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0"/>
          <w:szCs w:val="20"/>
        </w:rPr>
      </w:pPr>
    </w:p>
    <w:p>
      <w:pPr>
        <w:pStyle w:val="Heading1"/>
        <w:tabs>
          <w:tab w:pos="5452" w:val="left" w:leader="none"/>
        </w:tabs>
        <w:spacing w:line="447" w:lineRule="exact"/>
        <w:ind w:right="95"/>
        <w:jc w:val="center"/>
        <w:rPr>
          <w:rFonts w:ascii="华文中宋" w:hAnsi="华文中宋" w:cs="华文中宋" w:eastAsia="华文中宋" w:hint="default"/>
          <w:b w:val="0"/>
          <w:bCs w:val="0"/>
        </w:rPr>
      </w:pPr>
      <w:r>
        <w:rPr>
          <w:w w:val="95"/>
        </w:rPr>
        <w:t>股票简称：实益达</w:t>
        <w:tab/>
      </w:r>
      <w:r>
        <w:rPr/>
        <w:t>证券代码：</w:t>
      </w:r>
      <w:r>
        <w:rPr>
          <w:rFonts w:ascii="华文中宋" w:hAnsi="华文中宋" w:cs="华文中宋" w:eastAsia="华文中宋" w:hint="default"/>
        </w:rPr>
        <w:t>002137</w:t>
      </w:r>
      <w:r>
        <w:rPr>
          <w:rFonts w:ascii="华文中宋" w:hAnsi="华文中宋" w:cs="华文中宋" w:eastAsia="华文中宋" w:hint="default"/>
          <w:b w:val="0"/>
          <w:bCs w:val="0"/>
        </w:rPr>
      </w:r>
    </w:p>
    <w:p>
      <w:pPr>
        <w:spacing w:line="240" w:lineRule="auto" w:before="0"/>
        <w:rPr>
          <w:rFonts w:ascii="华文中宋" w:hAnsi="华文中宋" w:cs="华文中宋" w:eastAsia="华文中宋" w:hint="default"/>
          <w:b/>
          <w:bCs/>
          <w:sz w:val="34"/>
          <w:szCs w:val="34"/>
        </w:rPr>
      </w:pPr>
    </w:p>
    <w:p>
      <w:pPr>
        <w:spacing w:line="240" w:lineRule="auto" w:before="1"/>
        <w:rPr>
          <w:rFonts w:ascii="华文中宋" w:hAnsi="华文中宋" w:cs="华文中宋" w:eastAsia="华文中宋" w:hint="default"/>
          <w:b/>
          <w:bCs/>
          <w:sz w:val="21"/>
          <w:szCs w:val="21"/>
        </w:rPr>
      </w:pPr>
    </w:p>
    <w:p>
      <w:pPr>
        <w:spacing w:before="0"/>
        <w:ind w:left="96" w:right="95" w:firstLine="0"/>
        <w:jc w:val="center"/>
        <w:rPr>
          <w:rFonts w:ascii="宋体" w:hAnsi="宋体" w:cs="宋体" w:eastAsia="宋体" w:hint="default"/>
          <w:sz w:val="52"/>
          <w:szCs w:val="52"/>
        </w:rPr>
      </w:pPr>
      <w:r>
        <w:rPr>
          <w:rFonts w:ascii="宋体" w:hAnsi="宋体" w:cs="宋体" w:eastAsia="宋体" w:hint="default"/>
          <w:b/>
          <w:bCs/>
          <w:sz w:val="52"/>
          <w:szCs w:val="52"/>
        </w:rPr>
        <w:t>深圳市实益达科技股份有限公司</w:t>
      </w:r>
      <w:r>
        <w:rPr>
          <w:rFonts w:ascii="宋体" w:hAnsi="宋体" w:cs="宋体" w:eastAsia="宋体" w:hint="default"/>
          <w:sz w:val="52"/>
          <w:szCs w:val="52"/>
        </w:rPr>
      </w:r>
    </w:p>
    <w:p>
      <w:pPr>
        <w:spacing w:before="53"/>
        <w:ind w:left="0" w:right="0" w:firstLine="0"/>
        <w:jc w:val="center"/>
        <w:rPr>
          <w:rFonts w:ascii="华文中宋" w:hAnsi="华文中宋" w:cs="华文中宋" w:eastAsia="华文中宋" w:hint="default"/>
          <w:sz w:val="28"/>
          <w:szCs w:val="28"/>
        </w:rPr>
      </w:pPr>
      <w:r>
        <w:rPr>
          <w:rFonts w:ascii="华文中宋" w:hAnsi="华文中宋" w:cs="华文中宋" w:eastAsia="华文中宋" w:hint="default"/>
          <w:b/>
          <w:bCs/>
          <w:sz w:val="28"/>
          <w:szCs w:val="28"/>
        </w:rPr>
        <w:t>(</w:t>
      </w:r>
      <w:r>
        <w:rPr>
          <w:rFonts w:ascii="宋体" w:hAnsi="宋体" w:cs="宋体" w:eastAsia="宋体" w:hint="default"/>
          <w:b/>
          <w:bCs/>
          <w:sz w:val="28"/>
          <w:szCs w:val="28"/>
        </w:rPr>
        <w:t>注册地址：深圳市高新区北区清华信息港研发综合楼</w:t>
      </w:r>
      <w:r>
        <w:rPr>
          <w:rFonts w:ascii="宋体" w:hAnsi="宋体" w:cs="宋体" w:eastAsia="宋体" w:hint="default"/>
          <w:b/>
          <w:bCs/>
          <w:spacing w:val="-77"/>
          <w:sz w:val="28"/>
          <w:szCs w:val="28"/>
        </w:rPr>
        <w:t> </w:t>
      </w:r>
      <w:r>
        <w:rPr>
          <w:rFonts w:ascii="华文中宋" w:hAnsi="华文中宋" w:cs="华文中宋" w:eastAsia="华文中宋" w:hint="default"/>
          <w:b/>
          <w:bCs/>
          <w:sz w:val="28"/>
          <w:szCs w:val="28"/>
        </w:rPr>
        <w:t>310</w:t>
      </w:r>
      <w:r>
        <w:rPr>
          <w:rFonts w:ascii="华文中宋" w:hAnsi="华文中宋" w:cs="华文中宋" w:eastAsia="华文中宋" w:hint="default"/>
          <w:b/>
          <w:bCs/>
          <w:spacing w:val="-28"/>
          <w:sz w:val="28"/>
          <w:szCs w:val="28"/>
        </w:rPr>
        <w:t> </w:t>
      </w:r>
      <w:r>
        <w:rPr>
          <w:rFonts w:ascii="宋体" w:hAnsi="宋体" w:cs="宋体" w:eastAsia="宋体" w:hint="default"/>
          <w:b/>
          <w:bCs/>
          <w:sz w:val="28"/>
          <w:szCs w:val="28"/>
        </w:rPr>
        <w:t>室</w:t>
      </w:r>
      <w:r>
        <w:rPr>
          <w:rFonts w:ascii="华文中宋" w:hAnsi="华文中宋" w:cs="华文中宋" w:eastAsia="华文中宋" w:hint="default"/>
          <w:b/>
          <w:bCs/>
          <w:sz w:val="28"/>
          <w:szCs w:val="28"/>
        </w:rPr>
        <w:t>)</w:t>
      </w:r>
      <w:r>
        <w:rPr>
          <w:rFonts w:ascii="华文中宋" w:hAnsi="华文中宋" w:cs="华文中宋" w:eastAsia="华文中宋" w:hint="default"/>
          <w:sz w:val="28"/>
          <w:szCs w:val="28"/>
        </w:rPr>
      </w:r>
    </w:p>
    <w:p>
      <w:pPr>
        <w:spacing w:line="240" w:lineRule="auto" w:before="0"/>
        <w:rPr>
          <w:rFonts w:ascii="华文中宋" w:hAnsi="华文中宋" w:cs="华文中宋" w:eastAsia="华文中宋" w:hint="default"/>
          <w:b/>
          <w:bCs/>
          <w:sz w:val="30"/>
          <w:szCs w:val="30"/>
        </w:rPr>
      </w:pPr>
    </w:p>
    <w:p>
      <w:pPr>
        <w:spacing w:line="240" w:lineRule="auto" w:before="10"/>
        <w:rPr>
          <w:rFonts w:ascii="华文中宋" w:hAnsi="华文中宋" w:cs="华文中宋" w:eastAsia="华文中宋" w:hint="default"/>
          <w:b/>
          <w:bCs/>
          <w:sz w:val="37"/>
          <w:szCs w:val="37"/>
        </w:rPr>
      </w:pPr>
    </w:p>
    <w:p>
      <w:pPr>
        <w:spacing w:before="0"/>
        <w:ind w:left="98" w:right="95" w:firstLine="0"/>
        <w:jc w:val="center"/>
        <w:rPr>
          <w:rFonts w:ascii="宋体" w:hAnsi="宋体" w:cs="宋体" w:eastAsia="宋体" w:hint="default"/>
          <w:sz w:val="52"/>
          <w:szCs w:val="52"/>
        </w:rPr>
      </w:pPr>
      <w:r>
        <w:rPr>
          <w:rFonts w:ascii="华文中宋" w:hAnsi="华文中宋" w:cs="华文中宋" w:eastAsia="华文中宋" w:hint="default"/>
          <w:b/>
          <w:bCs/>
          <w:sz w:val="52"/>
          <w:szCs w:val="52"/>
        </w:rPr>
        <w:t>2009</w:t>
      </w:r>
      <w:r>
        <w:rPr>
          <w:rFonts w:ascii="华文中宋" w:hAnsi="华文中宋" w:cs="华文中宋" w:eastAsia="华文中宋" w:hint="default"/>
          <w:b/>
          <w:bCs/>
          <w:spacing w:val="-41"/>
          <w:sz w:val="52"/>
          <w:szCs w:val="52"/>
        </w:rPr>
        <w:t> </w:t>
      </w:r>
      <w:r>
        <w:rPr>
          <w:rFonts w:ascii="宋体" w:hAnsi="宋体" w:cs="宋体" w:eastAsia="宋体" w:hint="default"/>
          <w:b/>
          <w:bCs/>
          <w:sz w:val="52"/>
          <w:szCs w:val="52"/>
        </w:rPr>
        <w:t>年度报告</w:t>
      </w:r>
      <w:r>
        <w:rPr>
          <w:rFonts w:ascii="宋体" w:hAnsi="宋体" w:cs="宋体" w:eastAsia="宋体" w:hint="default"/>
          <w:sz w:val="52"/>
          <w:szCs w:val="52"/>
        </w:rPr>
      </w:r>
    </w:p>
    <w:p>
      <w:pPr>
        <w:spacing w:line="240" w:lineRule="auto" w:before="2"/>
        <w:rPr>
          <w:rFonts w:ascii="宋体" w:hAnsi="宋体" w:cs="宋体" w:eastAsia="宋体" w:hint="default"/>
          <w:b/>
          <w:bCs/>
          <w:sz w:val="39"/>
          <w:szCs w:val="39"/>
        </w:rPr>
      </w:pPr>
    </w:p>
    <w:p>
      <w:pPr>
        <w:spacing w:line="790" w:lineRule="exact" w:before="0"/>
        <w:ind w:left="97" w:right="95" w:firstLine="0"/>
        <w:jc w:val="center"/>
        <w:rPr>
          <w:rFonts w:ascii="Arial" w:hAnsi="Arial" w:cs="Arial" w:eastAsia="Arial" w:hint="default"/>
          <w:sz w:val="72"/>
          <w:szCs w:val="72"/>
        </w:rPr>
      </w:pPr>
      <w:r>
        <w:rPr>
          <w:rFonts w:ascii="Arial"/>
          <w:b/>
          <w:color w:val="0000FF"/>
          <w:w w:val="99"/>
          <w:sz w:val="72"/>
        </w:rPr>
      </w:r>
      <w:r>
        <w:rPr>
          <w:rFonts w:ascii="Arial"/>
          <w:b/>
          <w:color w:val="0000FF"/>
          <w:spacing w:val="-4"/>
          <w:sz w:val="72"/>
          <w:u w:val="thick" w:color="0000FF"/>
        </w:rPr>
        <w:t>Sea</w:t>
      </w:r>
      <w:r>
        <w:rPr>
          <w:rFonts w:ascii="Arial"/>
          <w:b/>
          <w:color w:val="0000FF"/>
          <w:spacing w:val="-13"/>
          <w:sz w:val="72"/>
          <w:u w:val="thick" w:color="0000FF"/>
        </w:rPr>
        <w:t> </w:t>
      </w:r>
      <w:r>
        <w:rPr>
          <w:rFonts w:ascii="Arial"/>
          <w:b/>
          <w:color w:val="0000FF"/>
          <w:spacing w:val="-6"/>
          <w:sz w:val="72"/>
          <w:u w:val="thick" w:color="0000FF"/>
        </w:rPr>
        <w:t>Star</w:t>
      </w:r>
      <w:r>
        <w:rPr>
          <w:rFonts w:ascii="Arial"/>
          <w:b/>
          <w:color w:val="0000FF"/>
          <w:spacing w:val="-6"/>
          <w:sz w:val="72"/>
        </w:rPr>
      </w:r>
      <w:r>
        <w:rPr>
          <w:rFonts w:ascii="Arial"/>
          <w:sz w:val="72"/>
        </w:rPr>
      </w:r>
    </w:p>
    <w:p>
      <w:pPr>
        <w:spacing w:line="904" w:lineRule="exact" w:before="0"/>
        <w:ind w:left="0" w:right="0" w:firstLine="0"/>
        <w:jc w:val="center"/>
        <w:rPr>
          <w:rFonts w:ascii="宋体" w:hAnsi="宋体" w:cs="宋体" w:eastAsia="宋体" w:hint="default"/>
          <w:sz w:val="72"/>
          <w:szCs w:val="72"/>
        </w:rPr>
      </w:pPr>
      <w:r>
        <w:rPr>
          <w:rFonts w:ascii="宋体" w:hAnsi="宋体" w:cs="宋体" w:eastAsia="宋体" w:hint="default"/>
          <w:b/>
          <w:bCs/>
          <w:color w:val="0000FF"/>
          <w:sz w:val="72"/>
          <w:szCs w:val="72"/>
        </w:rPr>
        <w:t>实 益</w:t>
      </w:r>
      <w:r>
        <w:rPr>
          <w:rFonts w:ascii="宋体" w:hAnsi="宋体" w:cs="宋体" w:eastAsia="宋体" w:hint="default"/>
          <w:b/>
          <w:bCs/>
          <w:color w:val="0000FF"/>
          <w:spacing w:val="-9"/>
          <w:sz w:val="72"/>
          <w:szCs w:val="72"/>
        </w:rPr>
        <w:t> </w:t>
      </w:r>
      <w:r>
        <w:rPr>
          <w:rFonts w:ascii="宋体" w:hAnsi="宋体" w:cs="宋体" w:eastAsia="宋体" w:hint="default"/>
          <w:b/>
          <w:bCs/>
          <w:color w:val="0000FF"/>
          <w:sz w:val="72"/>
          <w:szCs w:val="72"/>
        </w:rPr>
        <w:t>达</w:t>
      </w:r>
      <w:r>
        <w:rPr>
          <w:rFonts w:ascii="宋体" w:hAnsi="宋体" w:cs="宋体" w:eastAsia="宋体" w:hint="default"/>
          <w:sz w:val="72"/>
          <w:szCs w:val="72"/>
        </w:rPr>
      </w:r>
    </w:p>
    <w:p>
      <w:pPr>
        <w:spacing w:line="240" w:lineRule="auto" w:before="0"/>
        <w:rPr>
          <w:rFonts w:ascii="宋体" w:hAnsi="宋体" w:cs="宋体" w:eastAsia="宋体" w:hint="default"/>
          <w:b/>
          <w:bCs/>
          <w:sz w:val="72"/>
          <w:szCs w:val="72"/>
        </w:rPr>
      </w:pPr>
    </w:p>
    <w:p>
      <w:pPr>
        <w:spacing w:line="240" w:lineRule="auto" w:before="0"/>
        <w:rPr>
          <w:rFonts w:ascii="宋体" w:hAnsi="宋体" w:cs="宋体" w:eastAsia="宋体" w:hint="default"/>
          <w:b/>
          <w:bCs/>
          <w:sz w:val="72"/>
          <w:szCs w:val="72"/>
        </w:rPr>
      </w:pPr>
    </w:p>
    <w:p>
      <w:pPr>
        <w:spacing w:line="240" w:lineRule="auto" w:before="0"/>
        <w:rPr>
          <w:rFonts w:ascii="宋体" w:hAnsi="宋体" w:cs="宋体" w:eastAsia="宋体" w:hint="default"/>
          <w:b/>
          <w:bCs/>
          <w:sz w:val="72"/>
          <w:szCs w:val="72"/>
        </w:rPr>
      </w:pPr>
    </w:p>
    <w:p>
      <w:pPr>
        <w:spacing w:line="240" w:lineRule="auto" w:before="0"/>
        <w:rPr>
          <w:rFonts w:ascii="宋体" w:hAnsi="宋体" w:cs="宋体" w:eastAsia="宋体" w:hint="default"/>
          <w:b/>
          <w:bCs/>
          <w:sz w:val="72"/>
          <w:szCs w:val="72"/>
        </w:rPr>
      </w:pPr>
    </w:p>
    <w:p>
      <w:pPr>
        <w:spacing w:line="240" w:lineRule="auto" w:before="0"/>
        <w:rPr>
          <w:rFonts w:ascii="宋体" w:hAnsi="宋体" w:cs="宋体" w:eastAsia="宋体" w:hint="default"/>
          <w:b/>
          <w:bCs/>
          <w:sz w:val="72"/>
          <w:szCs w:val="72"/>
        </w:rPr>
      </w:pPr>
    </w:p>
    <w:p>
      <w:pPr>
        <w:spacing w:line="240" w:lineRule="auto" w:before="2"/>
        <w:rPr>
          <w:rFonts w:ascii="宋体" w:hAnsi="宋体" w:cs="宋体" w:eastAsia="宋体" w:hint="default"/>
          <w:b/>
          <w:bCs/>
          <w:sz w:val="65"/>
          <w:szCs w:val="65"/>
        </w:rPr>
      </w:pPr>
    </w:p>
    <w:p>
      <w:pPr>
        <w:pStyle w:val="Heading1"/>
        <w:spacing w:line="240" w:lineRule="auto"/>
        <w:ind w:right="0"/>
        <w:jc w:val="center"/>
        <w:rPr>
          <w:b w:val="0"/>
          <w:bCs w:val="0"/>
        </w:rPr>
      </w:pPr>
      <w:r>
        <w:rPr/>
        <w:t>二</w:t>
      </w:r>
      <w:r>
        <w:rPr>
          <w:rFonts w:ascii="华文中宋" w:hAnsi="华文中宋" w:cs="华文中宋" w:eastAsia="华文中宋" w:hint="default"/>
        </w:rPr>
        <w:t>〇一〇</w:t>
      </w:r>
      <w:r>
        <w:rPr/>
        <w:t>年四月二十六日</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5"/>
          <w:szCs w:val="25"/>
        </w:rPr>
      </w:pPr>
    </w:p>
    <w:p>
      <w:pPr>
        <w:spacing w:line="630" w:lineRule="exact"/>
        <w:ind w:left="19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150" w:firstLine="0"/>
        <w:jc w:val="right"/>
        <w:rPr>
          <w:rFonts w:ascii="Times New Roman" w:hAnsi="Times New Roman" w:cs="Times New Roman" w:eastAsia="Times New Roman" w:hint="default"/>
          <w:sz w:val="18"/>
          <w:szCs w:val="18"/>
        </w:rPr>
      </w:pPr>
      <w:r>
        <w:rPr>
          <w:rFonts w:ascii="Times New Roman"/>
          <w:sz w:val="18"/>
        </w:rPr>
        <w:t>1</w:t>
      </w:r>
    </w:p>
    <w:p>
      <w:pPr>
        <w:spacing w:after="0" w:line="202" w:lineRule="exact"/>
        <w:jc w:val="right"/>
        <w:rPr>
          <w:rFonts w:ascii="Times New Roman" w:hAnsi="Times New Roman" w:cs="Times New Roman" w:eastAsia="Times New Roman" w:hint="default"/>
          <w:sz w:val="18"/>
          <w:szCs w:val="18"/>
        </w:rPr>
        <w:sectPr>
          <w:headerReference w:type="default" r:id="rId5"/>
          <w:type w:val="continuous"/>
          <w:pgSz w:w="11910" w:h="16840"/>
          <w:pgMar w:header="747" w:top="980" w:bottom="2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3"/>
          <w:szCs w:val="23"/>
        </w:rPr>
      </w:pPr>
    </w:p>
    <w:p>
      <w:pPr>
        <w:pStyle w:val="Heading2"/>
        <w:spacing w:line="240" w:lineRule="auto"/>
        <w:ind w:left="154" w:right="130"/>
        <w:jc w:val="left"/>
        <w:rPr>
          <w:b w:val="0"/>
          <w:bCs w:val="0"/>
        </w:rPr>
      </w:pPr>
      <w:r>
        <w:rPr/>
        <w:t>目录：</w:t>
      </w:r>
      <w:r>
        <w:rPr>
          <w:b w:val="0"/>
          <w:bCs w:val="0"/>
        </w:rPr>
      </w:r>
    </w:p>
    <w:sdt>
      <w:sdtPr>
        <w:docPartObj>
          <w:docPartGallery w:val="Table of Contents"/>
          <w:docPartUnique/>
        </w:docPartObj>
      </w:sdtPr>
      <w:sdtEndPr/>
      <w:sdtContent>
        <w:p>
          <w:pPr>
            <w:pStyle w:val="TOC1"/>
            <w:tabs>
              <w:tab w:pos="9431" w:val="left" w:leader="dot"/>
            </w:tabs>
            <w:spacing w:line="240" w:lineRule="auto"/>
            <w:ind w:right="130"/>
            <w:jc w:val="left"/>
            <w:rPr>
              <w:b w:val="0"/>
              <w:bCs w:val="0"/>
            </w:rPr>
          </w:pPr>
          <w:hyperlink w:history="true" w:anchor="_TOC_250003">
            <w:r>
              <w:rPr>
                <w:w w:val="95"/>
              </w:rPr>
              <w:t>第一节、重要提示</w:t>
            </w:r>
            <w:r>
              <w:rPr>
                <w:rFonts w:ascii="Times New Roman" w:hAnsi="Times New Roman" w:cs="Times New Roman" w:eastAsia="Times New Roman" w:hint="default"/>
                <w:b w:val="0"/>
                <w:bCs w:val="0"/>
                <w:w w:val="95"/>
              </w:rPr>
              <w:tab/>
            </w:r>
            <w:r>
              <w:rPr/>
              <w:t>3</w:t>
            </w:r>
            <w:r>
              <w:rPr>
                <w:b w:val="0"/>
                <w:bCs w:val="0"/>
              </w:rPr>
            </w:r>
          </w:hyperlink>
        </w:p>
        <w:p>
          <w:pPr>
            <w:pStyle w:val="TOC1"/>
            <w:tabs>
              <w:tab w:pos="9431" w:val="left" w:leader="dot"/>
            </w:tabs>
            <w:spacing w:line="240" w:lineRule="auto" w:before="125"/>
            <w:ind w:left="153" w:right="130"/>
            <w:jc w:val="left"/>
            <w:rPr>
              <w:b w:val="0"/>
              <w:bCs w:val="0"/>
            </w:rPr>
          </w:pPr>
          <w:r>
            <w:rPr>
              <w:w w:val="95"/>
            </w:rPr>
            <w:t>第二节、公司基本情况简介</w:t>
          </w:r>
          <w:r>
            <w:rPr>
              <w:rFonts w:ascii="Times New Roman" w:hAnsi="Times New Roman" w:cs="Times New Roman" w:eastAsia="Times New Roman" w:hint="default"/>
              <w:b w:val="0"/>
              <w:bCs w:val="0"/>
              <w:w w:val="95"/>
            </w:rPr>
            <w:tab/>
          </w:r>
          <w:r>
            <w:rPr/>
            <w:t>4</w:t>
          </w:r>
          <w:r>
            <w:rPr>
              <w:b w:val="0"/>
              <w:bCs w:val="0"/>
            </w:rPr>
          </w:r>
        </w:p>
        <w:p>
          <w:pPr>
            <w:pStyle w:val="TOC1"/>
            <w:tabs>
              <w:tab w:pos="9431" w:val="left" w:leader="dot"/>
            </w:tabs>
            <w:spacing w:line="240" w:lineRule="auto"/>
            <w:ind w:left="153" w:right="130"/>
            <w:jc w:val="left"/>
            <w:rPr>
              <w:b w:val="0"/>
              <w:bCs w:val="0"/>
            </w:rPr>
          </w:pPr>
          <w:r>
            <w:rPr>
              <w:w w:val="95"/>
            </w:rPr>
            <w:t>第三节、会计数据和业务数据摘要</w:t>
          </w:r>
          <w:r>
            <w:rPr>
              <w:rFonts w:ascii="Times New Roman" w:hAnsi="Times New Roman" w:cs="Times New Roman" w:eastAsia="Times New Roman" w:hint="default"/>
              <w:b w:val="0"/>
              <w:bCs w:val="0"/>
              <w:w w:val="95"/>
            </w:rPr>
            <w:tab/>
          </w:r>
          <w:r>
            <w:rPr/>
            <w:t>5</w:t>
          </w:r>
          <w:r>
            <w:rPr>
              <w:b w:val="0"/>
              <w:bCs w:val="0"/>
            </w:rPr>
          </w:r>
        </w:p>
        <w:p>
          <w:pPr>
            <w:pStyle w:val="TOC1"/>
            <w:tabs>
              <w:tab w:pos="9431" w:val="left" w:leader="dot"/>
            </w:tabs>
            <w:spacing w:line="240" w:lineRule="auto"/>
            <w:ind w:left="153" w:right="130"/>
            <w:jc w:val="left"/>
            <w:rPr>
              <w:b w:val="0"/>
              <w:bCs w:val="0"/>
            </w:rPr>
          </w:pPr>
          <w:hyperlink w:history="true" w:anchor="_TOC_250002">
            <w:r>
              <w:rPr>
                <w:w w:val="95"/>
              </w:rPr>
              <w:t>第四节、股本变动及股东情况</w:t>
            </w:r>
            <w:r>
              <w:rPr>
                <w:rFonts w:ascii="Times New Roman" w:hAnsi="Times New Roman" w:cs="Times New Roman" w:eastAsia="Times New Roman" w:hint="default"/>
                <w:b w:val="0"/>
                <w:bCs w:val="0"/>
                <w:w w:val="95"/>
              </w:rPr>
              <w:tab/>
            </w:r>
            <w:r>
              <w:rPr/>
              <w:t>8</w:t>
            </w:r>
            <w:r>
              <w:rPr>
                <w:b w:val="0"/>
                <w:bCs w:val="0"/>
              </w:rPr>
            </w:r>
          </w:hyperlink>
        </w:p>
        <w:p>
          <w:pPr>
            <w:pStyle w:val="TOC1"/>
            <w:tabs>
              <w:tab w:pos="9431" w:val="left" w:leader="dot"/>
            </w:tabs>
            <w:spacing w:line="240" w:lineRule="auto" w:before="125"/>
            <w:ind w:left="153" w:right="130"/>
            <w:jc w:val="left"/>
            <w:rPr>
              <w:b w:val="0"/>
              <w:bCs w:val="0"/>
            </w:rPr>
          </w:pPr>
          <w:r>
            <w:rPr>
              <w:w w:val="95"/>
            </w:rPr>
            <w:t>第五节、董事、监事、高级管理人员和员工情况…</w:t>
          </w:r>
          <w:r>
            <w:rPr>
              <w:rFonts w:ascii="Times New Roman" w:hAnsi="Times New Roman" w:cs="Times New Roman" w:eastAsia="Times New Roman" w:hint="default"/>
              <w:b w:val="0"/>
              <w:bCs w:val="0"/>
              <w:w w:val="95"/>
            </w:rPr>
            <w:tab/>
          </w:r>
          <w:r>
            <w:rPr/>
            <w:t>12</w:t>
          </w:r>
          <w:r>
            <w:rPr>
              <w:b w:val="0"/>
              <w:bCs w:val="0"/>
            </w:rPr>
          </w:r>
        </w:p>
        <w:p>
          <w:pPr>
            <w:pStyle w:val="TOC1"/>
            <w:tabs>
              <w:tab w:pos="9430" w:val="left" w:leader="dot"/>
            </w:tabs>
            <w:spacing w:line="240" w:lineRule="auto"/>
            <w:ind w:right="130"/>
            <w:jc w:val="left"/>
            <w:rPr>
              <w:b w:val="0"/>
              <w:bCs w:val="0"/>
            </w:rPr>
          </w:pPr>
          <w:r>
            <w:rPr>
              <w:w w:val="95"/>
            </w:rPr>
            <w:t>第六节、公司治理结构</w:t>
          </w:r>
          <w:r>
            <w:rPr>
              <w:rFonts w:ascii="Times New Roman" w:hAnsi="Times New Roman" w:cs="Times New Roman" w:eastAsia="Times New Roman" w:hint="default"/>
              <w:b w:val="0"/>
              <w:bCs w:val="0"/>
              <w:w w:val="95"/>
            </w:rPr>
            <w:tab/>
          </w:r>
          <w:r>
            <w:rPr/>
            <w:t>16</w:t>
          </w:r>
          <w:r>
            <w:rPr>
              <w:b w:val="0"/>
              <w:bCs w:val="0"/>
            </w:rPr>
          </w:r>
        </w:p>
        <w:p>
          <w:pPr>
            <w:pStyle w:val="TOC1"/>
            <w:tabs>
              <w:tab w:pos="9430" w:val="left" w:leader="dot"/>
            </w:tabs>
            <w:spacing w:line="240" w:lineRule="auto"/>
            <w:ind w:right="130"/>
            <w:jc w:val="left"/>
            <w:rPr>
              <w:b w:val="0"/>
              <w:bCs w:val="0"/>
            </w:rPr>
          </w:pPr>
          <w:r>
            <w:rPr>
              <w:w w:val="95"/>
            </w:rPr>
            <w:t>第七节、股东大会情况简介</w:t>
          </w:r>
          <w:r>
            <w:rPr>
              <w:rFonts w:ascii="Times New Roman" w:hAnsi="Times New Roman" w:cs="Times New Roman" w:eastAsia="Times New Roman" w:hint="default"/>
              <w:b w:val="0"/>
              <w:bCs w:val="0"/>
              <w:w w:val="95"/>
            </w:rPr>
            <w:tab/>
          </w:r>
          <w:r>
            <w:rPr/>
            <w:t>27</w:t>
          </w:r>
          <w:r>
            <w:rPr>
              <w:b w:val="0"/>
              <w:bCs w:val="0"/>
            </w:rPr>
          </w:r>
        </w:p>
        <w:p>
          <w:pPr>
            <w:pStyle w:val="TOC1"/>
            <w:tabs>
              <w:tab w:pos="9430" w:val="left" w:leader="dot"/>
            </w:tabs>
            <w:spacing w:line="240" w:lineRule="auto" w:before="125"/>
            <w:ind w:right="130"/>
            <w:jc w:val="left"/>
            <w:rPr>
              <w:b w:val="0"/>
              <w:bCs w:val="0"/>
            </w:rPr>
          </w:pPr>
          <w:r>
            <w:rPr>
              <w:w w:val="95"/>
            </w:rPr>
            <w:t>第八节、董事会报告</w:t>
          </w:r>
          <w:r>
            <w:rPr>
              <w:rFonts w:ascii="Times New Roman" w:hAnsi="Times New Roman" w:cs="Times New Roman" w:eastAsia="Times New Roman" w:hint="default"/>
              <w:b w:val="0"/>
              <w:bCs w:val="0"/>
              <w:w w:val="95"/>
            </w:rPr>
            <w:tab/>
          </w:r>
          <w:r>
            <w:rPr/>
            <w:t>29</w:t>
          </w:r>
          <w:r>
            <w:rPr>
              <w:b w:val="0"/>
              <w:bCs w:val="0"/>
            </w:rPr>
          </w:r>
        </w:p>
        <w:p>
          <w:pPr>
            <w:pStyle w:val="TOC1"/>
            <w:tabs>
              <w:tab w:pos="9430" w:val="left" w:leader="dot"/>
            </w:tabs>
            <w:spacing w:line="240" w:lineRule="auto"/>
            <w:ind w:right="130"/>
            <w:jc w:val="left"/>
            <w:rPr>
              <w:b w:val="0"/>
              <w:bCs w:val="0"/>
            </w:rPr>
          </w:pPr>
          <w:r>
            <w:rPr>
              <w:w w:val="95"/>
            </w:rPr>
            <w:t>第九节、监事会报告</w:t>
          </w:r>
          <w:r>
            <w:rPr>
              <w:rFonts w:ascii="Times New Roman" w:hAnsi="Times New Roman" w:cs="Times New Roman" w:eastAsia="Times New Roman" w:hint="default"/>
              <w:b w:val="0"/>
              <w:bCs w:val="0"/>
              <w:w w:val="95"/>
            </w:rPr>
            <w:tab/>
          </w:r>
          <w:r>
            <w:rPr/>
            <w:t>47</w:t>
          </w:r>
          <w:r>
            <w:rPr>
              <w:b w:val="0"/>
              <w:bCs w:val="0"/>
            </w:rPr>
          </w:r>
        </w:p>
        <w:p>
          <w:pPr>
            <w:pStyle w:val="TOC1"/>
            <w:tabs>
              <w:tab w:pos="9430" w:val="left" w:leader="dot"/>
            </w:tabs>
            <w:spacing w:line="240" w:lineRule="auto" w:before="167"/>
            <w:ind w:right="130"/>
            <w:jc w:val="left"/>
            <w:rPr>
              <w:b w:val="0"/>
              <w:bCs w:val="0"/>
            </w:rPr>
          </w:pPr>
          <w:r>
            <w:rPr>
              <w:w w:val="95"/>
            </w:rPr>
            <w:t>第十节、重要事项</w:t>
          </w:r>
          <w:r>
            <w:rPr>
              <w:rFonts w:ascii="Times New Roman" w:hAnsi="Times New Roman" w:cs="Times New Roman" w:eastAsia="Times New Roman" w:hint="default"/>
              <w:b w:val="0"/>
              <w:bCs w:val="0"/>
              <w:w w:val="95"/>
            </w:rPr>
            <w:tab/>
          </w:r>
          <w:r>
            <w:rPr/>
            <w:t>49</w:t>
          </w:r>
          <w:r>
            <w:rPr>
              <w:b w:val="0"/>
              <w:bCs w:val="0"/>
            </w:rPr>
          </w:r>
        </w:p>
        <w:p>
          <w:pPr>
            <w:pStyle w:val="TOC1"/>
            <w:tabs>
              <w:tab w:pos="9430" w:val="left" w:leader="dot"/>
            </w:tabs>
            <w:spacing w:line="240" w:lineRule="auto" w:before="166"/>
            <w:ind w:right="130"/>
            <w:jc w:val="left"/>
            <w:rPr>
              <w:b w:val="0"/>
              <w:bCs w:val="0"/>
            </w:rPr>
          </w:pPr>
          <w:hyperlink w:history="true" w:anchor="_TOC_250001">
            <w:r>
              <w:rPr>
                <w:w w:val="95"/>
              </w:rPr>
              <w:t>第十一节、财务报告</w:t>
            </w:r>
            <w:r>
              <w:rPr>
                <w:rFonts w:ascii="Times New Roman" w:hAnsi="Times New Roman" w:cs="Times New Roman" w:eastAsia="Times New Roman" w:hint="default"/>
                <w:b w:val="0"/>
                <w:bCs w:val="0"/>
                <w:w w:val="95"/>
              </w:rPr>
              <w:tab/>
            </w:r>
            <w:r>
              <w:rPr/>
              <w:t>53</w:t>
            </w:r>
            <w:r>
              <w:rPr>
                <w:b w:val="0"/>
                <w:bCs w:val="0"/>
              </w:rPr>
            </w:r>
          </w:hyperlink>
        </w:p>
        <w:p>
          <w:pPr>
            <w:pStyle w:val="TOC1"/>
            <w:tabs>
              <w:tab w:pos="9309" w:val="left" w:leader="dot"/>
            </w:tabs>
            <w:spacing w:line="240" w:lineRule="auto" w:before="166"/>
            <w:ind w:right="130"/>
            <w:jc w:val="left"/>
            <w:rPr>
              <w:b w:val="0"/>
              <w:bCs w:val="0"/>
            </w:rPr>
          </w:pPr>
          <w:hyperlink w:history="true" w:anchor="_TOC_250000">
            <w:r>
              <w:rPr>
                <w:w w:val="95"/>
              </w:rPr>
              <w:t>第十二节、备查文件目录</w:t>
            </w:r>
            <w:r>
              <w:rPr>
                <w:rFonts w:ascii="Times New Roman" w:hAnsi="Times New Roman" w:cs="Times New Roman" w:eastAsia="Times New Roman" w:hint="default"/>
                <w:b w:val="0"/>
                <w:bCs w:val="0"/>
                <w:w w:val="95"/>
              </w:rPr>
              <w:tab/>
            </w:r>
            <w:r>
              <w:rPr/>
              <w:t>133</w:t>
            </w:r>
            <w:r>
              <w:rPr>
                <w:b w:val="0"/>
                <w:bCs w:val="0"/>
              </w:rPr>
            </w:r>
          </w:hyperlink>
        </w:p>
      </w:sdtContent>
    </w:sdt>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5"/>
          <w:szCs w:val="15"/>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3" name="image1.png" descr=""/>
            <wp:cNvGraphicFramePr>
              <a:graphicFrameLocks noChangeAspect="1"/>
            </wp:cNvGraphicFramePr>
            <a:graphic>
              <a:graphicData uri="http://schemas.openxmlformats.org/drawingml/2006/picture">
                <pic:pic>
                  <pic:nvPicPr>
                    <pic:cNvPr id="4"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150" w:firstLine="0"/>
        <w:jc w:val="right"/>
        <w:rPr>
          <w:rFonts w:ascii="Times New Roman" w:hAnsi="Times New Roman" w:cs="Times New Roman" w:eastAsia="Times New Roman" w:hint="default"/>
          <w:sz w:val="18"/>
          <w:szCs w:val="18"/>
        </w:rPr>
      </w:pPr>
      <w:r>
        <w:rPr>
          <w:rFonts w:ascii="Times New Roman"/>
          <w:sz w:val="18"/>
        </w:rPr>
        <w:t>2</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3"/>
          <w:szCs w:val="23"/>
        </w:rPr>
      </w:pPr>
    </w:p>
    <w:p>
      <w:pPr>
        <w:pStyle w:val="Heading2"/>
        <w:spacing w:line="240" w:lineRule="auto"/>
        <w:ind w:left="4008" w:right="130"/>
        <w:jc w:val="left"/>
        <w:rPr>
          <w:b w:val="0"/>
          <w:bCs w:val="0"/>
        </w:rPr>
      </w:pPr>
      <w:bookmarkStart w:name="_TOC_250003" w:id="1"/>
      <w:r>
        <w:rPr/>
        <w:t>第一节、重要提示</w:t>
      </w:r>
      <w:bookmarkEnd w:id="1"/>
      <w:r>
        <w:rPr>
          <w:b w:val="0"/>
          <w:bCs w:val="0"/>
        </w:rPr>
      </w:r>
    </w:p>
    <w:p>
      <w:pPr>
        <w:spacing w:line="240" w:lineRule="auto" w:before="0"/>
        <w:rPr>
          <w:rFonts w:ascii="宋体" w:hAnsi="宋体" w:cs="宋体" w:eastAsia="宋体" w:hint="default"/>
          <w:b/>
          <w:bCs/>
          <w:sz w:val="24"/>
          <w:szCs w:val="24"/>
        </w:rPr>
      </w:pPr>
    </w:p>
    <w:p>
      <w:pPr>
        <w:spacing w:line="240" w:lineRule="auto" w:before="3"/>
        <w:rPr>
          <w:rFonts w:ascii="宋体" w:hAnsi="宋体" w:cs="宋体" w:eastAsia="宋体" w:hint="default"/>
          <w:b/>
          <w:bCs/>
          <w:sz w:val="19"/>
          <w:szCs w:val="19"/>
        </w:rPr>
      </w:pPr>
    </w:p>
    <w:p>
      <w:pPr>
        <w:spacing w:line="336" w:lineRule="auto" w:before="0"/>
        <w:ind w:left="153" w:right="148" w:firstLine="482"/>
        <w:jc w:val="both"/>
        <w:rPr>
          <w:rFonts w:ascii="宋体" w:hAnsi="宋体" w:cs="宋体" w:eastAsia="宋体" w:hint="default"/>
          <w:sz w:val="24"/>
          <w:szCs w:val="24"/>
        </w:rPr>
      </w:pPr>
      <w:r>
        <w:rPr>
          <w:rFonts w:ascii="宋体" w:hAnsi="宋体" w:cs="宋体" w:eastAsia="宋体" w:hint="default"/>
          <w:b/>
          <w:bCs/>
          <w:sz w:val="24"/>
          <w:szCs w:val="24"/>
        </w:rPr>
        <w:t>一、本公司董事会、监事会及董事、监事、高级管理人员保证本报告所载数据不存在任</w:t>
      </w:r>
      <w:r>
        <w:rPr>
          <w:rFonts w:ascii="宋体" w:hAnsi="宋体" w:cs="宋体" w:eastAsia="宋体" w:hint="default"/>
          <w:b/>
          <w:bCs/>
          <w:spacing w:val="1"/>
          <w:w w:val="99"/>
          <w:sz w:val="24"/>
          <w:szCs w:val="24"/>
        </w:rPr>
        <w:t> </w:t>
      </w:r>
      <w:r>
        <w:rPr>
          <w:rFonts w:ascii="宋体" w:hAnsi="宋体" w:cs="宋体" w:eastAsia="宋体" w:hint="default"/>
          <w:b/>
          <w:bCs/>
          <w:sz w:val="24"/>
          <w:szCs w:val="24"/>
        </w:rPr>
        <w:t>何虚假记载、误导性陈述或者重大遗漏，并对其内容的真实性、准确性和完整性负个别及连</w:t>
      </w:r>
      <w:r>
        <w:rPr>
          <w:rFonts w:ascii="宋体" w:hAnsi="宋体" w:cs="宋体" w:eastAsia="宋体" w:hint="default"/>
          <w:b/>
          <w:bCs/>
          <w:spacing w:val="1"/>
          <w:w w:val="99"/>
          <w:sz w:val="24"/>
          <w:szCs w:val="24"/>
        </w:rPr>
        <w:t> </w:t>
      </w:r>
      <w:r>
        <w:rPr>
          <w:rFonts w:ascii="宋体" w:hAnsi="宋体" w:cs="宋体" w:eastAsia="宋体" w:hint="default"/>
          <w:b/>
          <w:bCs/>
          <w:sz w:val="24"/>
          <w:szCs w:val="24"/>
        </w:rPr>
        <w:t>带责任。</w:t>
      </w:r>
      <w:r>
        <w:rPr>
          <w:rFonts w:ascii="宋体" w:hAnsi="宋体" w:cs="宋体" w:eastAsia="宋体" w:hint="default"/>
          <w:sz w:val="24"/>
          <w:szCs w:val="24"/>
        </w:rPr>
      </w:r>
    </w:p>
    <w:p>
      <w:pPr>
        <w:spacing w:line="240" w:lineRule="auto" w:before="12"/>
        <w:rPr>
          <w:rFonts w:ascii="宋体" w:hAnsi="宋体" w:cs="宋体" w:eastAsia="宋体" w:hint="default"/>
          <w:b/>
          <w:bCs/>
          <w:sz w:val="35"/>
          <w:szCs w:val="35"/>
        </w:rPr>
      </w:pPr>
    </w:p>
    <w:p>
      <w:pPr>
        <w:spacing w:line="336" w:lineRule="auto" w:before="0"/>
        <w:ind w:left="153" w:right="148" w:firstLine="482"/>
        <w:jc w:val="both"/>
        <w:rPr>
          <w:rFonts w:ascii="宋体" w:hAnsi="宋体" w:cs="宋体" w:eastAsia="宋体" w:hint="default"/>
          <w:sz w:val="24"/>
          <w:szCs w:val="24"/>
        </w:rPr>
      </w:pPr>
      <w:r>
        <w:rPr>
          <w:rFonts w:ascii="宋体" w:hAnsi="宋体" w:cs="宋体" w:eastAsia="宋体" w:hint="default"/>
          <w:b/>
          <w:bCs/>
          <w:sz w:val="24"/>
          <w:szCs w:val="24"/>
        </w:rPr>
        <w:t>二、不存在董事、监事、高级管理人员对年度报告内容的真实性、准确性和完整性无法</w:t>
      </w:r>
      <w:r>
        <w:rPr>
          <w:rFonts w:ascii="宋体" w:hAnsi="宋体" w:cs="宋体" w:eastAsia="宋体" w:hint="default"/>
          <w:b/>
          <w:bCs/>
          <w:spacing w:val="1"/>
          <w:w w:val="99"/>
          <w:sz w:val="24"/>
          <w:szCs w:val="24"/>
        </w:rPr>
        <w:t> </w:t>
      </w:r>
      <w:r>
        <w:rPr>
          <w:rFonts w:ascii="宋体" w:hAnsi="宋体" w:cs="宋体" w:eastAsia="宋体" w:hint="default"/>
          <w:b/>
          <w:bCs/>
          <w:sz w:val="24"/>
          <w:szCs w:val="24"/>
        </w:rPr>
        <w:t>保证或存在异议的情形。</w:t>
      </w:r>
      <w:r>
        <w:rPr>
          <w:rFonts w:ascii="宋体" w:hAnsi="宋体" w:cs="宋体" w:eastAsia="宋体" w:hint="default"/>
          <w:sz w:val="24"/>
          <w:szCs w:val="24"/>
        </w:rPr>
      </w:r>
    </w:p>
    <w:p>
      <w:pPr>
        <w:spacing w:line="880" w:lineRule="exact" w:before="46"/>
        <w:ind w:left="636" w:right="130" w:firstLine="0"/>
        <w:jc w:val="left"/>
        <w:rPr>
          <w:rFonts w:ascii="宋体" w:hAnsi="宋体" w:cs="宋体" w:eastAsia="宋体" w:hint="default"/>
          <w:sz w:val="24"/>
          <w:szCs w:val="24"/>
        </w:rPr>
      </w:pPr>
      <w:r>
        <w:rPr>
          <w:rFonts w:ascii="宋体" w:hAnsi="宋体" w:cs="宋体" w:eastAsia="宋体" w:hint="default"/>
          <w:b/>
          <w:bCs/>
          <w:sz w:val="24"/>
          <w:szCs w:val="24"/>
        </w:rPr>
        <w:t>三、公司董事吕昌荣先生因工作原因未出席现场会议，以通讯方式参加会议并表决。</w:t>
      </w:r>
      <w:r>
        <w:rPr>
          <w:rFonts w:ascii="宋体" w:hAnsi="宋体" w:cs="宋体" w:eastAsia="宋体" w:hint="default"/>
          <w:b/>
          <w:bCs/>
          <w:spacing w:val="1"/>
          <w:w w:val="99"/>
          <w:sz w:val="24"/>
          <w:szCs w:val="24"/>
        </w:rPr>
        <w:t> </w:t>
      </w:r>
      <w:r>
        <w:rPr>
          <w:rFonts w:ascii="宋体" w:hAnsi="宋体" w:cs="宋体" w:eastAsia="宋体" w:hint="default"/>
          <w:b/>
          <w:bCs/>
          <w:sz w:val="24"/>
          <w:szCs w:val="24"/>
        </w:rPr>
        <w:t>四、公司2009年度财务报告经立信会计师事务所有限公司审计并出具标准无保留意见的</w:t>
      </w:r>
      <w:r>
        <w:rPr>
          <w:rFonts w:ascii="宋体" w:hAnsi="宋体" w:cs="宋体" w:eastAsia="宋体" w:hint="default"/>
          <w:sz w:val="24"/>
          <w:szCs w:val="24"/>
        </w:rPr>
      </w:r>
    </w:p>
    <w:p>
      <w:pPr>
        <w:spacing w:line="298" w:lineRule="exact" w:before="0"/>
        <w:ind w:left="153" w:right="130" w:firstLine="0"/>
        <w:jc w:val="left"/>
        <w:rPr>
          <w:rFonts w:ascii="宋体" w:hAnsi="宋体" w:cs="宋体" w:eastAsia="宋体" w:hint="default"/>
          <w:sz w:val="24"/>
          <w:szCs w:val="24"/>
        </w:rPr>
      </w:pPr>
      <w:r>
        <w:rPr>
          <w:rFonts w:ascii="宋体" w:hAnsi="宋体" w:cs="宋体" w:eastAsia="宋体" w:hint="default"/>
          <w:b/>
          <w:bCs/>
          <w:sz w:val="24"/>
          <w:szCs w:val="24"/>
        </w:rPr>
        <w:t>审计报告。</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240" w:lineRule="auto" w:before="3"/>
        <w:rPr>
          <w:rFonts w:ascii="宋体" w:hAnsi="宋体" w:cs="宋体" w:eastAsia="宋体" w:hint="default"/>
          <w:b/>
          <w:bCs/>
          <w:sz w:val="19"/>
          <w:szCs w:val="19"/>
        </w:rPr>
      </w:pPr>
    </w:p>
    <w:p>
      <w:pPr>
        <w:spacing w:line="336" w:lineRule="auto" w:before="0"/>
        <w:ind w:left="153" w:right="148" w:firstLine="482"/>
        <w:jc w:val="both"/>
        <w:rPr>
          <w:rFonts w:ascii="宋体" w:hAnsi="宋体" w:cs="宋体" w:eastAsia="宋体" w:hint="default"/>
          <w:sz w:val="24"/>
          <w:szCs w:val="24"/>
        </w:rPr>
      </w:pPr>
      <w:r>
        <w:rPr>
          <w:rFonts w:ascii="宋体" w:hAnsi="宋体" w:cs="宋体" w:eastAsia="宋体" w:hint="default"/>
          <w:b/>
          <w:bCs/>
          <w:sz w:val="24"/>
          <w:szCs w:val="24"/>
        </w:rPr>
        <w:t>五、公司法定代表人、董事长陈亚妹女士，主管会计工作负责人乔昕先生及会计机构负</w:t>
      </w:r>
      <w:r>
        <w:rPr>
          <w:rFonts w:ascii="宋体" w:hAnsi="宋体" w:cs="宋体" w:eastAsia="宋体" w:hint="default"/>
          <w:b/>
          <w:bCs/>
          <w:spacing w:val="1"/>
          <w:w w:val="99"/>
          <w:sz w:val="24"/>
          <w:szCs w:val="24"/>
        </w:rPr>
        <w:t> </w:t>
      </w:r>
      <w:r>
        <w:rPr>
          <w:rFonts w:ascii="宋体" w:hAnsi="宋体" w:cs="宋体" w:eastAsia="宋体" w:hint="default"/>
          <w:b/>
          <w:bCs/>
          <w:sz w:val="24"/>
          <w:szCs w:val="24"/>
        </w:rPr>
        <w:t>责人吕培荣先生声明：保证年度报告中财务报告的真实、完整。</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6"/>
          <w:szCs w:val="16"/>
        </w:rPr>
      </w:pPr>
    </w:p>
    <w:p>
      <w:pPr>
        <w:spacing w:line="630" w:lineRule="exact"/>
        <w:ind w:left="19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5" name="image1.png" descr=""/>
            <wp:cNvGraphicFramePr>
              <a:graphicFrameLocks noChangeAspect="1"/>
            </wp:cNvGraphicFramePr>
            <a:graphic>
              <a:graphicData uri="http://schemas.openxmlformats.org/drawingml/2006/picture">
                <pic:pic>
                  <pic:nvPicPr>
                    <pic:cNvPr id="6"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150" w:firstLine="0"/>
        <w:jc w:val="right"/>
        <w:rPr>
          <w:rFonts w:ascii="Times New Roman" w:hAnsi="Times New Roman" w:cs="Times New Roman" w:eastAsia="Times New Roman" w:hint="default"/>
          <w:sz w:val="18"/>
          <w:szCs w:val="18"/>
        </w:rPr>
      </w:pPr>
      <w:r>
        <w:rPr>
          <w:rFonts w:ascii="Times New Roman"/>
          <w:sz w:val="18"/>
        </w:rPr>
        <w:t>3</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3"/>
          <w:szCs w:val="23"/>
        </w:rPr>
      </w:pPr>
    </w:p>
    <w:p>
      <w:pPr>
        <w:pStyle w:val="Heading2"/>
        <w:spacing w:line="240" w:lineRule="auto"/>
        <w:ind w:left="3983" w:right="3671"/>
        <w:jc w:val="center"/>
        <w:rPr>
          <w:b w:val="0"/>
          <w:bCs w:val="0"/>
        </w:rPr>
      </w:pPr>
      <w:r>
        <w:rPr/>
        <w:t>第二节、公司基本情况</w:t>
      </w:r>
      <w:r>
        <w:rPr>
          <w:b w:val="0"/>
          <w:bCs w:val="0"/>
        </w:rPr>
      </w:r>
    </w:p>
    <w:p>
      <w:pPr>
        <w:pStyle w:val="BodyText"/>
        <w:spacing w:line="240" w:lineRule="auto" w:before="95"/>
        <w:ind w:left="624" w:right="3330"/>
        <w:jc w:val="left"/>
      </w:pPr>
      <w:r>
        <w:rPr/>
        <w:t>一、公司名称</w:t>
      </w:r>
    </w:p>
    <w:p>
      <w:pPr>
        <w:pStyle w:val="BodyText"/>
        <w:spacing w:line="304" w:lineRule="auto" w:before="85"/>
        <w:ind w:left="1114" w:right="3330"/>
        <w:jc w:val="left"/>
      </w:pPr>
      <w:r>
        <w:rPr/>
        <w:t>中文名称：深圳市实益达科技股份有限公司 英文名称：SHENZHEN SEA STAR TECHNOLOGY CO., LTD</w:t>
      </w:r>
    </w:p>
    <w:p>
      <w:pPr>
        <w:pStyle w:val="BodyText"/>
        <w:spacing w:line="304" w:lineRule="auto" w:before="22"/>
        <w:ind w:left="633" w:right="6348" w:hanging="240"/>
        <w:jc w:val="center"/>
      </w:pPr>
      <w:r>
        <w:rPr/>
        <w:t>中文简称：实益达 英文简称：SEASTAR 二、法定代表人：陈亚妹女士</w:t>
      </w:r>
    </w:p>
    <w:p>
      <w:pPr>
        <w:pStyle w:val="BodyText"/>
        <w:spacing w:line="240" w:lineRule="auto" w:before="22"/>
        <w:ind w:right="3330"/>
        <w:jc w:val="left"/>
      </w:pPr>
      <w:r>
        <w:rPr/>
        <w:t>三、联系人及联系方式：</w:t>
      </w:r>
    </w:p>
    <w:p>
      <w:pPr>
        <w:spacing w:line="240" w:lineRule="auto" w:before="6"/>
        <w:rPr>
          <w:rFonts w:ascii="宋体" w:hAnsi="宋体" w:cs="宋体" w:eastAsia="宋体" w:hint="default"/>
          <w:sz w:val="3"/>
          <w:szCs w:val="3"/>
        </w:rPr>
      </w:pPr>
    </w:p>
    <w:tbl>
      <w:tblPr>
        <w:tblW w:w="0" w:type="auto"/>
        <w:jc w:val="left"/>
        <w:tblInd w:w="689" w:type="dxa"/>
        <w:tblLayout w:type="fixed"/>
        <w:tblCellMar>
          <w:top w:w="0" w:type="dxa"/>
          <w:left w:w="0" w:type="dxa"/>
          <w:bottom w:w="0" w:type="dxa"/>
          <w:right w:w="0" w:type="dxa"/>
        </w:tblCellMar>
        <w:tblLook w:val="01E0"/>
      </w:tblPr>
      <w:tblGrid>
        <w:gridCol w:w="2320"/>
        <w:gridCol w:w="3485"/>
        <w:gridCol w:w="3484"/>
      </w:tblGrid>
      <w:tr>
        <w:trPr>
          <w:trHeight w:val="317" w:hRule="exact"/>
        </w:trPr>
        <w:tc>
          <w:tcPr>
            <w:tcW w:w="23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348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4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330" w:hRule="exact"/>
        </w:trPr>
        <w:tc>
          <w:tcPr>
            <w:tcW w:w="23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right="1"/>
              <w:jc w:val="center"/>
              <w:rPr>
                <w:rFonts w:ascii="宋体" w:hAnsi="宋体" w:cs="宋体" w:eastAsia="宋体" w:hint="default"/>
                <w:sz w:val="18"/>
                <w:szCs w:val="18"/>
              </w:rPr>
            </w:pPr>
            <w:r>
              <w:rPr>
                <w:rFonts w:ascii="宋体" w:hAnsi="宋体" w:cs="宋体" w:eastAsia="宋体" w:hint="default"/>
                <w:sz w:val="18"/>
                <w:szCs w:val="18"/>
              </w:rPr>
              <w:t>姓名</w:t>
            </w:r>
          </w:p>
        </w:tc>
        <w:tc>
          <w:tcPr>
            <w:tcW w:w="3485" w:type="dxa"/>
            <w:tcBorders>
              <w:top w:val="single" w:sz="5" w:space="0" w:color="000000"/>
              <w:left w:val="single" w:sz="13" w:space="0" w:color="DCDCDC"/>
              <w:bottom w:val="single" w:sz="4" w:space="0" w:color="000000"/>
              <w:right w:val="single" w:sz="4" w:space="0" w:color="000000"/>
            </w:tcBorders>
          </w:tcPr>
          <w:p>
            <w:pPr>
              <w:pStyle w:val="TableParagraph"/>
              <w:spacing w:line="240" w:lineRule="auto" w:before="16"/>
              <w:ind w:left="12" w:right="0"/>
              <w:jc w:val="left"/>
              <w:rPr>
                <w:rFonts w:ascii="宋体" w:hAnsi="宋体" w:cs="宋体" w:eastAsia="宋体" w:hint="default"/>
                <w:sz w:val="18"/>
                <w:szCs w:val="18"/>
              </w:rPr>
            </w:pPr>
            <w:r>
              <w:rPr>
                <w:rFonts w:ascii="宋体" w:hAnsi="宋体" w:cs="宋体" w:eastAsia="宋体" w:hint="default"/>
                <w:sz w:val="18"/>
                <w:szCs w:val="18"/>
              </w:rPr>
              <w:t>姜帆</w:t>
            </w:r>
          </w:p>
        </w:tc>
        <w:tc>
          <w:tcPr>
            <w:tcW w:w="3484" w:type="dxa"/>
            <w:tcBorders>
              <w:top w:val="single" w:sz="5" w:space="0" w:color="000000"/>
              <w:left w:val="single" w:sz="4" w:space="0" w:color="000000"/>
              <w:bottom w:val="single" w:sz="4" w:space="0" w:color="000000"/>
              <w:right w:val="single" w:sz="4" w:space="0" w:color="000000"/>
            </w:tcBorders>
          </w:tcPr>
          <w:p>
            <w:pPr>
              <w:pStyle w:val="TableParagraph"/>
              <w:spacing w:line="240" w:lineRule="auto" w:before="16"/>
              <w:ind w:left="22" w:right="0"/>
              <w:jc w:val="left"/>
              <w:rPr>
                <w:rFonts w:ascii="宋体" w:hAnsi="宋体" w:cs="宋体" w:eastAsia="宋体" w:hint="default"/>
                <w:sz w:val="18"/>
                <w:szCs w:val="18"/>
              </w:rPr>
            </w:pPr>
            <w:r>
              <w:rPr>
                <w:rFonts w:ascii="宋体" w:hAnsi="宋体" w:cs="宋体" w:eastAsia="宋体" w:hint="default"/>
                <w:sz w:val="18"/>
                <w:szCs w:val="18"/>
              </w:rPr>
              <w:t>李辉</w:t>
            </w:r>
          </w:p>
        </w:tc>
      </w:tr>
      <w:tr>
        <w:trPr>
          <w:trHeight w:val="121" w:hRule="exact"/>
        </w:trPr>
        <w:tc>
          <w:tcPr>
            <w:tcW w:w="2320" w:type="dxa"/>
            <w:tcBorders>
              <w:top w:val="single" w:sz="4" w:space="0" w:color="000000"/>
              <w:left w:val="single" w:sz="4" w:space="0" w:color="000000"/>
              <w:bottom w:val="nil" w:sz="6" w:space="0" w:color="auto"/>
              <w:right w:val="single" w:sz="4" w:space="0" w:color="000000"/>
            </w:tcBorders>
            <w:shd w:val="clear" w:color="auto" w:fill="DCDCDC"/>
          </w:tcPr>
          <w:p>
            <w:pPr/>
          </w:p>
        </w:tc>
        <w:tc>
          <w:tcPr>
            <w:tcW w:w="3485" w:type="dxa"/>
            <w:vMerge w:val="restart"/>
            <w:tcBorders>
              <w:top w:val="single" w:sz="4" w:space="0" w:color="000000"/>
              <w:left w:val="single" w:sz="13" w:space="0" w:color="DCDCDC"/>
              <w:right w:val="single" w:sz="4" w:space="0" w:color="000000"/>
            </w:tcBorders>
          </w:tcPr>
          <w:p>
            <w:pPr>
              <w:pStyle w:val="TableParagraph"/>
              <w:spacing w:line="240" w:lineRule="auto" w:before="9"/>
              <w:ind w:left="12" w:right="29"/>
              <w:jc w:val="left"/>
              <w:rPr>
                <w:rFonts w:ascii="宋体" w:hAnsi="宋体" w:cs="宋体" w:eastAsia="宋体" w:hint="default"/>
                <w:sz w:val="18"/>
                <w:szCs w:val="18"/>
              </w:rPr>
            </w:pPr>
            <w:r>
              <w:rPr>
                <w:rFonts w:ascii="宋体" w:hAnsi="宋体" w:cs="宋体" w:eastAsia="宋体" w:hint="default"/>
                <w:sz w:val="18"/>
                <w:szCs w:val="18"/>
              </w:rPr>
              <w:t>深圳市龙岗区宝龙工业城宝龙六路实益达科 技园</w:t>
            </w:r>
          </w:p>
        </w:tc>
        <w:tc>
          <w:tcPr>
            <w:tcW w:w="3484" w:type="dxa"/>
            <w:vMerge w:val="restart"/>
            <w:tcBorders>
              <w:top w:val="single" w:sz="4" w:space="0" w:color="000000"/>
              <w:left w:val="single" w:sz="4" w:space="0" w:color="000000"/>
              <w:right w:val="single" w:sz="4" w:space="0" w:color="000000"/>
            </w:tcBorders>
          </w:tcPr>
          <w:p>
            <w:pPr>
              <w:pStyle w:val="TableParagraph"/>
              <w:spacing w:line="240" w:lineRule="auto" w:before="9"/>
              <w:ind w:left="22" w:right="29"/>
              <w:jc w:val="left"/>
              <w:rPr>
                <w:rFonts w:ascii="宋体" w:hAnsi="宋体" w:cs="宋体" w:eastAsia="宋体" w:hint="default"/>
                <w:sz w:val="18"/>
                <w:szCs w:val="18"/>
              </w:rPr>
            </w:pPr>
            <w:r>
              <w:rPr>
                <w:rFonts w:ascii="宋体" w:hAnsi="宋体" w:cs="宋体" w:eastAsia="宋体" w:hint="default"/>
                <w:sz w:val="18"/>
                <w:szCs w:val="18"/>
              </w:rPr>
              <w:t>深圳市龙岗区宝龙工业城宝龙六路实益达科 技园</w:t>
            </w:r>
          </w:p>
        </w:tc>
      </w:tr>
      <w:tr>
        <w:trPr>
          <w:trHeight w:val="436" w:hRule="exact"/>
        </w:trPr>
        <w:tc>
          <w:tcPr>
            <w:tcW w:w="2320"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联系地址</w:t>
            </w:r>
          </w:p>
        </w:tc>
        <w:tc>
          <w:tcPr>
            <w:tcW w:w="3485" w:type="dxa"/>
            <w:vMerge/>
            <w:tcBorders>
              <w:left w:val="single" w:sz="13" w:space="0" w:color="DCDCDC"/>
              <w:bottom w:val="single" w:sz="4" w:space="0" w:color="000000"/>
              <w:right w:val="single" w:sz="4" w:space="0" w:color="000000"/>
            </w:tcBorders>
          </w:tcPr>
          <w:p>
            <w:pPr/>
          </w:p>
        </w:tc>
        <w:tc>
          <w:tcPr>
            <w:tcW w:w="3484" w:type="dxa"/>
            <w:vMerge/>
            <w:tcBorders>
              <w:left w:val="single" w:sz="4" w:space="0" w:color="000000"/>
              <w:bottom w:val="single" w:sz="4" w:space="0" w:color="000000"/>
              <w:right w:val="single" w:sz="4" w:space="0" w:color="000000"/>
            </w:tcBorders>
          </w:tcPr>
          <w:p>
            <w:pPr/>
          </w:p>
        </w:tc>
      </w:tr>
      <w:tr>
        <w:trPr>
          <w:trHeight w:val="324" w:hRule="exact"/>
        </w:trPr>
        <w:tc>
          <w:tcPr>
            <w:tcW w:w="23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电话</w:t>
            </w:r>
          </w:p>
        </w:tc>
        <w:tc>
          <w:tcPr>
            <w:tcW w:w="348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left="12" w:right="0"/>
              <w:jc w:val="left"/>
              <w:rPr>
                <w:rFonts w:ascii="Times New Roman" w:hAnsi="Times New Roman" w:cs="Times New Roman" w:eastAsia="Times New Roman" w:hint="default"/>
                <w:sz w:val="18"/>
                <w:szCs w:val="18"/>
              </w:rPr>
            </w:pPr>
            <w:r>
              <w:rPr>
                <w:rFonts w:ascii="Times New Roman"/>
                <w:sz w:val="18"/>
              </w:rPr>
              <w:t>075529672878</w:t>
            </w:r>
          </w:p>
        </w:tc>
        <w:tc>
          <w:tcPr>
            <w:tcW w:w="3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Times New Roman" w:hAnsi="Times New Roman" w:cs="Times New Roman" w:eastAsia="Times New Roman" w:hint="default"/>
                <w:sz w:val="18"/>
                <w:szCs w:val="18"/>
              </w:rPr>
            </w:pPr>
            <w:r>
              <w:rPr>
                <w:rFonts w:ascii="Times New Roman"/>
                <w:sz w:val="18"/>
              </w:rPr>
              <w:t>075529672878</w:t>
            </w:r>
          </w:p>
        </w:tc>
      </w:tr>
      <w:tr>
        <w:trPr>
          <w:trHeight w:val="323" w:hRule="exact"/>
        </w:trPr>
        <w:tc>
          <w:tcPr>
            <w:tcW w:w="23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传真</w:t>
            </w:r>
          </w:p>
        </w:tc>
        <w:tc>
          <w:tcPr>
            <w:tcW w:w="348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left="12" w:right="0"/>
              <w:jc w:val="left"/>
              <w:rPr>
                <w:rFonts w:ascii="Times New Roman" w:hAnsi="Times New Roman" w:cs="Times New Roman" w:eastAsia="Times New Roman" w:hint="default"/>
                <w:sz w:val="18"/>
                <w:szCs w:val="18"/>
              </w:rPr>
            </w:pPr>
            <w:r>
              <w:rPr>
                <w:rFonts w:ascii="Times New Roman"/>
                <w:sz w:val="18"/>
              </w:rPr>
              <w:t>075529672878</w:t>
            </w:r>
          </w:p>
        </w:tc>
        <w:tc>
          <w:tcPr>
            <w:tcW w:w="3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Times New Roman" w:hAnsi="Times New Roman" w:cs="Times New Roman" w:eastAsia="Times New Roman" w:hint="default"/>
                <w:sz w:val="18"/>
                <w:szCs w:val="18"/>
              </w:rPr>
            </w:pPr>
            <w:r>
              <w:rPr>
                <w:rFonts w:ascii="Times New Roman"/>
                <w:sz w:val="18"/>
              </w:rPr>
              <w:t>075529672878</w:t>
            </w:r>
          </w:p>
        </w:tc>
      </w:tr>
      <w:tr>
        <w:trPr>
          <w:trHeight w:val="324" w:hRule="exact"/>
        </w:trPr>
        <w:tc>
          <w:tcPr>
            <w:tcW w:w="23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电子信箱</w:t>
            </w:r>
          </w:p>
        </w:tc>
        <w:tc>
          <w:tcPr>
            <w:tcW w:w="348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left="12" w:right="0"/>
              <w:jc w:val="left"/>
              <w:rPr>
                <w:rFonts w:ascii="Times New Roman" w:hAnsi="Times New Roman" w:cs="Times New Roman" w:eastAsia="Times New Roman" w:hint="default"/>
                <w:sz w:val="18"/>
                <w:szCs w:val="18"/>
              </w:rPr>
            </w:pPr>
            <w:hyperlink r:id="rId7">
              <w:r>
                <w:rPr>
                  <w:rFonts w:ascii="Times New Roman"/>
                  <w:sz w:val="18"/>
                </w:rPr>
                <w:t>dmb@sz-seastar.com</w:t>
              </w:r>
            </w:hyperlink>
          </w:p>
        </w:tc>
        <w:tc>
          <w:tcPr>
            <w:tcW w:w="3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Times New Roman" w:hAnsi="Times New Roman" w:cs="Times New Roman" w:eastAsia="Times New Roman" w:hint="default"/>
                <w:sz w:val="18"/>
                <w:szCs w:val="18"/>
              </w:rPr>
            </w:pPr>
            <w:hyperlink r:id="rId8">
              <w:r>
                <w:rPr>
                  <w:rFonts w:ascii="Times New Roman"/>
                  <w:sz w:val="18"/>
                </w:rPr>
                <w:t>markli@sz-seastar.com</w:t>
              </w:r>
            </w:hyperlink>
          </w:p>
        </w:tc>
      </w:tr>
    </w:tbl>
    <w:p>
      <w:pPr>
        <w:pStyle w:val="BodyText"/>
        <w:spacing w:line="304" w:lineRule="auto" w:before="40"/>
        <w:ind w:left="1114" w:right="1650" w:hanging="480"/>
        <w:jc w:val="left"/>
      </w:pPr>
      <w:r>
        <w:rPr/>
        <w:t>四、公司注册地址：深圳市南山区高新区北区清华信息港研发综合楼310室 公司办公地址：深圳市龙岗区宝龙工业城宝龙六路实益达科技园 注册地址邮政编码：518075</w:t>
      </w:r>
    </w:p>
    <w:p>
      <w:pPr>
        <w:pStyle w:val="BodyText"/>
        <w:spacing w:line="304" w:lineRule="auto"/>
        <w:ind w:left="1114" w:right="5628"/>
        <w:jc w:val="left"/>
      </w:pPr>
      <w:r>
        <w:rPr/>
        <w:t>办公地址邮政编码：518116 互联网址：</w:t>
      </w:r>
      <w:r>
        <w:rPr>
          <w:color w:val="0000FF"/>
        </w:rPr>
      </w:r>
      <w:hyperlink r:id="rId9">
        <w:r>
          <w:rPr>
            <w:color w:val="0000FF"/>
            <w:u w:val="single" w:color="0000FF"/>
          </w:rPr>
          <w:t>www.sz-seastar.com</w:t>
        </w:r>
        <w:r>
          <w:rPr>
            <w:color w:val="0000FF"/>
          </w:rPr>
        </w:r>
      </w:hyperlink>
      <w:r>
        <w:rPr>
          <w:color w:val="0000FF"/>
        </w:rPr>
        <w:t> </w:t>
      </w:r>
      <w:r>
        <w:rPr/>
        <w:t>电子信箱：</w:t>
      </w:r>
      <w:hyperlink r:id="rId7">
        <w:r>
          <w:rPr>
            <w:color w:val="0000FF"/>
          </w:rPr>
        </w:r>
        <w:r>
          <w:rPr>
            <w:color w:val="0000FF"/>
            <w:u w:val="single" w:color="0000FF"/>
          </w:rPr>
          <w:t>dmb@sz-seastar.com</w:t>
        </w:r>
        <w:r>
          <w:rPr>
            <w:color w:val="0000FF"/>
          </w:rPr>
        </w:r>
        <w:r>
          <w:rPr/>
        </w:r>
      </w:hyperlink>
    </w:p>
    <w:p>
      <w:pPr>
        <w:pStyle w:val="BodyText"/>
        <w:spacing w:line="304" w:lineRule="auto"/>
        <w:ind w:left="1114" w:right="1650" w:hanging="480"/>
        <w:jc w:val="left"/>
      </w:pPr>
      <w:r>
        <w:rPr/>
        <w:t>五、公司指定信息披露报刊：《证券时报》 登载年度报告的中国证监会指定网站：巨潮资讯网</w:t>
      </w:r>
      <w:r>
        <w:rPr>
          <w:color w:val="0000FF"/>
        </w:rPr>
      </w:r>
      <w:hyperlink r:id="rId10">
        <w:r>
          <w:rPr>
            <w:color w:val="0000FF"/>
            <w:u w:val="single" w:color="0000FF"/>
          </w:rPr>
          <w:t>www.cninfo.com.cn</w:t>
        </w:r>
        <w:r>
          <w:rPr>
            <w:color w:val="0000FF"/>
          </w:rPr>
        </w:r>
      </w:hyperlink>
      <w:r>
        <w:rPr>
          <w:color w:val="0000FF"/>
        </w:rPr>
        <w:t> </w:t>
      </w:r>
      <w:r>
        <w:rPr/>
        <w:t>年度报告备置地点：公司董事会秘书办公室</w:t>
      </w:r>
    </w:p>
    <w:p>
      <w:pPr>
        <w:pStyle w:val="BodyText"/>
        <w:spacing w:line="304" w:lineRule="auto"/>
        <w:ind w:left="1114" w:right="4890" w:hanging="480"/>
        <w:jc w:val="left"/>
      </w:pPr>
      <w:r>
        <w:rPr/>
        <w:t>六、公司股票上市交易所：深圳证券交易所 股票简称：实益达</w:t>
      </w:r>
    </w:p>
    <w:p>
      <w:pPr>
        <w:pStyle w:val="BodyText"/>
        <w:spacing w:line="304" w:lineRule="auto" w:before="22"/>
        <w:ind w:left="633" w:right="7051" w:firstLine="480"/>
        <w:jc w:val="left"/>
      </w:pPr>
      <w:r>
        <w:rPr/>
        <w:t>股票代码：002137 七、其它有关资料</w:t>
      </w:r>
    </w:p>
    <w:p>
      <w:pPr>
        <w:pStyle w:val="BodyText"/>
        <w:spacing w:line="302" w:lineRule="auto"/>
        <w:ind w:left="1113" w:right="3211"/>
        <w:jc w:val="left"/>
      </w:pPr>
      <w:r>
        <w:rPr/>
        <w:t>公司首次注册登记日期：1998年6月5日 最近一次变更注册登记日期：2009年11月10日 注册登记地点：广东省深圳市工商行政管理局 企业法人营业执照注册号：440301102743049 税务登记号码：440301708414057 组织机构代码：70841405</w:t>
      </w:r>
      <w:r>
        <w:rPr>
          <w:rFonts w:ascii="Times New Roman" w:hAnsi="Times New Roman" w:cs="Times New Roman" w:eastAsia="Times New Roman" w:hint="default"/>
        </w:rPr>
        <w:t>—</w:t>
      </w:r>
      <w:r>
        <w:rPr/>
        <w:t>7 公司聘请的会计师事务所：立信会计师事务所有限公司 会计师事务所办公地址：上海市南京东路61号4楼</w:t>
      </w: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7" name="image1.png" descr=""/>
            <wp:cNvGraphicFramePr>
              <a:graphicFrameLocks noChangeAspect="1"/>
            </wp:cNvGraphicFramePr>
            <a:graphic>
              <a:graphicData uri="http://schemas.openxmlformats.org/drawingml/2006/picture">
                <pic:pic>
                  <pic:nvPicPr>
                    <pic:cNvPr id="8"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310" w:firstLine="0"/>
        <w:jc w:val="right"/>
        <w:rPr>
          <w:rFonts w:ascii="Times New Roman" w:hAnsi="Times New Roman" w:cs="Times New Roman" w:eastAsia="Times New Roman" w:hint="default"/>
          <w:sz w:val="18"/>
          <w:szCs w:val="18"/>
        </w:rPr>
      </w:pPr>
      <w:r>
        <w:rPr>
          <w:rFonts w:ascii="Times New Roman"/>
          <w:sz w:val="18"/>
        </w:rPr>
        <w:t>4</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82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3"/>
          <w:szCs w:val="23"/>
        </w:rPr>
      </w:pPr>
    </w:p>
    <w:p>
      <w:pPr>
        <w:spacing w:line="336" w:lineRule="auto" w:before="26"/>
        <w:ind w:left="634" w:right="3063" w:firstLine="2773"/>
        <w:jc w:val="left"/>
        <w:rPr>
          <w:rFonts w:ascii="宋体" w:hAnsi="宋体" w:cs="宋体" w:eastAsia="宋体" w:hint="default"/>
          <w:sz w:val="24"/>
          <w:szCs w:val="24"/>
        </w:rPr>
      </w:pPr>
      <w:r>
        <w:rPr/>
        <w:pict>
          <v:shape style="position:absolute;margin-left:57.029995pt;margin-top:41.715935pt;width:491.55pt;height:232.3pt;mso-position-horizontal-relative:page;mso-position-vertical-relative:paragraph;z-index: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93"/>
                    <w:gridCol w:w="2040"/>
                    <w:gridCol w:w="2028"/>
                    <w:gridCol w:w="2028"/>
                    <w:gridCol w:w="2028"/>
                  </w:tblGrid>
                  <w:tr>
                    <w:trPr>
                      <w:trHeight w:val="324"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0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23"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营业总收入</w:t>
                        </w:r>
                      </w:p>
                    </w:tc>
                    <w:tc>
                      <w:tcPr>
                        <w:tcW w:w="2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616,177,173.89</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883,588,041.07</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-30.26%</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1,202,703,869.46</w:t>
                        </w:r>
                      </w:p>
                    </w:tc>
                  </w:tr>
                  <w:tr>
                    <w:trPr>
                      <w:trHeight w:val="324"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利润总额</w:t>
                        </w:r>
                      </w:p>
                    </w:tc>
                    <w:tc>
                      <w:tcPr>
                        <w:tcW w:w="2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8,328,260.07</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33,138,525.70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-74.87%</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62,385,835.49</w:t>
                        </w:r>
                      </w:p>
                    </w:tc>
                  </w:tr>
                  <w:tr>
                    <w:trPr>
                      <w:trHeight w:val="557"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480" w:right="30" w:hanging="450"/>
                          <w:jc w:val="left"/>
                          <w:rPr>
                            <w:rFonts w:ascii="宋体" w:hAnsi="宋体" w:cs="宋体" w:eastAsia="宋体" w:hint="default"/>
                            <w:sz w:val="18"/>
                            <w:szCs w:val="18"/>
                          </w:rPr>
                        </w:pPr>
                        <w:r>
                          <w:rPr>
                            <w:rFonts w:ascii="宋体" w:hAnsi="宋体" w:cs="宋体" w:eastAsia="宋体" w:hint="default"/>
                            <w:sz w:val="18"/>
                            <w:szCs w:val="18"/>
                          </w:rPr>
                          <w:t>归属于上市公司股东 的净利润</w:t>
                        </w:r>
                      </w:p>
                    </w:tc>
                    <w:tc>
                      <w:tcPr>
                        <w:tcW w:w="2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6,110,407.95</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33,771,516.39</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-81.91%</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61,717,919.49</w:t>
                        </w:r>
                      </w:p>
                    </w:tc>
                  </w:tr>
                  <w:tr>
                    <w:trPr>
                      <w:trHeight w:val="791"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11"/>
                          <w:ind w:left="30" w:right="30"/>
                          <w:jc w:val="center"/>
                          <w:rPr>
                            <w:rFonts w:ascii="宋体" w:hAnsi="宋体" w:cs="宋体" w:eastAsia="宋体" w:hint="default"/>
                            <w:sz w:val="18"/>
                            <w:szCs w:val="18"/>
                          </w:rPr>
                        </w:pPr>
                        <w:r>
                          <w:rPr>
                            <w:rFonts w:ascii="宋体" w:hAnsi="宋体" w:cs="宋体" w:eastAsia="宋体" w:hint="default"/>
                            <w:sz w:val="18"/>
                            <w:szCs w:val="18"/>
                          </w:rPr>
                          <w:t>归属于上市公司股东 的扣除非经常性损益 的净利润</w:t>
                        </w:r>
                      </w:p>
                    </w:tc>
                    <w:tc>
                      <w:tcPr>
                        <w:tcW w:w="2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4,572,015.06</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18,608,708.75</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-75.43%</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59,670,556.53</w:t>
                        </w:r>
                      </w:p>
                    </w:tc>
                  </w:tr>
                  <w:tr>
                    <w:trPr>
                      <w:trHeight w:val="557"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4"/>
                          <w:ind w:left="480" w:right="30" w:hanging="450"/>
                          <w:jc w:val="left"/>
                          <w:rPr>
                            <w:rFonts w:ascii="宋体" w:hAnsi="宋体" w:cs="宋体" w:eastAsia="宋体" w:hint="default"/>
                            <w:sz w:val="18"/>
                            <w:szCs w:val="18"/>
                          </w:rPr>
                        </w:pPr>
                        <w:r>
                          <w:rPr>
                            <w:rFonts w:ascii="宋体" w:hAnsi="宋体" w:cs="宋体" w:eastAsia="宋体" w:hint="default"/>
                            <w:sz w:val="18"/>
                            <w:szCs w:val="18"/>
                          </w:rPr>
                          <w:t>经营活动产生的现金 流量净额</w:t>
                        </w:r>
                      </w:p>
                    </w:tc>
                    <w:tc>
                      <w:tcPr>
                        <w:tcW w:w="2040" w:type="dxa"/>
                        <w:tcBorders>
                          <w:top w:val="single" w:sz="4" w:space="0" w:color="000000"/>
                          <w:left w:val="single" w:sz="13" w:space="0" w:color="DCDCDC"/>
                          <w:bottom w:val="single" w:sz="46" w:space="0" w:color="DCDCDC"/>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9,538,868.47</w:t>
                        </w:r>
                      </w:p>
                    </w:tc>
                    <w:tc>
                      <w:tcPr>
                        <w:tcW w:w="2028" w:type="dxa"/>
                        <w:tcBorders>
                          <w:top w:val="single" w:sz="4" w:space="0" w:color="000000"/>
                          <w:left w:val="single" w:sz="4" w:space="0" w:color="000000"/>
                          <w:bottom w:val="single" w:sz="46" w:space="0" w:color="DCDCDC"/>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137,992,524.10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-93.09%</w:t>
                        </w:r>
                      </w:p>
                    </w:tc>
                    <w:tc>
                      <w:tcPr>
                        <w:tcW w:w="2028" w:type="dxa"/>
                        <w:tcBorders>
                          <w:top w:val="single" w:sz="4" w:space="0" w:color="000000"/>
                          <w:left w:val="single" w:sz="4" w:space="0" w:color="000000"/>
                          <w:bottom w:val="single" w:sz="46" w:space="0" w:color="DCDCDC"/>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-159,032,630.09</w:t>
                        </w:r>
                      </w:p>
                    </w:tc>
                  </w:tr>
                  <w:tr>
                    <w:trPr>
                      <w:trHeight w:val="124" w:hRule="exact"/>
                    </w:trPr>
                    <w:tc>
                      <w:tcPr>
                        <w:tcW w:w="1693" w:type="dxa"/>
                        <w:tcBorders>
                          <w:top w:val="single" w:sz="4" w:space="0" w:color="000000"/>
                          <w:left w:val="single" w:sz="4" w:space="0" w:color="000000"/>
                          <w:bottom w:val="single" w:sz="5" w:space="0" w:color="FFFFFF"/>
                          <w:right w:val="single" w:sz="4" w:space="0" w:color="000000"/>
                        </w:tcBorders>
                        <w:shd w:val="clear" w:color="auto" w:fill="DCDCDC"/>
                      </w:tcPr>
                      <w:p>
                        <w:pPr/>
                      </w:p>
                    </w:tc>
                    <w:tc>
                      <w:tcPr>
                        <w:tcW w:w="2040" w:type="dxa"/>
                        <w:tcBorders>
                          <w:top w:val="single" w:sz="4" w:space="0" w:color="000000"/>
                          <w:left w:val="single" w:sz="4" w:space="0" w:color="000000"/>
                          <w:bottom w:val="single" w:sz="5" w:space="0" w:color="FFFFFF"/>
                          <w:right w:val="single" w:sz="4" w:space="0" w:color="000000"/>
                        </w:tcBorders>
                        <w:shd w:val="clear" w:color="auto" w:fill="DCDCDC"/>
                      </w:tcPr>
                      <w:p>
                        <w:pPr/>
                      </w:p>
                    </w:tc>
                    <w:tc>
                      <w:tcPr>
                        <w:tcW w:w="2028" w:type="dxa"/>
                        <w:tcBorders>
                          <w:top w:val="single" w:sz="4" w:space="0" w:color="000000"/>
                          <w:left w:val="single" w:sz="4" w:space="0" w:color="000000"/>
                          <w:bottom w:val="single" w:sz="5" w:space="0" w:color="FFFFFF"/>
                          <w:right w:val="single" w:sz="4" w:space="0" w:color="000000"/>
                        </w:tcBorders>
                        <w:shd w:val="clear" w:color="auto" w:fill="DCDCDC"/>
                      </w:tcPr>
                      <w:p>
                        <w:pPr/>
                      </w:p>
                    </w:tc>
                    <w:tc>
                      <w:tcPr>
                        <w:tcW w:w="2028" w:type="dxa"/>
                        <w:vMerge w:val="restart"/>
                        <w:tcBorders>
                          <w:top w:val="single" w:sz="4" w:space="0" w:color="000000"/>
                          <w:left w:val="single" w:sz="4" w:space="0" w:color="000000"/>
                          <w:right w:val="single" w:sz="4" w:space="0" w:color="000000"/>
                        </w:tcBorders>
                        <w:shd w:val="clear" w:color="auto" w:fill="DCDCDC"/>
                      </w:tcPr>
                      <w:p>
                        <w:pPr>
                          <w:pStyle w:val="TableParagraph"/>
                          <w:spacing w:line="235" w:lineRule="exact" w:before="9"/>
                          <w:ind w:right="0"/>
                          <w:jc w:val="center"/>
                          <w:rPr>
                            <w:rFonts w:ascii="宋体" w:hAnsi="宋体" w:cs="宋体" w:eastAsia="宋体" w:hint="default"/>
                            <w:sz w:val="18"/>
                            <w:szCs w:val="18"/>
                          </w:rPr>
                        </w:pPr>
                        <w:r>
                          <w:rPr>
                            <w:rFonts w:ascii="宋体" w:hAnsi="宋体" w:cs="宋体" w:eastAsia="宋体" w:hint="default"/>
                            <w:sz w:val="18"/>
                            <w:szCs w:val="18"/>
                          </w:rPr>
                          <w:t>本年末比上年末增减</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2028"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432" w:hRule="exact"/>
                    </w:trPr>
                    <w:tc>
                      <w:tcPr>
                        <w:tcW w:w="1693" w:type="dxa"/>
                        <w:tcBorders>
                          <w:top w:val="single" w:sz="5" w:space="0" w:color="FFFFFF"/>
                          <w:left w:val="single" w:sz="4" w:space="0" w:color="000000"/>
                          <w:bottom w:val="single" w:sz="4" w:space="0" w:color="000000"/>
                          <w:right w:val="single" w:sz="4" w:space="0" w:color="000000"/>
                        </w:tcBorders>
                        <w:shd w:val="clear" w:color="auto" w:fill="DCDCDC"/>
                      </w:tcPr>
                      <w:p>
                        <w:pPr/>
                      </w:p>
                    </w:tc>
                    <w:tc>
                      <w:tcPr>
                        <w:tcW w:w="2040" w:type="dxa"/>
                        <w:tcBorders>
                          <w:top w:val="single" w:sz="5" w:space="0" w:color="FFFFFF"/>
                          <w:left w:val="single" w:sz="4" w:space="0" w:color="000000"/>
                          <w:bottom w:val="single" w:sz="4" w:space="0" w:color="000000"/>
                          <w:right w:val="single" w:sz="4" w:space="0" w:color="000000"/>
                        </w:tcBorders>
                        <w:shd w:val="clear" w:color="auto" w:fill="DCDCDC"/>
                      </w:tcPr>
                      <w:p>
                        <w:pPr>
                          <w:pStyle w:val="TableParagraph"/>
                          <w:spacing w:line="240" w:lineRule="auto"/>
                          <w:ind w:left="63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028" w:type="dxa"/>
                        <w:tcBorders>
                          <w:top w:val="single" w:sz="5" w:space="0" w:color="FFFFFF"/>
                          <w:left w:val="single" w:sz="4" w:space="0" w:color="000000"/>
                          <w:bottom w:val="single" w:sz="4" w:space="0" w:color="000000"/>
                          <w:right w:val="single" w:sz="4" w:space="0" w:color="000000"/>
                        </w:tcBorders>
                        <w:shd w:val="clear" w:color="auto" w:fill="DCDCDC"/>
                      </w:tcPr>
                      <w:p>
                        <w:pPr>
                          <w:pStyle w:val="TableParagraph"/>
                          <w:spacing w:line="240" w:lineRule="auto"/>
                          <w:ind w:left="6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028" w:type="dxa"/>
                        <w:vMerge/>
                        <w:tcBorders>
                          <w:left w:val="single" w:sz="4" w:space="0" w:color="000000"/>
                          <w:bottom w:val="single" w:sz="4" w:space="0" w:color="000000"/>
                          <w:right w:val="single" w:sz="4" w:space="0" w:color="000000"/>
                        </w:tcBorders>
                        <w:shd w:val="clear" w:color="auto" w:fill="DCDCDC"/>
                      </w:tcPr>
                      <w:p>
                        <w:pPr/>
                      </w:p>
                    </w:tc>
                    <w:tc>
                      <w:tcPr>
                        <w:tcW w:w="2028"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0" w:lineRule="auto" w:before="7"/>
                          <w:ind w:left="6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323"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总资产</w:t>
                        </w:r>
                      </w:p>
                    </w:tc>
                    <w:tc>
                      <w:tcPr>
                        <w:tcW w:w="2040" w:type="dxa"/>
                        <w:tcBorders>
                          <w:top w:val="single" w:sz="47" w:space="0" w:color="DCDCDC"/>
                          <w:left w:val="single" w:sz="13" w:space="0" w:color="DCDCDC"/>
                          <w:bottom w:val="single" w:sz="4" w:space="0" w:color="000000"/>
                          <w:right w:val="single" w:sz="4" w:space="0" w:color="000000"/>
                        </w:tcBorders>
                      </w:tcPr>
                      <w:p>
                        <w:pPr>
                          <w:pStyle w:val="TableParagraph"/>
                          <w:spacing w:line="202" w:lineRule="exact"/>
                          <w:ind w:right="20"/>
                          <w:jc w:val="right"/>
                          <w:rPr>
                            <w:rFonts w:ascii="Times New Roman" w:hAnsi="Times New Roman" w:cs="Times New Roman" w:eastAsia="Times New Roman" w:hint="default"/>
                            <w:sz w:val="18"/>
                            <w:szCs w:val="18"/>
                          </w:rPr>
                        </w:pPr>
                        <w:r>
                          <w:rPr>
                            <w:rFonts w:ascii="Times New Roman"/>
                            <w:spacing w:val="-1"/>
                            <w:sz w:val="18"/>
                          </w:rPr>
                          <w:t>755,892,565.15</w:t>
                        </w:r>
                      </w:p>
                    </w:tc>
                    <w:tc>
                      <w:tcPr>
                        <w:tcW w:w="2028" w:type="dxa"/>
                        <w:tcBorders>
                          <w:top w:val="single" w:sz="47" w:space="0" w:color="DCDCDC"/>
                          <w:left w:val="single" w:sz="4" w:space="0" w:color="000000"/>
                          <w:bottom w:val="single" w:sz="4" w:space="0" w:color="000000"/>
                          <w:right w:val="single" w:sz="4" w:space="0" w:color="000000"/>
                        </w:tcBorders>
                      </w:tcPr>
                      <w:p>
                        <w:pPr>
                          <w:pStyle w:val="TableParagraph"/>
                          <w:spacing w:line="202" w:lineRule="exact"/>
                          <w:ind w:right="22"/>
                          <w:jc w:val="right"/>
                          <w:rPr>
                            <w:rFonts w:ascii="Times New Roman" w:hAnsi="Times New Roman" w:cs="Times New Roman" w:eastAsia="Times New Roman" w:hint="default"/>
                            <w:sz w:val="18"/>
                            <w:szCs w:val="18"/>
                          </w:rPr>
                        </w:pPr>
                        <w:r>
                          <w:rPr>
                            <w:rFonts w:ascii="Times New Roman"/>
                            <w:spacing w:val="-1"/>
                            <w:sz w:val="18"/>
                          </w:rPr>
                          <w:t>1,217,242,286.82</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-37.90%</w:t>
                        </w:r>
                        <w:r>
                          <w:rPr>
                            <w:rFonts w:ascii="Times New Roman"/>
                            <w:sz w:val="18"/>
                          </w:rPr>
                        </w:r>
                      </w:p>
                    </w:tc>
                    <w:tc>
                      <w:tcPr>
                        <w:tcW w:w="2028" w:type="dxa"/>
                        <w:tcBorders>
                          <w:top w:val="single" w:sz="47" w:space="0" w:color="DCDCDC"/>
                          <w:left w:val="single" w:sz="4" w:space="0" w:color="000000"/>
                          <w:bottom w:val="single" w:sz="4" w:space="0" w:color="000000"/>
                          <w:right w:val="single" w:sz="4" w:space="0" w:color="000000"/>
                        </w:tcBorders>
                      </w:tcPr>
                      <w:p>
                        <w:pPr>
                          <w:pStyle w:val="TableParagraph"/>
                          <w:spacing w:line="202" w:lineRule="exact"/>
                          <w:ind w:right="20"/>
                          <w:jc w:val="right"/>
                          <w:rPr>
                            <w:rFonts w:ascii="Times New Roman" w:hAnsi="Times New Roman" w:cs="Times New Roman" w:eastAsia="Times New Roman" w:hint="default"/>
                            <w:sz w:val="18"/>
                            <w:szCs w:val="18"/>
                          </w:rPr>
                        </w:pPr>
                        <w:r>
                          <w:rPr>
                            <w:rFonts w:ascii="Times New Roman"/>
                            <w:spacing w:val="-1"/>
                            <w:sz w:val="18"/>
                          </w:rPr>
                          <w:t>900,562,084.26</w:t>
                        </w:r>
                      </w:p>
                    </w:tc>
                  </w:tr>
                  <w:tr>
                    <w:trPr>
                      <w:trHeight w:val="557"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300" w:right="30" w:hanging="270"/>
                          <w:jc w:val="left"/>
                          <w:rPr>
                            <w:rFonts w:ascii="宋体" w:hAnsi="宋体" w:cs="宋体" w:eastAsia="宋体" w:hint="default"/>
                            <w:sz w:val="18"/>
                            <w:szCs w:val="18"/>
                          </w:rPr>
                        </w:pPr>
                        <w:r>
                          <w:rPr>
                            <w:rFonts w:ascii="宋体" w:hAnsi="宋体" w:cs="宋体" w:eastAsia="宋体" w:hint="default"/>
                            <w:sz w:val="18"/>
                            <w:szCs w:val="18"/>
                          </w:rPr>
                          <w:t>归属于上市公司股东 的所有者权益</w:t>
                        </w:r>
                      </w:p>
                    </w:tc>
                    <w:tc>
                      <w:tcPr>
                        <w:tcW w:w="2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494,488,518.53</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508,142,333.42</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-2.69%</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514,285,770.84</w:t>
                        </w:r>
                      </w:p>
                    </w:tc>
                  </w:tr>
                  <w:tr>
                    <w:trPr>
                      <w:trHeight w:val="324"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股本</w:t>
                        </w:r>
                      </w:p>
                    </w:tc>
                    <w:tc>
                      <w:tcPr>
                        <w:tcW w:w="2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260,130,000.00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200,100,000.00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30.00%</w:t>
                        </w:r>
                        <w:r>
                          <w:rPr>
                            <w:rFonts w:ascii="Times New Roman"/>
                            <w:sz w:val="18"/>
                          </w:rPr>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133,400,000.00</w:t>
                        </w:r>
                      </w:p>
                    </w:tc>
                  </w:tr>
                </w:tbl>
                <w:p>
                  <w:pPr/>
                </w:p>
              </w:txbxContent>
            </v:textbox>
            <w10:wrap type="none"/>
          </v:shape>
        </w:pict>
      </w:r>
      <w:r>
        <w:rPr>
          <w:rFonts w:ascii="宋体" w:hAnsi="宋体" w:cs="宋体" w:eastAsia="宋体" w:hint="default"/>
          <w:b/>
          <w:bCs/>
          <w:sz w:val="24"/>
          <w:szCs w:val="24"/>
        </w:rPr>
        <w:t>第三节、会计数据和业务数据摘要</w:t>
      </w:r>
      <w:r>
        <w:rPr>
          <w:rFonts w:ascii="宋体" w:hAnsi="宋体" w:cs="宋体" w:eastAsia="宋体" w:hint="default"/>
          <w:b/>
          <w:bCs/>
          <w:w w:val="99"/>
          <w:sz w:val="24"/>
          <w:szCs w:val="24"/>
        </w:rPr>
        <w:t> </w:t>
      </w:r>
      <w:r>
        <w:rPr>
          <w:rFonts w:ascii="宋体" w:hAnsi="宋体" w:cs="宋体" w:eastAsia="宋体" w:hint="default"/>
          <w:sz w:val="24"/>
          <w:szCs w:val="24"/>
        </w:rPr>
        <w:t>一、公司主要会计数据（单位：人民币元）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pStyle w:val="BodyText"/>
        <w:spacing w:line="240" w:lineRule="auto" w:before="26"/>
        <w:ind w:right="3330"/>
        <w:jc w:val="left"/>
      </w:pPr>
      <w:r>
        <w:rPr/>
        <w:t>二、公司主要财务指针（单位：人民币元）</w:t>
      </w:r>
    </w:p>
    <w:p>
      <w:pPr>
        <w:spacing w:line="240" w:lineRule="auto" w:before="3"/>
        <w:rPr>
          <w:rFonts w:ascii="宋体" w:hAnsi="宋体" w:cs="宋体" w:eastAsia="宋体" w:hint="default"/>
          <w:sz w:val="4"/>
          <w:szCs w:val="4"/>
        </w:rPr>
      </w:pPr>
    </w:p>
    <w:tbl>
      <w:tblPr>
        <w:tblW w:w="0" w:type="auto"/>
        <w:jc w:val="left"/>
        <w:tblInd w:w="160" w:type="dxa"/>
        <w:tblLayout w:type="fixed"/>
        <w:tblCellMar>
          <w:top w:w="0" w:type="dxa"/>
          <w:left w:w="0" w:type="dxa"/>
          <w:bottom w:w="0" w:type="dxa"/>
          <w:right w:w="0" w:type="dxa"/>
        </w:tblCellMar>
        <w:tblLook w:val="01E0"/>
      </w:tblPr>
      <w:tblGrid>
        <w:gridCol w:w="2265"/>
        <w:gridCol w:w="1936"/>
        <w:gridCol w:w="1924"/>
        <w:gridCol w:w="1769"/>
        <w:gridCol w:w="1924"/>
      </w:tblGrid>
      <w:tr>
        <w:trPr>
          <w:trHeight w:val="323"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9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92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tabs>
                <w:tab w:pos="664" w:val="left" w:leader="none"/>
              </w:tabs>
              <w:spacing w:line="240" w:lineRule="auto" w:before="10"/>
              <w:ind w:left="-125" w:right="0"/>
              <w:jc w:val="left"/>
              <w:rPr>
                <w:rFonts w:ascii="宋体" w:hAnsi="宋体" w:cs="宋体" w:eastAsia="宋体"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24"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0.0235</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0.1688</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-86.08%</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0.5289</w:t>
            </w:r>
          </w:p>
        </w:tc>
      </w:tr>
      <w:tr>
        <w:trPr>
          <w:trHeight w:val="323"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0.0235</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0.1688</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-86.08%</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0.5289</w:t>
            </w:r>
          </w:p>
        </w:tc>
      </w:tr>
      <w:tr>
        <w:trPr>
          <w:trHeight w:val="557"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83"/>
              <w:jc w:val="left"/>
              <w:rPr>
                <w:rFonts w:ascii="宋体" w:hAnsi="宋体" w:cs="宋体" w:eastAsia="宋体" w:hint="default"/>
                <w:sz w:val="18"/>
                <w:szCs w:val="18"/>
              </w:rPr>
            </w:pPr>
            <w:r>
              <w:rPr>
                <w:rFonts w:ascii="宋体" w:hAnsi="宋体" w:cs="宋体" w:eastAsia="宋体" w:hint="default"/>
                <w:sz w:val="18"/>
                <w:szCs w:val="18"/>
              </w:rPr>
              <w:t>扣除非经常性损益后的基本 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0.0176</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0.0930</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-81.08%</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2"/>
                <w:sz w:val="18"/>
              </w:rPr>
              <w:t>0.5113</w:t>
            </w:r>
          </w:p>
        </w:tc>
      </w:tr>
      <w:tr>
        <w:trPr>
          <w:trHeight w:val="324"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加权平均净资产收益率（</w:t>
            </w:r>
            <w:r>
              <w:rPr>
                <w:rFonts w:ascii="Times New Roman" w:hAnsi="Times New Roman" w:cs="Times New Roman" w:eastAsia="Times New Roman" w:hint="default"/>
                <w:sz w:val="18"/>
                <w:szCs w:val="18"/>
              </w:rPr>
              <w:t>%</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tabs>
                <w:tab w:pos="1425" w:val="left" w:leader="none"/>
              </w:tabs>
              <w:spacing w:line="240" w:lineRule="auto" w:before="10"/>
              <w:ind w:left="-136" w:right="20"/>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z w:val="18"/>
                <w:szCs w:val="18"/>
              </w:rPr>
              <w:t>1.23%</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6.69%</w:t>
            </w:r>
            <w:r>
              <w:rPr>
                <w:rFonts w:ascii="Times New Roman"/>
                <w:sz w:val="18"/>
              </w:rPr>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-5.46%</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19.21%</w:t>
            </w:r>
            <w:r>
              <w:rPr>
                <w:rFonts w:ascii="Times New Roman"/>
                <w:sz w:val="18"/>
              </w:rPr>
            </w:r>
          </w:p>
        </w:tc>
      </w:tr>
      <w:tr>
        <w:trPr>
          <w:trHeight w:val="557"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83"/>
              <w:jc w:val="left"/>
              <w:rPr>
                <w:rFonts w:ascii="宋体" w:hAnsi="宋体" w:cs="宋体" w:eastAsia="宋体" w:hint="default"/>
                <w:sz w:val="18"/>
                <w:szCs w:val="18"/>
              </w:rPr>
            </w:pPr>
            <w:r>
              <w:rPr>
                <w:rFonts w:ascii="宋体" w:hAnsi="宋体" w:cs="宋体" w:eastAsia="宋体" w:hint="default"/>
                <w:sz w:val="18"/>
                <w:szCs w:val="18"/>
              </w:rPr>
              <w:t>扣除非经常性损益后的加权 平均净资产收益率（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0.92%</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3.66%</w:t>
            </w:r>
            <w:r>
              <w:rPr>
                <w:rFonts w:ascii="Times New Roman"/>
                <w:sz w:val="18"/>
              </w:rPr>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-2.74%</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11.60%</w:t>
            </w:r>
          </w:p>
        </w:tc>
      </w:tr>
      <w:tr>
        <w:trPr>
          <w:trHeight w:val="621"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83"/>
              <w:jc w:val="left"/>
              <w:rPr>
                <w:rFonts w:ascii="宋体" w:hAnsi="宋体" w:cs="宋体" w:eastAsia="宋体" w:hint="default"/>
                <w:sz w:val="18"/>
                <w:szCs w:val="18"/>
              </w:rPr>
            </w:pPr>
            <w:r>
              <w:rPr>
                <w:rFonts w:ascii="宋体" w:hAnsi="宋体" w:cs="宋体" w:eastAsia="宋体" w:hint="default"/>
                <w:sz w:val="18"/>
                <w:szCs w:val="18"/>
              </w:rPr>
              <w:t>每股经营活动产生的现金流 量净额（元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36" w:type="dxa"/>
            <w:tcBorders>
              <w:top w:val="single" w:sz="4" w:space="0" w:color="000000"/>
              <w:left w:val="single" w:sz="13" w:space="0" w:color="DCDCDC"/>
              <w:bottom w:val="single" w:sz="47" w:space="0" w:color="DCDCDC"/>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0.04</w:t>
            </w:r>
          </w:p>
        </w:tc>
        <w:tc>
          <w:tcPr>
            <w:tcW w:w="1924" w:type="dxa"/>
            <w:tcBorders>
              <w:top w:val="single" w:sz="4" w:space="0" w:color="000000"/>
              <w:left w:val="single" w:sz="4" w:space="0" w:color="000000"/>
              <w:bottom w:val="single" w:sz="47" w:space="0" w:color="DCDCDC"/>
              <w:right w:val="single" w:sz="13" w:space="0" w:color="DCDCDC"/>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0.69</w:t>
            </w:r>
          </w:p>
        </w:tc>
        <w:tc>
          <w:tcPr>
            <w:tcW w:w="1769" w:type="dxa"/>
            <w:tcBorders>
              <w:top w:val="single" w:sz="4" w:space="0" w:color="000000"/>
              <w:left w:val="single" w:sz="13" w:space="0" w:color="DCDCDC"/>
              <w:bottom w:val="single" w:sz="4" w:space="0" w:color="000000"/>
              <w:right w:val="single" w:sz="9" w:space="0" w:color="DCDCDC"/>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w w:val="95"/>
                <w:sz w:val="18"/>
              </w:rPr>
              <w:t>-94.20%</w:t>
            </w:r>
            <w:r>
              <w:rPr>
                <w:rFonts w:ascii="Times New Roman"/>
                <w:sz w:val="18"/>
              </w:rPr>
            </w:r>
          </w:p>
        </w:tc>
        <w:tc>
          <w:tcPr>
            <w:tcW w:w="1924" w:type="dxa"/>
            <w:tcBorders>
              <w:top w:val="single" w:sz="4" w:space="0" w:color="000000"/>
              <w:left w:val="single" w:sz="9" w:space="0" w:color="DCDCDC"/>
              <w:bottom w:val="single" w:sz="47" w:space="0" w:color="DCDCDC"/>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-1.19</w:t>
            </w:r>
          </w:p>
        </w:tc>
      </w:tr>
      <w:tr>
        <w:trPr>
          <w:trHeight w:val="427"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9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2"/>
              <w:ind w:left="58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92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2"/>
              <w:ind w:left="5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80" w:lineRule="exact"/>
              <w:ind w:right="0"/>
              <w:jc w:val="center"/>
              <w:rPr>
                <w:rFonts w:ascii="宋体" w:hAnsi="宋体" w:cs="宋体" w:eastAsia="宋体" w:hint="default"/>
                <w:sz w:val="18"/>
                <w:szCs w:val="18"/>
              </w:rPr>
            </w:pPr>
            <w:r>
              <w:rPr>
                <w:rFonts w:ascii="宋体" w:hAnsi="宋体" w:cs="宋体" w:eastAsia="宋体" w:hint="default"/>
                <w:sz w:val="18"/>
                <w:szCs w:val="18"/>
              </w:rPr>
              <w:t>本年末比上年末增减</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92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2"/>
              <w:ind w:left="5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623"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83"/>
              <w:jc w:val="left"/>
              <w:rPr>
                <w:rFonts w:ascii="宋体" w:hAnsi="宋体" w:cs="宋体" w:eastAsia="宋体" w:hint="default"/>
                <w:sz w:val="18"/>
                <w:szCs w:val="18"/>
              </w:rPr>
            </w:pPr>
            <w:r>
              <w:rPr>
                <w:rFonts w:ascii="宋体" w:hAnsi="宋体" w:cs="宋体" w:eastAsia="宋体" w:hint="default"/>
                <w:sz w:val="18"/>
                <w:szCs w:val="18"/>
              </w:rPr>
              <w:t>归属于上市公司股东的每股 净资产（元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36" w:type="dxa"/>
            <w:tcBorders>
              <w:top w:val="single" w:sz="47" w:space="0" w:color="DCDCDC"/>
              <w:left w:val="single" w:sz="13" w:space="0" w:color="DCDCDC"/>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1.90</w:t>
            </w:r>
          </w:p>
        </w:tc>
        <w:tc>
          <w:tcPr>
            <w:tcW w:w="1924" w:type="dxa"/>
            <w:tcBorders>
              <w:top w:val="single" w:sz="47" w:space="0" w:color="DCDCDC"/>
              <w:left w:val="single" w:sz="4" w:space="0" w:color="000000"/>
              <w:bottom w:val="single" w:sz="4" w:space="0" w:color="000000"/>
              <w:right w:val="single" w:sz="13" w:space="0" w:color="DCDCDC"/>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2.54</w:t>
            </w:r>
          </w:p>
        </w:tc>
        <w:tc>
          <w:tcPr>
            <w:tcW w:w="1769" w:type="dxa"/>
            <w:tcBorders>
              <w:top w:val="single" w:sz="4" w:space="0" w:color="000000"/>
              <w:left w:val="single" w:sz="13" w:space="0" w:color="DCDCDC"/>
              <w:bottom w:val="single" w:sz="4" w:space="0" w:color="000000"/>
              <w:right w:val="single" w:sz="9" w:space="0" w:color="DCDCDC"/>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w w:val="95"/>
                <w:sz w:val="18"/>
              </w:rPr>
              <w:t>-25.20%</w:t>
            </w:r>
            <w:r>
              <w:rPr>
                <w:rFonts w:ascii="Times New Roman"/>
                <w:sz w:val="18"/>
              </w:rPr>
            </w:r>
          </w:p>
        </w:tc>
        <w:tc>
          <w:tcPr>
            <w:tcW w:w="1924" w:type="dxa"/>
            <w:tcBorders>
              <w:top w:val="single" w:sz="47" w:space="0" w:color="DCDCDC"/>
              <w:left w:val="single" w:sz="9" w:space="0" w:color="DCDCDC"/>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3.86</w:t>
            </w:r>
          </w:p>
        </w:tc>
      </w:tr>
    </w:tbl>
    <w:p>
      <w:pPr>
        <w:pStyle w:val="BodyText"/>
        <w:spacing w:line="336" w:lineRule="auto" w:before="71"/>
        <w:ind w:right="5730"/>
        <w:jc w:val="left"/>
      </w:pPr>
      <w:r>
        <w:rPr/>
        <w:pict>
          <v:shape style="position:absolute;margin-left:56.459999pt;margin-top:43.965912pt;width:492.15pt;height:129.9pt;mso-position-horizontal-relative:page;mso-position-vertical-relative:paragraph;z-index:10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5760"/>
                    <w:gridCol w:w="2040"/>
                    <w:gridCol w:w="2028"/>
                  </w:tblGrid>
                  <w:tr>
                    <w:trPr>
                      <w:trHeight w:val="318" w:hRule="exact"/>
                    </w:trPr>
                    <w:tc>
                      <w:tcPr>
                        <w:tcW w:w="57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0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序号</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本期数</w:t>
                        </w:r>
                      </w:p>
                    </w:tc>
                  </w:tr>
                  <w:tr>
                    <w:trPr>
                      <w:trHeight w:val="329"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
                          <w:ind w:left="2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Times New Roman" w:hAnsi="Times New Roman" w:cs="Times New Roman" w:eastAsia="Times New Roman" w:hint="default"/>
                            <w:sz w:val="18"/>
                            <w:szCs w:val="18"/>
                          </w:rPr>
                        </w:pPr>
                        <w:r>
                          <w:rPr>
                            <w:rFonts w:ascii="Times New Roman"/>
                            <w:sz w:val="18"/>
                          </w:rPr>
                          <w:t>1</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Times New Roman" w:hAnsi="Times New Roman" w:cs="Times New Roman" w:eastAsia="Times New Roman" w:hint="default"/>
                            <w:sz w:val="18"/>
                            <w:szCs w:val="18"/>
                          </w:rPr>
                        </w:pPr>
                        <w:r>
                          <w:rPr>
                            <w:rFonts w:ascii="Times New Roman"/>
                            <w:spacing w:val="-1"/>
                            <w:sz w:val="18"/>
                          </w:rPr>
                          <w:t>6,110,407.95</w:t>
                        </w:r>
                      </w:p>
                    </w:tc>
                  </w:tr>
                  <w:tr>
                    <w:trPr>
                      <w:trHeight w:val="323"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非经常性损益</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2</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1,538,392.89</w:t>
                        </w:r>
                      </w:p>
                    </w:tc>
                  </w:tr>
                  <w:tr>
                    <w:trPr>
                      <w:trHeight w:val="324"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归属于上市公司股东的扣除非经常性损益的净利润</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3=1-2</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pacing w:val="-1"/>
                            <w:sz w:val="18"/>
                          </w:rPr>
                          <w:t>4,572,015.06</w:t>
                        </w:r>
                      </w:p>
                    </w:tc>
                  </w:tr>
                  <w:tr>
                    <w:trPr>
                      <w:trHeight w:val="323"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归属于上市公司股东的期初所有者权益</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4</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508,142,333.42</w:t>
                        </w:r>
                      </w:p>
                    </w:tc>
                  </w:tr>
                  <w:tr>
                    <w:trPr>
                      <w:trHeight w:val="323"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发行新股或债转股等新增的、归属于上市公司股东的所有者权益</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5</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新增所有者权益次月起至报告期期末的累计月数</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6</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0</w:t>
                        </w:r>
                      </w:p>
                    </w:tc>
                  </w:tr>
                  <w:tr>
                    <w:trPr>
                      <w:trHeight w:val="325"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回购或现金分红等减少的、归属于上市公司股东的所有者权益</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7</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pacing w:val="-1"/>
                            <w:sz w:val="18"/>
                          </w:rPr>
                          <w:t>20,010,000.00</w:t>
                        </w:r>
                      </w:p>
                    </w:tc>
                  </w:tr>
                </w:tbl>
                <w:p>
                  <w:pPr/>
                </w:p>
              </w:txbxContent>
            </v:textbox>
            <w10:wrap type="none"/>
          </v:shape>
        </w:pict>
      </w:r>
      <w:r>
        <w:rPr/>
        <w:t>计算过程： 1、加权平均净资产收益率计算过程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p>
      <w:pPr>
        <w:spacing w:line="630" w:lineRule="exact"/>
        <w:ind w:left="19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9" name="image1.png" descr=""/>
            <wp:cNvGraphicFramePr>
              <a:graphicFrameLocks noChangeAspect="1"/>
            </wp:cNvGraphicFramePr>
            <a:graphic>
              <a:graphicData uri="http://schemas.openxmlformats.org/drawingml/2006/picture">
                <pic:pic>
                  <pic:nvPicPr>
                    <pic:cNvPr id="10"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310" w:firstLine="0"/>
        <w:jc w:val="right"/>
        <w:rPr>
          <w:rFonts w:ascii="Times New Roman" w:hAnsi="Times New Roman" w:cs="Times New Roman" w:eastAsia="Times New Roman" w:hint="default"/>
          <w:sz w:val="18"/>
          <w:szCs w:val="18"/>
        </w:rPr>
      </w:pPr>
      <w:r>
        <w:rPr>
          <w:rFonts w:ascii="Times New Roman"/>
          <w:sz w:val="18"/>
        </w:rPr>
        <w:t>5</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80" w:right="8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49" w:type="dxa"/>
        <w:tblLayout w:type="fixed"/>
        <w:tblCellMar>
          <w:top w:w="0" w:type="dxa"/>
          <w:left w:w="0" w:type="dxa"/>
          <w:bottom w:w="0" w:type="dxa"/>
          <w:right w:w="0" w:type="dxa"/>
        </w:tblCellMar>
        <w:tblLook w:val="01E0"/>
      </w:tblPr>
      <w:tblGrid>
        <w:gridCol w:w="5760"/>
        <w:gridCol w:w="2040"/>
        <w:gridCol w:w="2028"/>
      </w:tblGrid>
      <w:tr>
        <w:trPr>
          <w:trHeight w:val="323"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减少所有者权益次月起至报告期期末的累计月数</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8</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8</w:t>
            </w:r>
          </w:p>
        </w:tc>
      </w:tr>
      <w:tr>
        <w:trPr>
          <w:trHeight w:val="323"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因其它交易或事项引起的、归属于上市公司股东的所有者权益增减变动</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9</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发生其它所有者权益增减变动次月起至报告期期末的累计月数</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10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0</w:t>
            </w:r>
          </w:p>
        </w:tc>
      </w:tr>
      <w:tr>
        <w:trPr>
          <w:trHeight w:val="324"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报告期月份数</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7"/>
              <w:jc w:val="center"/>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12</w:t>
            </w:r>
          </w:p>
        </w:tc>
      </w:tr>
      <w:tr>
        <w:trPr>
          <w:trHeight w:val="556"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6"/>
              <w:ind w:left="22" w:right="0"/>
              <w:jc w:val="left"/>
              <w:rPr>
                <w:rFonts w:ascii="宋体" w:hAnsi="宋体" w:cs="宋体" w:eastAsia="宋体" w:hint="default"/>
                <w:sz w:val="18"/>
                <w:szCs w:val="18"/>
              </w:rPr>
            </w:pPr>
            <w:r>
              <w:rPr>
                <w:rFonts w:ascii="宋体" w:hAnsi="宋体" w:cs="宋体" w:eastAsia="宋体" w:hint="default"/>
                <w:sz w:val="18"/>
                <w:szCs w:val="18"/>
              </w:rPr>
              <w:t>加权平均净资产</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sz w:val="18"/>
              </w:rPr>
              <w:t>12=4+1/2+5*6/11-7*8/1</w:t>
            </w:r>
            <w:r>
              <w:rPr>
                <w:rFonts w:ascii="宋体"/>
                <w:sz w:val="18"/>
              </w:rPr>
              <w:t>1</w:t>
            </w:r>
          </w:p>
          <w:p>
            <w:pPr>
              <w:pStyle w:val="TableParagraph"/>
              <w:spacing w:line="228" w:lineRule="exact"/>
              <w:ind w:right="1"/>
              <w:jc w:val="center"/>
              <w:rPr>
                <w:rFonts w:ascii="宋体" w:hAnsi="宋体" w:cs="宋体" w:eastAsia="宋体" w:hint="default"/>
                <w:sz w:val="18"/>
                <w:szCs w:val="18"/>
              </w:rPr>
            </w:pPr>
            <w:r>
              <w:rPr>
                <w:rFonts w:ascii="宋体" w:hAnsi="宋体" w:cs="宋体" w:eastAsia="宋体" w:hint="default"/>
                <w:sz w:val="18"/>
                <w:szCs w:val="18"/>
              </w:rPr>
              <w:t>±9*10/11</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497,857,537.40</w:t>
            </w:r>
          </w:p>
        </w:tc>
      </w:tr>
      <w:tr>
        <w:trPr>
          <w:trHeight w:val="324"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13=1/12</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1.23%</w:t>
            </w:r>
            <w:r>
              <w:rPr>
                <w:rFonts w:ascii="Times New Roman"/>
                <w:sz w:val="18"/>
              </w:rPr>
            </w:r>
          </w:p>
        </w:tc>
      </w:tr>
      <w:tr>
        <w:trPr>
          <w:trHeight w:val="325"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扣除非经常性损益的加权平均净资产收益率</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14=3/12</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0.92%</w:t>
            </w:r>
            <w:r>
              <w:rPr>
                <w:rFonts w:ascii="Times New Roman"/>
                <w:sz w:val="18"/>
              </w:rPr>
            </w:r>
          </w:p>
        </w:tc>
      </w:tr>
    </w:tbl>
    <w:p>
      <w:pPr>
        <w:pStyle w:val="BodyText"/>
        <w:spacing w:line="240" w:lineRule="auto" w:before="71"/>
        <w:ind w:right="3330"/>
        <w:jc w:val="left"/>
      </w:pPr>
      <w:r>
        <w:rPr/>
        <w:t>2、基本每股收益计算过程</w:t>
      </w:r>
    </w:p>
    <w:p>
      <w:pPr>
        <w:spacing w:line="240" w:lineRule="auto" w:before="2"/>
        <w:rPr>
          <w:rFonts w:ascii="宋体" w:hAnsi="宋体" w:cs="宋体" w:eastAsia="宋体" w:hint="default"/>
          <w:sz w:val="4"/>
          <w:szCs w:val="4"/>
        </w:rPr>
      </w:pPr>
    </w:p>
    <w:tbl>
      <w:tblPr>
        <w:tblW w:w="0" w:type="auto"/>
        <w:jc w:val="left"/>
        <w:tblInd w:w="149" w:type="dxa"/>
        <w:tblLayout w:type="fixed"/>
        <w:tblCellMar>
          <w:top w:w="0" w:type="dxa"/>
          <w:left w:w="0" w:type="dxa"/>
          <w:bottom w:w="0" w:type="dxa"/>
          <w:right w:w="0" w:type="dxa"/>
        </w:tblCellMar>
        <w:tblLook w:val="01E0"/>
      </w:tblPr>
      <w:tblGrid>
        <w:gridCol w:w="5760"/>
        <w:gridCol w:w="2040"/>
        <w:gridCol w:w="2028"/>
      </w:tblGrid>
      <w:tr>
        <w:trPr>
          <w:trHeight w:val="318" w:hRule="exact"/>
        </w:trPr>
        <w:tc>
          <w:tcPr>
            <w:tcW w:w="57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0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序号</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本期数</w:t>
            </w:r>
          </w:p>
        </w:tc>
      </w:tr>
      <w:tr>
        <w:trPr>
          <w:trHeight w:val="329"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
              <w:ind w:left="2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1</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2"/>
              <w:jc w:val="right"/>
              <w:rPr>
                <w:rFonts w:ascii="Times New Roman" w:hAnsi="Times New Roman" w:cs="Times New Roman" w:eastAsia="Times New Roman" w:hint="default"/>
                <w:sz w:val="18"/>
                <w:szCs w:val="18"/>
              </w:rPr>
            </w:pPr>
            <w:r>
              <w:rPr>
                <w:rFonts w:ascii="Times New Roman"/>
                <w:spacing w:val="-1"/>
                <w:sz w:val="18"/>
              </w:rPr>
              <w:t>6,110,407.95</w:t>
            </w:r>
          </w:p>
        </w:tc>
      </w:tr>
      <w:tr>
        <w:trPr>
          <w:trHeight w:val="324"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非经常性损益</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2</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1,538,392.89</w:t>
            </w:r>
          </w:p>
        </w:tc>
      </w:tr>
      <w:tr>
        <w:trPr>
          <w:trHeight w:val="323"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归属于上市公司股东的扣除非经常性损益的净利润</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3=1-2</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4,572,015.06</w:t>
            </w:r>
          </w:p>
        </w:tc>
      </w:tr>
      <w:tr>
        <w:trPr>
          <w:trHeight w:val="324"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期初股本</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4</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200,100,000.00</w:t>
            </w:r>
          </w:p>
        </w:tc>
      </w:tr>
      <w:tr>
        <w:trPr>
          <w:trHeight w:val="323"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因公积金转赠股本或股票股利分配等增加的股份数</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5</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60,030,000.00</w:t>
            </w:r>
          </w:p>
        </w:tc>
      </w:tr>
      <w:tr>
        <w:trPr>
          <w:trHeight w:val="324"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发行新股或债转股增加的股份数</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6</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发行新股或债转股增加股份次月起至报告期期末的累计月数</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7</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0</w:t>
            </w:r>
          </w:p>
        </w:tc>
      </w:tr>
      <w:tr>
        <w:trPr>
          <w:trHeight w:val="324"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因回购等减少的股份数</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
              <w:jc w:val="center"/>
              <w:rPr>
                <w:rFonts w:ascii="Times New Roman" w:hAnsi="Times New Roman" w:cs="Times New Roman" w:eastAsia="Times New Roman" w:hint="default"/>
                <w:sz w:val="18"/>
                <w:szCs w:val="18"/>
              </w:rPr>
            </w:pPr>
            <w:r>
              <w:rPr>
                <w:rFonts w:ascii="Times New Roman"/>
                <w:sz w:val="18"/>
              </w:rPr>
              <w:t>8</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因回购等减少股份次月起至报告期期末的累计月数</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9</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0</w:t>
            </w:r>
          </w:p>
        </w:tc>
      </w:tr>
      <w:tr>
        <w:trPr>
          <w:trHeight w:val="323"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报告期缩股数</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10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报告期月份数</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7"/>
              <w:jc w:val="center"/>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12</w:t>
            </w:r>
          </w:p>
        </w:tc>
      </w:tr>
      <w:tr>
        <w:trPr>
          <w:trHeight w:val="323"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发行在外的普通股加权平均数</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12=4+5+6*7/11-8*9/11-10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260,130,000.00</w:t>
            </w:r>
          </w:p>
        </w:tc>
      </w:tr>
      <w:tr>
        <w:trPr>
          <w:trHeight w:val="323"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基本每股收益</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13=1/12</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0.0235</w:t>
            </w:r>
          </w:p>
        </w:tc>
      </w:tr>
      <w:tr>
        <w:trPr>
          <w:trHeight w:val="325" w:hRule="exact"/>
        </w:trPr>
        <w:tc>
          <w:tcPr>
            <w:tcW w:w="5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扣除非经常性损益的基本每股收益</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14=3/12</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z w:val="18"/>
              </w:rPr>
              <w:t>0.0176</w:t>
            </w:r>
          </w:p>
        </w:tc>
      </w:tr>
    </w:tbl>
    <w:p>
      <w:pPr>
        <w:pStyle w:val="BodyText"/>
        <w:spacing w:line="336" w:lineRule="auto" w:before="71"/>
        <w:ind w:right="2850"/>
        <w:jc w:val="left"/>
      </w:pPr>
      <w:r>
        <w:rPr/>
        <w:pict>
          <v:shape style="position:absolute;margin-left:56.459999pt;margin-top:43.965954pt;width:486.75pt;height:164.85pt;mso-position-horizontal-relative:page;mso-position-vertical-relative:paragraph;z-index:10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7740"/>
                    <w:gridCol w:w="1980"/>
                  </w:tblGrid>
                  <w:tr>
                    <w:trPr>
                      <w:trHeight w:val="323" w:hRule="exact"/>
                    </w:trPr>
                    <w:tc>
                      <w:tcPr>
                        <w:tcW w:w="77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非经常性损益项目</w:t>
                        </w:r>
                      </w:p>
                    </w:tc>
                    <w:tc>
                      <w:tcPr>
                        <w:tcW w:w="19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324" w:hRule="exact"/>
                    </w:trPr>
                    <w:tc>
                      <w:tcPr>
                        <w:tcW w:w="7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-1,345,707.82</w:t>
                        </w:r>
                      </w:p>
                    </w:tc>
                  </w:tr>
                  <w:tr>
                    <w:trPr>
                      <w:trHeight w:val="557" w:hRule="exact"/>
                    </w:trPr>
                    <w:tc>
                      <w:tcPr>
                        <w:tcW w:w="7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23"/>
                          <w:jc w:val="left"/>
                          <w:rPr>
                            <w:rFonts w:ascii="宋体" w:hAnsi="宋体" w:cs="宋体" w:eastAsia="宋体" w:hint="default"/>
                            <w:sz w:val="18"/>
                            <w:szCs w:val="18"/>
                          </w:rPr>
                        </w:pPr>
                        <w:r>
                          <w:rPr>
                            <w:rFonts w:ascii="宋体" w:hAnsi="宋体" w:cs="宋体" w:eastAsia="宋体" w:hint="default"/>
                            <w:spacing w:val="-2"/>
                            <w:sz w:val="18"/>
                            <w:szCs w:val="18"/>
                          </w:rPr>
                          <w:t>计入当期损益的政府补助，但与公司正常经营业务密切相关，符合国家政策规定、按照一定标准定</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额或定量持续享受的政府补助除外</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275,040.00</w:t>
                        </w:r>
                      </w:p>
                    </w:tc>
                  </w:tr>
                  <w:tr>
                    <w:trPr>
                      <w:trHeight w:val="791" w:hRule="exact"/>
                    </w:trPr>
                    <w:tc>
                      <w:tcPr>
                        <w:tcW w:w="7740"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1"/>
                          <w:ind w:left="22" w:right="20"/>
                          <w:jc w:val="both"/>
                          <w:rPr>
                            <w:rFonts w:ascii="宋体" w:hAnsi="宋体" w:cs="宋体" w:eastAsia="宋体" w:hint="default"/>
                            <w:sz w:val="18"/>
                            <w:szCs w:val="18"/>
                          </w:rPr>
                        </w:pPr>
                        <w:r>
                          <w:rPr>
                            <w:rFonts w:ascii="宋体" w:hAnsi="宋体" w:cs="宋体" w:eastAsia="宋体" w:hint="default"/>
                            <w:spacing w:val="-2"/>
                            <w:sz w:val="18"/>
                            <w:szCs w:val="18"/>
                          </w:rPr>
                          <w:t>除同公司正常经营业务相关的有效套期保值业务外，持有交易性金融资产、交易性金融负债产生的</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pacing w:val="-2"/>
                            <w:sz w:val="18"/>
                            <w:szCs w:val="18"/>
                          </w:rPr>
                          <w:t>公允价值变动损益，以及处置交易性金融资产、交易性金融负债和可供出售金融资产取得的投资收</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益</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3,164,084.74</w:t>
                        </w:r>
                      </w:p>
                    </w:tc>
                  </w:tr>
                  <w:tr>
                    <w:trPr>
                      <w:trHeight w:val="323" w:hRule="exact"/>
                    </w:trPr>
                    <w:tc>
                      <w:tcPr>
                        <w:tcW w:w="7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-428,913.02</w:t>
                        </w:r>
                        <w:r>
                          <w:rPr>
                            <w:rFonts w:ascii="Times New Roman"/>
                            <w:sz w:val="18"/>
                          </w:rPr>
                        </w:r>
                      </w:p>
                    </w:tc>
                  </w:tr>
                  <w:tr>
                    <w:trPr>
                      <w:trHeight w:val="324" w:hRule="exact"/>
                    </w:trPr>
                    <w:tc>
                      <w:tcPr>
                        <w:tcW w:w="7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w w:val="95"/>
                            <w:sz w:val="18"/>
                          </w:rPr>
                          <w:t>-81,920.88</w:t>
                        </w:r>
                        <w:r>
                          <w:rPr>
                            <w:rFonts w:ascii="Times New Roman"/>
                            <w:sz w:val="18"/>
                          </w:rPr>
                        </w:r>
                      </w:p>
                    </w:tc>
                  </w:tr>
                  <w:tr>
                    <w:trPr>
                      <w:trHeight w:val="323" w:hRule="exact"/>
                    </w:trPr>
                    <w:tc>
                      <w:tcPr>
                        <w:tcW w:w="7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w w:val="95"/>
                            <w:sz w:val="18"/>
                          </w:rPr>
                          <w:t>-44,190.13</w:t>
                        </w:r>
                        <w:r>
                          <w:rPr>
                            <w:rFonts w:ascii="Times New Roman"/>
                            <w:sz w:val="18"/>
                          </w:rPr>
                        </w:r>
                      </w:p>
                    </w:tc>
                  </w:tr>
                  <w:tr>
                    <w:trPr>
                      <w:trHeight w:val="323" w:hRule="exact"/>
                    </w:trPr>
                    <w:tc>
                      <w:tcPr>
                        <w:tcW w:w="77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1,538,392.89</w:t>
                        </w:r>
                      </w:p>
                    </w:tc>
                  </w:tr>
                </w:tbl>
                <w:p>
                  <w:pPr/>
                </w:p>
              </w:txbxContent>
            </v:textbox>
            <w10:wrap type="none"/>
          </v:shape>
        </w:pict>
      </w:r>
      <w:r>
        <w:rPr/>
        <w:t>3、稀释每股收益的计算过程与基本每股收益的计算过程相同。 三、非经常性损益项目（单位：人民币元）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97"/>
        <w:ind w:left="649" w:right="3330"/>
        <w:jc w:val="left"/>
      </w:pPr>
      <w:r>
        <w:rPr/>
        <w:t>四、报告期内股东权益变动情况（单位：人民币元）</w:t>
      </w:r>
    </w:p>
    <w:p>
      <w:pPr>
        <w:spacing w:line="240" w:lineRule="auto" w:before="7"/>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1936"/>
        <w:gridCol w:w="1934"/>
        <w:gridCol w:w="1936"/>
        <w:gridCol w:w="1934"/>
        <w:gridCol w:w="1980"/>
      </w:tblGrid>
      <w:tr>
        <w:trPr>
          <w:trHeight w:val="324" w:hRule="exact"/>
        </w:trPr>
        <w:tc>
          <w:tcPr>
            <w:tcW w:w="19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期初数</w:t>
            </w:r>
          </w:p>
        </w:tc>
        <w:tc>
          <w:tcPr>
            <w:tcW w:w="19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60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60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323" w:hRule="exact"/>
        </w:trPr>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200,100,000.00</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pacing w:val="-1"/>
                <w:sz w:val="18"/>
              </w:rPr>
              <w:t>60,030,000.00</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0.00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260130000.00</w:t>
            </w:r>
          </w:p>
        </w:tc>
      </w:tr>
      <w:tr>
        <w:trPr>
          <w:trHeight w:val="324" w:hRule="exact"/>
        </w:trPr>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223,989,200.00</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261,219.98</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60,030,000.00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164,220,419.98</w:t>
            </w:r>
          </w:p>
        </w:tc>
      </w:tr>
      <w:tr>
        <w:trPr>
          <w:trHeight w:val="324" w:hRule="exact"/>
        </w:trPr>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14,505,464.19</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167,300.75</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0.00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14,672,764.94</w:t>
            </w:r>
          </w:p>
        </w:tc>
      </w:tr>
    </w:tbl>
    <w:p>
      <w:pPr>
        <w:spacing w:line="240" w:lineRule="auto" w:before="4"/>
        <w:rPr>
          <w:rFonts w:ascii="宋体" w:hAnsi="宋体" w:cs="宋体" w:eastAsia="宋体" w:hint="default"/>
          <w:sz w:val="5"/>
          <w:szCs w:val="5"/>
        </w:rPr>
      </w:pPr>
    </w:p>
    <w:p>
      <w:pPr>
        <w:spacing w:line="630" w:lineRule="exact"/>
        <w:ind w:left="19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11" name="image1.png" descr=""/>
            <wp:cNvGraphicFramePr>
              <a:graphicFrameLocks noChangeAspect="1"/>
            </wp:cNvGraphicFramePr>
            <a:graphic>
              <a:graphicData uri="http://schemas.openxmlformats.org/drawingml/2006/picture">
                <pic:pic>
                  <pic:nvPicPr>
                    <pic:cNvPr id="12"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310" w:firstLine="0"/>
        <w:jc w:val="right"/>
        <w:rPr>
          <w:rFonts w:ascii="Times New Roman" w:hAnsi="Times New Roman" w:cs="Times New Roman" w:eastAsia="Times New Roman" w:hint="default"/>
          <w:sz w:val="18"/>
          <w:szCs w:val="18"/>
        </w:rPr>
      </w:pPr>
      <w:r>
        <w:rPr>
          <w:rFonts w:ascii="Times New Roman"/>
          <w:sz w:val="18"/>
        </w:rPr>
        <w:t>6</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80" w:right="8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49" w:type="dxa"/>
        <w:tblLayout w:type="fixed"/>
        <w:tblCellMar>
          <w:top w:w="0" w:type="dxa"/>
          <w:left w:w="0" w:type="dxa"/>
          <w:bottom w:w="0" w:type="dxa"/>
          <w:right w:w="0" w:type="dxa"/>
        </w:tblCellMar>
        <w:tblLook w:val="01E0"/>
      </w:tblPr>
      <w:tblGrid>
        <w:gridCol w:w="1936"/>
        <w:gridCol w:w="1934"/>
        <w:gridCol w:w="1936"/>
        <w:gridCol w:w="1934"/>
        <w:gridCol w:w="1980"/>
      </w:tblGrid>
      <w:tr>
        <w:trPr>
          <w:trHeight w:val="324" w:hRule="exact"/>
        </w:trPr>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69,399,257.69</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6,110,407.95</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20,177,300.75</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55,332,364.89</w:t>
            </w:r>
          </w:p>
        </w:tc>
      </w:tr>
      <w:tr>
        <w:trPr>
          <w:trHeight w:val="323" w:hRule="exact"/>
        </w:trPr>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148,411.54</w:t>
            </w:r>
          </w:p>
        </w:tc>
        <w:tc>
          <w:tcPr>
            <w:tcW w:w="1936" w:type="dxa"/>
            <w:tcBorders>
              <w:top w:val="single" w:sz="4" w:space="0" w:color="000000"/>
              <w:left w:val="single" w:sz="4" w:space="0" w:color="000000"/>
              <w:bottom w:val="single" w:sz="4" w:space="0" w:color="000000"/>
              <w:right w:val="single" w:sz="4" w:space="0" w:color="000000"/>
            </w:tcBorders>
          </w:tcPr>
          <w:p>
            <w:pP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15,442.82</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132,968.72</w:t>
            </w:r>
          </w:p>
        </w:tc>
      </w:tr>
      <w:tr>
        <w:trPr>
          <w:trHeight w:val="324" w:hRule="exact"/>
        </w:trPr>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股东权益</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508,142,333.42</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66,568,928.68</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80,222,743.57</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494,488,518.53</w:t>
            </w:r>
          </w:p>
        </w:tc>
      </w:tr>
    </w:tbl>
    <w:p>
      <w:pPr>
        <w:pStyle w:val="BodyText"/>
        <w:spacing w:line="304" w:lineRule="auto" w:before="40"/>
        <w:ind w:left="153" w:right="91" w:firstLine="480"/>
        <w:jc w:val="left"/>
      </w:pPr>
      <w:r>
        <w:rPr>
          <w:spacing w:val="20"/>
        </w:rPr>
        <w:t>报告期内公司实施了利润分配以及资本公积金转赠股本的方案，</w:t>
      </w:r>
      <w:r>
        <w:rPr>
          <w:spacing w:val="-91"/>
        </w:rPr>
        <w:t> </w:t>
      </w:r>
      <w:r>
        <w:rPr>
          <w:spacing w:val="18"/>
        </w:rPr>
        <w:t>共派发现金红利</w:t>
      </w:r>
      <w:r>
        <w:rPr>
          <w:spacing w:val="-98"/>
        </w:rPr>
        <w:t> </w:t>
      </w:r>
      <w:r>
        <w:rPr/>
        <w:t>2,001.00</w:t>
      </w:r>
      <w:r>
        <w:rPr>
          <w:spacing w:val="-60"/>
        </w:rPr>
        <w:t> </w:t>
      </w:r>
      <w:r>
        <w:rPr/>
        <w:t>万元，转赠股本</w:t>
      </w:r>
      <w:r>
        <w:rPr>
          <w:spacing w:val="-60"/>
        </w:rPr>
        <w:t> </w:t>
      </w:r>
      <w:r>
        <w:rPr/>
        <w:t>6,003.00</w:t>
      </w:r>
      <w:r>
        <w:rPr>
          <w:spacing w:val="-60"/>
        </w:rPr>
        <w:t> </w:t>
      </w:r>
      <w:r>
        <w:rPr/>
        <w:t>万股。</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spacing w:line="630" w:lineRule="exact"/>
        <w:ind w:left="19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13" name="image1.png" descr=""/>
            <wp:cNvGraphicFramePr>
              <a:graphicFrameLocks noChangeAspect="1"/>
            </wp:cNvGraphicFramePr>
            <a:graphic>
              <a:graphicData uri="http://schemas.openxmlformats.org/drawingml/2006/picture">
                <pic:pic>
                  <pic:nvPicPr>
                    <pic:cNvPr id="14"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190" w:firstLine="0"/>
        <w:jc w:val="right"/>
        <w:rPr>
          <w:rFonts w:ascii="Times New Roman" w:hAnsi="Times New Roman" w:cs="Times New Roman" w:eastAsia="Times New Roman" w:hint="default"/>
          <w:sz w:val="18"/>
          <w:szCs w:val="18"/>
        </w:rPr>
      </w:pPr>
      <w:r>
        <w:rPr>
          <w:rFonts w:ascii="Times New Roman"/>
          <w:sz w:val="18"/>
        </w:rPr>
        <w:t>7</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80" w:right="9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5"/>
          <w:szCs w:val="25"/>
        </w:rPr>
      </w:pPr>
    </w:p>
    <w:p>
      <w:pPr>
        <w:spacing w:after="0" w:line="240" w:lineRule="auto"/>
        <w:rPr>
          <w:rFonts w:ascii="Times New Roman" w:hAnsi="Times New Roman" w:cs="Times New Roman" w:eastAsia="Times New Roman" w:hint="default"/>
          <w:sz w:val="25"/>
          <w:szCs w:val="25"/>
        </w:rPr>
        <w:sectPr>
          <w:pgSz w:w="11910" w:h="16840"/>
          <w:pgMar w:header="747" w:footer="0" w:top="980" w:bottom="280" w:left="980" w:right="820"/>
        </w:sectPr>
      </w:pPr>
    </w:p>
    <w:p>
      <w:pPr>
        <w:spacing w:line="240" w:lineRule="auto" w:before="0"/>
        <w:rPr>
          <w:rFonts w:ascii="Times New Roman" w:hAnsi="Times New Roman" w:cs="Times New Roman" w:eastAsia="Times New Roman" w:hint="default"/>
          <w:sz w:val="24"/>
          <w:szCs w:val="24"/>
        </w:rPr>
      </w:pPr>
    </w:p>
    <w:p>
      <w:pPr>
        <w:pStyle w:val="BodyText"/>
        <w:spacing w:line="304" w:lineRule="auto" w:before="197"/>
        <w:ind w:left="633" w:right="-19" w:firstLine="2"/>
        <w:jc w:val="left"/>
      </w:pPr>
      <w:r>
        <w:rPr/>
        <w:t>一、股份变动情况</w:t>
      </w:r>
      <w:r>
        <w:rPr>
          <w:spacing w:val="-1"/>
        </w:rPr>
        <w:t> </w:t>
      </w:r>
      <w:r>
        <w:rPr/>
        <w:t>1、股份变动情况表</w:t>
      </w:r>
    </w:p>
    <w:p>
      <w:pPr>
        <w:pStyle w:val="Heading2"/>
        <w:spacing w:line="240" w:lineRule="auto"/>
        <w:ind w:left="633" w:right="-18"/>
        <w:jc w:val="left"/>
        <w:rPr>
          <w:b w:val="0"/>
          <w:bCs w:val="0"/>
        </w:rPr>
      </w:pPr>
      <w:bookmarkStart w:name="_TOC_250002" w:id="2"/>
      <w:r>
        <w:rPr>
          <w:b w:val="0"/>
          <w:bCs w:val="0"/>
        </w:rPr>
        <w:br w:type="column"/>
      </w:r>
      <w:r>
        <w:rPr/>
        <w:t>第四节、股本变动及股东情况</w:t>
      </w:r>
      <w:bookmarkEnd w:id="2"/>
      <w:r>
        <w:rPr>
          <w:b w:val="0"/>
          <w:bCs w:val="0"/>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1"/>
        <w:rPr>
          <w:rFonts w:ascii="宋体" w:hAnsi="宋体" w:cs="宋体" w:eastAsia="宋体" w:hint="default"/>
          <w:b/>
          <w:bCs/>
          <w:sz w:val="23"/>
          <w:szCs w:val="23"/>
        </w:rPr>
      </w:pPr>
    </w:p>
    <w:p>
      <w:pPr>
        <w:spacing w:before="0"/>
        <w:ind w:left="633" w:right="0" w:firstLine="0"/>
        <w:jc w:val="left"/>
        <w:rPr>
          <w:rFonts w:ascii="宋体" w:hAnsi="宋体" w:cs="宋体" w:eastAsia="宋体" w:hint="default"/>
          <w:sz w:val="18"/>
          <w:szCs w:val="18"/>
        </w:rPr>
      </w:pPr>
      <w:r>
        <w:rPr>
          <w:rFonts w:ascii="宋体" w:hAnsi="宋体" w:cs="宋体" w:eastAsia="宋体" w:hint="default"/>
          <w:sz w:val="18"/>
          <w:szCs w:val="18"/>
        </w:rPr>
        <w:t>单位：股</w:t>
      </w:r>
    </w:p>
    <w:p>
      <w:pPr>
        <w:spacing w:after="0"/>
        <w:jc w:val="left"/>
        <w:rPr>
          <w:rFonts w:ascii="宋体" w:hAnsi="宋体" w:cs="宋体" w:eastAsia="宋体" w:hint="default"/>
          <w:sz w:val="18"/>
          <w:szCs w:val="18"/>
        </w:rPr>
        <w:sectPr>
          <w:type w:val="continuous"/>
          <w:pgSz w:w="11910" w:h="16840"/>
          <w:pgMar w:top="980" w:bottom="280" w:left="980" w:right="820"/>
          <w:cols w:num="3" w:equalWidth="0">
            <w:col w:w="2675" w:space="97"/>
            <w:col w:w="3768" w:space="1898"/>
            <w:col w:w="1672"/>
          </w:cols>
        </w:sectPr>
      </w:pPr>
    </w:p>
    <w:p>
      <w:pPr>
        <w:spacing w:line="240" w:lineRule="auto" w:before="2"/>
        <w:rPr>
          <w:rFonts w:ascii="宋体" w:hAnsi="宋体" w:cs="宋体" w:eastAsia="宋体" w:hint="default"/>
          <w:sz w:val="5"/>
          <w:szCs w:val="5"/>
        </w:rPr>
      </w:pPr>
    </w:p>
    <w:tbl>
      <w:tblPr>
        <w:tblW w:w="0" w:type="auto"/>
        <w:jc w:val="left"/>
        <w:tblInd w:w="153" w:type="dxa"/>
        <w:tblLayout w:type="fixed"/>
        <w:tblCellMar>
          <w:top w:w="0" w:type="dxa"/>
          <w:left w:w="0" w:type="dxa"/>
          <w:bottom w:w="0" w:type="dxa"/>
          <w:right w:w="0" w:type="dxa"/>
        </w:tblCellMar>
        <w:tblLook w:val="01E0"/>
      </w:tblPr>
      <w:tblGrid>
        <w:gridCol w:w="1615"/>
        <w:gridCol w:w="922"/>
        <w:gridCol w:w="911"/>
        <w:gridCol w:w="910"/>
        <w:gridCol w:w="910"/>
        <w:gridCol w:w="911"/>
        <w:gridCol w:w="910"/>
        <w:gridCol w:w="910"/>
        <w:gridCol w:w="911"/>
        <w:gridCol w:w="910"/>
      </w:tblGrid>
      <w:tr>
        <w:trPr>
          <w:trHeight w:val="323" w:hRule="exact"/>
        </w:trPr>
        <w:tc>
          <w:tcPr>
            <w:tcW w:w="1615" w:type="dxa"/>
            <w:tcBorders>
              <w:top w:val="single" w:sz="4" w:space="0" w:color="000000"/>
              <w:left w:val="single" w:sz="4" w:space="0" w:color="000000"/>
              <w:bottom w:val="nil" w:sz="6" w:space="0" w:color="auto"/>
              <w:right w:val="single" w:sz="4" w:space="0" w:color="000000"/>
            </w:tcBorders>
            <w:shd w:val="clear" w:color="auto" w:fill="DCDCDC"/>
          </w:tcPr>
          <w:p>
            <w:pPr/>
          </w:p>
        </w:tc>
        <w:tc>
          <w:tcPr>
            <w:tcW w:w="1832"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466"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549"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378" w:right="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82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455"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21" w:hRule="exact"/>
        </w:trPr>
        <w:tc>
          <w:tcPr>
            <w:tcW w:w="1615" w:type="dxa"/>
            <w:vMerge w:val="restart"/>
            <w:tcBorders>
              <w:top w:val="nil" w:sz="6" w:space="0" w:color="auto"/>
              <w:left w:val="single" w:sz="4" w:space="0" w:color="000000"/>
              <w:right w:val="single" w:sz="4" w:space="0" w:color="000000"/>
            </w:tcBorders>
            <w:shd w:val="clear" w:color="auto" w:fill="DCDCDC"/>
          </w:tcPr>
          <w:p>
            <w:pPr/>
          </w:p>
        </w:tc>
        <w:tc>
          <w:tcPr>
            <w:tcW w:w="922" w:type="dxa"/>
            <w:tcBorders>
              <w:top w:val="single" w:sz="4" w:space="0" w:color="000000"/>
              <w:left w:val="single" w:sz="4" w:space="0" w:color="000000"/>
              <w:bottom w:val="nil" w:sz="6" w:space="0" w:color="auto"/>
              <w:right w:val="single" w:sz="4" w:space="0" w:color="000000"/>
            </w:tcBorders>
            <w:shd w:val="clear" w:color="auto" w:fill="DCDCDC"/>
          </w:tcPr>
          <w:p>
            <w:pPr/>
          </w:p>
        </w:tc>
        <w:tc>
          <w:tcPr>
            <w:tcW w:w="911" w:type="dxa"/>
            <w:tcBorders>
              <w:top w:val="single" w:sz="4" w:space="0" w:color="000000"/>
              <w:left w:val="single" w:sz="4" w:space="0" w:color="000000"/>
              <w:bottom w:val="nil" w:sz="6" w:space="0" w:color="auto"/>
              <w:right w:val="single" w:sz="4" w:space="0" w:color="000000"/>
            </w:tcBorders>
            <w:shd w:val="clear" w:color="auto" w:fill="DCDCDC"/>
          </w:tcPr>
          <w:p>
            <w:pPr/>
          </w:p>
        </w:tc>
        <w:tc>
          <w:tcPr>
            <w:tcW w:w="910" w:type="dxa"/>
            <w:tcBorders>
              <w:top w:val="single" w:sz="4" w:space="0" w:color="000000"/>
              <w:left w:val="single" w:sz="4" w:space="0" w:color="000000"/>
              <w:bottom w:val="nil" w:sz="6" w:space="0" w:color="auto"/>
              <w:right w:val="single" w:sz="4" w:space="0" w:color="000000"/>
            </w:tcBorders>
            <w:shd w:val="clear" w:color="auto" w:fill="DCDCDC"/>
          </w:tcPr>
          <w:p>
            <w:pPr/>
          </w:p>
        </w:tc>
        <w:tc>
          <w:tcPr>
            <w:tcW w:w="910" w:type="dxa"/>
            <w:tcBorders>
              <w:top w:val="single" w:sz="4" w:space="0" w:color="000000"/>
              <w:left w:val="single" w:sz="4" w:space="0" w:color="000000"/>
              <w:bottom w:val="nil" w:sz="6" w:space="0" w:color="auto"/>
              <w:right w:val="single" w:sz="4" w:space="0" w:color="000000"/>
            </w:tcBorders>
            <w:shd w:val="clear" w:color="auto" w:fill="DCDCDC"/>
          </w:tcPr>
          <w:p>
            <w:pPr/>
          </w:p>
        </w:tc>
        <w:tc>
          <w:tcPr>
            <w:tcW w:w="911"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9"/>
              <w:ind w:left="361" w:right="89" w:hanging="270"/>
              <w:jc w:val="left"/>
              <w:rPr>
                <w:rFonts w:ascii="宋体" w:hAnsi="宋体" w:cs="宋体" w:eastAsia="宋体" w:hint="default"/>
                <w:sz w:val="18"/>
                <w:szCs w:val="18"/>
              </w:rPr>
            </w:pPr>
            <w:r>
              <w:rPr>
                <w:rFonts w:ascii="宋体" w:hAnsi="宋体" w:cs="宋体" w:eastAsia="宋体" w:hint="default"/>
                <w:sz w:val="18"/>
                <w:szCs w:val="18"/>
              </w:rPr>
              <w:t>公积金转 股</w:t>
            </w:r>
          </w:p>
        </w:tc>
        <w:tc>
          <w:tcPr>
            <w:tcW w:w="910" w:type="dxa"/>
            <w:tcBorders>
              <w:top w:val="single" w:sz="4" w:space="0" w:color="000000"/>
              <w:left w:val="single" w:sz="4" w:space="0" w:color="000000"/>
              <w:bottom w:val="nil" w:sz="6" w:space="0" w:color="auto"/>
              <w:right w:val="single" w:sz="4" w:space="0" w:color="000000"/>
            </w:tcBorders>
            <w:shd w:val="clear" w:color="auto" w:fill="DCDCDC"/>
          </w:tcPr>
          <w:p>
            <w:pPr/>
          </w:p>
        </w:tc>
        <w:tc>
          <w:tcPr>
            <w:tcW w:w="910" w:type="dxa"/>
            <w:tcBorders>
              <w:top w:val="single" w:sz="4" w:space="0" w:color="000000"/>
              <w:left w:val="single" w:sz="4" w:space="0" w:color="000000"/>
              <w:bottom w:val="nil" w:sz="6" w:space="0" w:color="auto"/>
              <w:right w:val="single" w:sz="4" w:space="0" w:color="000000"/>
            </w:tcBorders>
            <w:shd w:val="clear" w:color="auto" w:fill="DCDCDC"/>
          </w:tcPr>
          <w:p>
            <w:pPr/>
          </w:p>
        </w:tc>
        <w:tc>
          <w:tcPr>
            <w:tcW w:w="911" w:type="dxa"/>
            <w:tcBorders>
              <w:top w:val="single" w:sz="4" w:space="0" w:color="000000"/>
              <w:left w:val="single" w:sz="4" w:space="0" w:color="000000"/>
              <w:bottom w:val="nil" w:sz="6" w:space="0" w:color="auto"/>
              <w:right w:val="single" w:sz="4" w:space="0" w:color="000000"/>
            </w:tcBorders>
            <w:shd w:val="clear" w:color="auto" w:fill="DCDCDC"/>
          </w:tcPr>
          <w:p>
            <w:pPr/>
          </w:p>
        </w:tc>
        <w:tc>
          <w:tcPr>
            <w:tcW w:w="910"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34" w:hRule="exact"/>
        </w:trPr>
        <w:tc>
          <w:tcPr>
            <w:tcW w:w="1615" w:type="dxa"/>
            <w:vMerge/>
            <w:tcBorders>
              <w:left w:val="single" w:sz="4" w:space="0" w:color="000000"/>
              <w:bottom w:val="nil" w:sz="6" w:space="0" w:color="auto"/>
              <w:right w:val="single" w:sz="4" w:space="0" w:color="000000"/>
            </w:tcBorders>
            <w:shd w:val="clear" w:color="auto" w:fill="DCDCDC"/>
          </w:tcPr>
          <w:p>
            <w:pPr/>
          </w:p>
        </w:tc>
        <w:tc>
          <w:tcPr>
            <w:tcW w:w="922"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0"/>
              <w:ind w:left="281"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911"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0"/>
              <w:ind w:left="271"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0"/>
              <w:ind w:left="90"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0"/>
              <w:ind w:left="270"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911" w:type="dxa"/>
            <w:vMerge/>
            <w:tcBorders>
              <w:left w:val="single" w:sz="4" w:space="0" w:color="000000"/>
              <w:right w:val="single" w:sz="4" w:space="0" w:color="000000"/>
            </w:tcBorders>
            <w:shd w:val="clear" w:color="auto" w:fill="DCDCDC"/>
          </w:tcPr>
          <w:p>
            <w:pP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0"/>
              <w:ind w:left="26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0"/>
              <w:ind w:left="270"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911"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0"/>
              <w:ind w:left="271"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0"/>
              <w:ind w:left="269"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302" w:hRule="exact"/>
        </w:trPr>
        <w:tc>
          <w:tcPr>
            <w:tcW w:w="1615" w:type="dxa"/>
            <w:tcBorders>
              <w:top w:val="nil" w:sz="6" w:space="0" w:color="auto"/>
              <w:left w:val="single" w:sz="4" w:space="0" w:color="000000"/>
              <w:bottom w:val="single" w:sz="4" w:space="0" w:color="000000"/>
              <w:right w:val="single" w:sz="4" w:space="0" w:color="000000"/>
            </w:tcBorders>
            <w:shd w:val="clear" w:color="auto" w:fill="DCDCDC"/>
          </w:tcPr>
          <w:p>
            <w:pPr/>
          </w:p>
        </w:tc>
        <w:tc>
          <w:tcPr>
            <w:tcW w:w="922" w:type="dxa"/>
            <w:vMerge/>
            <w:tcBorders>
              <w:left w:val="single" w:sz="4" w:space="0" w:color="000000"/>
              <w:bottom w:val="single" w:sz="4" w:space="0" w:color="000000"/>
              <w:right w:val="single" w:sz="4" w:space="0" w:color="000000"/>
            </w:tcBorders>
            <w:shd w:val="clear" w:color="auto" w:fill="DCDCDC"/>
          </w:tcPr>
          <w:p>
            <w:pPr/>
          </w:p>
        </w:tc>
        <w:tc>
          <w:tcPr>
            <w:tcW w:w="911" w:type="dxa"/>
            <w:vMerge/>
            <w:tcBorders>
              <w:left w:val="single" w:sz="4" w:space="0" w:color="000000"/>
              <w:bottom w:val="single" w:sz="4" w:space="0" w:color="000000"/>
              <w:right w:val="single" w:sz="4" w:space="0" w:color="000000"/>
            </w:tcBorders>
            <w:shd w:val="clear" w:color="auto" w:fill="DCDCDC"/>
          </w:tcPr>
          <w:p>
            <w:pPr/>
          </w:p>
        </w:tc>
        <w:tc>
          <w:tcPr>
            <w:tcW w:w="910" w:type="dxa"/>
            <w:vMerge/>
            <w:tcBorders>
              <w:left w:val="single" w:sz="4" w:space="0" w:color="000000"/>
              <w:bottom w:val="single" w:sz="4" w:space="0" w:color="000000"/>
              <w:right w:val="single" w:sz="4" w:space="0" w:color="000000"/>
            </w:tcBorders>
            <w:shd w:val="clear" w:color="auto" w:fill="DCDCDC"/>
          </w:tcPr>
          <w:p>
            <w:pPr/>
          </w:p>
        </w:tc>
        <w:tc>
          <w:tcPr>
            <w:tcW w:w="910" w:type="dxa"/>
            <w:vMerge/>
            <w:tcBorders>
              <w:left w:val="single" w:sz="4" w:space="0" w:color="000000"/>
              <w:bottom w:val="single" w:sz="4" w:space="0" w:color="000000"/>
              <w:right w:val="single" w:sz="4" w:space="0" w:color="000000"/>
            </w:tcBorders>
            <w:shd w:val="clear" w:color="auto" w:fill="DCDCDC"/>
          </w:tcPr>
          <w:p>
            <w:pPr/>
          </w:p>
        </w:tc>
        <w:tc>
          <w:tcPr>
            <w:tcW w:w="911" w:type="dxa"/>
            <w:vMerge/>
            <w:tcBorders>
              <w:left w:val="single" w:sz="4" w:space="0" w:color="000000"/>
              <w:bottom w:val="single" w:sz="4" w:space="0" w:color="000000"/>
              <w:right w:val="single" w:sz="4" w:space="0" w:color="000000"/>
            </w:tcBorders>
            <w:shd w:val="clear" w:color="auto" w:fill="DCDCDC"/>
          </w:tcPr>
          <w:p>
            <w:pPr/>
          </w:p>
        </w:tc>
        <w:tc>
          <w:tcPr>
            <w:tcW w:w="910" w:type="dxa"/>
            <w:vMerge/>
            <w:tcBorders>
              <w:left w:val="single" w:sz="4" w:space="0" w:color="000000"/>
              <w:bottom w:val="single" w:sz="4" w:space="0" w:color="000000"/>
              <w:right w:val="single" w:sz="4" w:space="0" w:color="000000"/>
            </w:tcBorders>
            <w:shd w:val="clear" w:color="auto" w:fill="DCDCDC"/>
          </w:tcPr>
          <w:p>
            <w:pPr/>
          </w:p>
        </w:tc>
        <w:tc>
          <w:tcPr>
            <w:tcW w:w="910" w:type="dxa"/>
            <w:vMerge/>
            <w:tcBorders>
              <w:left w:val="single" w:sz="4" w:space="0" w:color="000000"/>
              <w:bottom w:val="single" w:sz="4" w:space="0" w:color="000000"/>
              <w:right w:val="single" w:sz="4" w:space="0" w:color="000000"/>
            </w:tcBorders>
            <w:shd w:val="clear" w:color="auto" w:fill="DCDCDC"/>
          </w:tcPr>
          <w:p>
            <w:pPr/>
          </w:p>
        </w:tc>
        <w:tc>
          <w:tcPr>
            <w:tcW w:w="911" w:type="dxa"/>
            <w:vMerge/>
            <w:tcBorders>
              <w:left w:val="single" w:sz="4" w:space="0" w:color="000000"/>
              <w:bottom w:val="single" w:sz="4" w:space="0" w:color="000000"/>
              <w:right w:val="single" w:sz="4" w:space="0" w:color="000000"/>
            </w:tcBorders>
            <w:shd w:val="clear" w:color="auto" w:fill="DCDCDC"/>
          </w:tcPr>
          <w:p>
            <w:pPr/>
          </w:p>
        </w:tc>
        <w:tc>
          <w:tcPr>
            <w:tcW w:w="910" w:type="dxa"/>
            <w:vMerge/>
            <w:tcBorders>
              <w:left w:val="single" w:sz="4" w:space="0" w:color="000000"/>
              <w:bottom w:val="single" w:sz="4" w:space="0" w:color="000000"/>
              <w:right w:val="single" w:sz="4" w:space="0" w:color="000000"/>
            </w:tcBorders>
            <w:shd w:val="clear" w:color="auto" w:fill="DCDCDC"/>
          </w:tcPr>
          <w:p>
            <w:pPr/>
          </w:p>
        </w:tc>
      </w:tr>
      <w:tr>
        <w:trPr>
          <w:trHeight w:val="504" w:hRule="exact"/>
        </w:trPr>
        <w:tc>
          <w:tcPr>
            <w:tcW w:w="1615" w:type="dxa"/>
            <w:tcBorders>
              <w:top w:val="single" w:sz="40" w:space="0" w:color="DCDCDC"/>
              <w:left w:val="single" w:sz="9" w:space="0" w:color="DCDCDC"/>
              <w:bottom w:val="single" w:sz="36" w:space="0" w:color="DCDCDC"/>
              <w:right w:val="single" w:sz="4" w:space="0" w:color="000000"/>
            </w:tcBorders>
          </w:tcPr>
          <w:p>
            <w:pPr>
              <w:pStyle w:val="TableParagraph"/>
              <w:spacing w:line="240" w:lineRule="auto" w:before="56"/>
              <w:ind w:left="4"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5"/>
                <w:sz w:val="18"/>
                <w:szCs w:val="18"/>
                <w:shd w:fill="DCDCDC" w:color="auto" w:val="clear"/>
              </w:rPr>
              <w:t>一、有限售条件股份</w:t>
            </w:r>
            <w:r>
              <w:rPr>
                <w:rFonts w:ascii="宋体" w:hAnsi="宋体" w:cs="宋体" w:eastAsia="宋体" w:hint="default"/>
                <w:spacing w:val="-5"/>
                <w:sz w:val="18"/>
                <w:szCs w:val="18"/>
              </w:rPr>
            </w:r>
          </w:p>
        </w:tc>
        <w:tc>
          <w:tcPr>
            <w:tcW w:w="922" w:type="dxa"/>
            <w:tcBorders>
              <w:top w:val="single" w:sz="47" w:space="0" w:color="DCDCDC"/>
              <w:left w:val="single" w:sz="4" w:space="0" w:color="000000"/>
              <w:bottom w:val="single" w:sz="4" w:space="0" w:color="000000"/>
              <w:right w:val="single" w:sz="4" w:space="0" w:color="000000"/>
            </w:tcBorders>
          </w:tcPr>
          <w:p>
            <w:pPr>
              <w:pStyle w:val="TableParagraph"/>
              <w:spacing w:line="188" w:lineRule="exact"/>
              <w:ind w:right="19"/>
              <w:jc w:val="right"/>
              <w:rPr>
                <w:rFonts w:ascii="Times New Roman" w:hAnsi="Times New Roman" w:cs="Times New Roman" w:eastAsia="Times New Roman" w:hint="default"/>
                <w:sz w:val="18"/>
                <w:szCs w:val="18"/>
              </w:rPr>
            </w:pPr>
            <w:r>
              <w:rPr>
                <w:rFonts w:ascii="Times New Roman"/>
                <w:sz w:val="18"/>
              </w:rPr>
              <w:t>150,000,00</w:t>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11" w:type="dxa"/>
            <w:tcBorders>
              <w:top w:val="single" w:sz="47" w:space="0" w:color="DCDCDC"/>
              <w:left w:val="single" w:sz="4" w:space="0" w:color="000000"/>
              <w:bottom w:val="single" w:sz="4" w:space="0" w:color="000000"/>
              <w:right w:val="single" w:sz="4" w:space="0" w:color="000000"/>
            </w:tcBorders>
          </w:tcPr>
          <w:p>
            <w:pPr>
              <w:pStyle w:val="TableParagraph"/>
              <w:spacing w:line="240" w:lineRule="auto" w:before="85"/>
              <w:ind w:right="20"/>
              <w:jc w:val="right"/>
              <w:rPr>
                <w:rFonts w:ascii="Times New Roman" w:hAnsi="Times New Roman" w:cs="Times New Roman" w:eastAsia="Times New Roman" w:hint="default"/>
                <w:sz w:val="18"/>
                <w:szCs w:val="18"/>
              </w:rPr>
            </w:pPr>
            <w:r>
              <w:rPr>
                <w:rFonts w:ascii="Times New Roman"/>
                <w:sz w:val="18"/>
              </w:rPr>
              <w:t>74.96%</w:t>
            </w:r>
          </w:p>
        </w:tc>
        <w:tc>
          <w:tcPr>
            <w:tcW w:w="910" w:type="dxa"/>
            <w:tcBorders>
              <w:top w:val="single" w:sz="47" w:space="0" w:color="DCDCDC"/>
              <w:left w:val="single" w:sz="4" w:space="0" w:color="000000"/>
              <w:bottom w:val="single" w:sz="4" w:space="0" w:color="000000"/>
              <w:right w:val="single" w:sz="4" w:space="0" w:color="000000"/>
            </w:tcBorders>
          </w:tcPr>
          <w:p>
            <w:pPr/>
          </w:p>
        </w:tc>
        <w:tc>
          <w:tcPr>
            <w:tcW w:w="910" w:type="dxa"/>
            <w:tcBorders>
              <w:top w:val="single" w:sz="47" w:space="0" w:color="DCDCDC"/>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left="44" w:right="0"/>
              <w:jc w:val="center"/>
              <w:rPr>
                <w:rFonts w:ascii="Times New Roman" w:hAnsi="Times New Roman" w:cs="Times New Roman" w:eastAsia="Times New Roman" w:hint="default"/>
                <w:sz w:val="18"/>
                <w:szCs w:val="18"/>
              </w:rPr>
            </w:pPr>
            <w:r>
              <w:rPr>
                <w:rFonts w:ascii="Times New Roman"/>
                <w:sz w:val="18"/>
              </w:rPr>
              <w:t>45,000,000</w:t>
            </w:r>
          </w:p>
        </w:tc>
        <w:tc>
          <w:tcPr>
            <w:tcW w:w="910" w:type="dxa"/>
            <w:tcBorders>
              <w:top w:val="single" w:sz="47" w:space="0" w:color="DCDCDC"/>
              <w:left w:val="single" w:sz="4" w:space="0" w:color="000000"/>
              <w:bottom w:val="single" w:sz="4" w:space="0" w:color="000000"/>
              <w:right w:val="single" w:sz="4" w:space="0" w:color="000000"/>
            </w:tcBorders>
          </w:tcPr>
          <w:p>
            <w:pPr/>
          </w:p>
        </w:tc>
        <w:tc>
          <w:tcPr>
            <w:tcW w:w="910" w:type="dxa"/>
            <w:tcBorders>
              <w:top w:val="single" w:sz="47" w:space="0" w:color="DCDCDC"/>
              <w:left w:val="single" w:sz="4" w:space="0" w:color="000000"/>
              <w:bottom w:val="single" w:sz="4" w:space="0" w:color="000000"/>
              <w:right w:val="single" w:sz="4" w:space="0" w:color="000000"/>
            </w:tcBorders>
          </w:tcPr>
          <w:p>
            <w:pPr>
              <w:pStyle w:val="TableParagraph"/>
              <w:spacing w:line="240" w:lineRule="auto" w:before="85"/>
              <w:ind w:right="21"/>
              <w:jc w:val="right"/>
              <w:rPr>
                <w:rFonts w:ascii="Times New Roman" w:hAnsi="Times New Roman" w:cs="Times New Roman" w:eastAsia="Times New Roman" w:hint="default"/>
                <w:sz w:val="18"/>
                <w:szCs w:val="18"/>
              </w:rPr>
            </w:pPr>
            <w:r>
              <w:rPr>
                <w:rFonts w:ascii="Times New Roman"/>
                <w:sz w:val="18"/>
              </w:rPr>
              <w:t>45,000,000</w:t>
            </w:r>
          </w:p>
        </w:tc>
        <w:tc>
          <w:tcPr>
            <w:tcW w:w="911" w:type="dxa"/>
            <w:tcBorders>
              <w:top w:val="single" w:sz="47" w:space="0" w:color="DCDCDC"/>
              <w:left w:val="single" w:sz="4" w:space="0" w:color="000000"/>
              <w:bottom w:val="single" w:sz="4" w:space="0" w:color="000000"/>
              <w:right w:val="single" w:sz="4" w:space="0" w:color="000000"/>
            </w:tcBorders>
          </w:tcPr>
          <w:p>
            <w:pPr>
              <w:pStyle w:val="TableParagraph"/>
              <w:spacing w:line="188" w:lineRule="exact"/>
              <w:ind w:right="19"/>
              <w:jc w:val="right"/>
              <w:rPr>
                <w:rFonts w:ascii="Times New Roman" w:hAnsi="Times New Roman" w:cs="Times New Roman" w:eastAsia="Times New Roman" w:hint="default"/>
                <w:sz w:val="18"/>
                <w:szCs w:val="18"/>
              </w:rPr>
            </w:pPr>
            <w:r>
              <w:rPr>
                <w:rFonts w:ascii="Times New Roman"/>
                <w:sz w:val="18"/>
              </w:rPr>
              <w:t>195,000,00</w:t>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7" w:space="0" w:color="DCDCDC"/>
              <w:left w:val="single" w:sz="4" w:space="0" w:color="000000"/>
              <w:bottom w:val="single" w:sz="4" w:space="0" w:color="000000"/>
              <w:right w:val="single" w:sz="4" w:space="0" w:color="000000"/>
            </w:tcBorders>
          </w:tcPr>
          <w:p>
            <w:pPr>
              <w:pStyle w:val="TableParagraph"/>
              <w:spacing w:line="240" w:lineRule="auto" w:before="85"/>
              <w:ind w:right="20"/>
              <w:jc w:val="right"/>
              <w:rPr>
                <w:rFonts w:ascii="Times New Roman" w:hAnsi="Times New Roman" w:cs="Times New Roman" w:eastAsia="Times New Roman" w:hint="default"/>
                <w:sz w:val="18"/>
                <w:szCs w:val="18"/>
              </w:rPr>
            </w:pPr>
            <w:r>
              <w:rPr>
                <w:rFonts w:ascii="Times New Roman"/>
                <w:sz w:val="18"/>
              </w:rPr>
              <w:t>74.96%</w:t>
            </w:r>
          </w:p>
        </w:tc>
      </w:tr>
      <w:tr>
        <w:trPr>
          <w:trHeight w:val="324" w:hRule="exact"/>
        </w:trPr>
        <w:tc>
          <w:tcPr>
            <w:tcW w:w="16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922" w:type="dxa"/>
            <w:tcBorders>
              <w:top w:val="single" w:sz="4" w:space="0" w:color="000000"/>
              <w:left w:val="single" w:sz="13" w:space="0" w:color="DCDCDC"/>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6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922" w:type="dxa"/>
            <w:tcBorders>
              <w:top w:val="single" w:sz="4" w:space="0" w:color="000000"/>
              <w:left w:val="single" w:sz="13" w:space="0" w:color="DCDCDC"/>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95" w:hRule="exact"/>
        </w:trPr>
        <w:tc>
          <w:tcPr>
            <w:tcW w:w="1615" w:type="dxa"/>
            <w:tcBorders>
              <w:top w:val="single" w:sz="4" w:space="0" w:color="000000"/>
              <w:left w:val="single" w:sz="4" w:space="0" w:color="000000"/>
              <w:bottom w:val="nil" w:sz="6" w:space="0" w:color="auto"/>
              <w:right w:val="single" w:sz="4" w:space="0" w:color="000000"/>
            </w:tcBorders>
            <w:shd w:val="clear" w:color="auto" w:fill="DCDCDC"/>
          </w:tcPr>
          <w:p>
            <w:pPr/>
          </w:p>
        </w:tc>
        <w:tc>
          <w:tcPr>
            <w:tcW w:w="922" w:type="dxa"/>
            <w:vMerge w:val="restart"/>
            <w:tcBorders>
              <w:top w:val="single" w:sz="4" w:space="0" w:color="000000"/>
              <w:left w:val="single" w:sz="13" w:space="0" w:color="DCDCDC"/>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18"/>
                <w:szCs w:val="18"/>
              </w:rPr>
            </w:pPr>
            <w:r>
              <w:rPr>
                <w:rFonts w:ascii="Times New Roman"/>
                <w:sz w:val="18"/>
              </w:rPr>
              <w:t>150,000,00</w:t>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11" w:type="dxa"/>
            <w:vMerge w:val="restart"/>
            <w:tcBorders>
              <w:top w:val="single" w:sz="4" w:space="0" w:color="000000"/>
              <w:left w:val="single" w:sz="4" w:space="0" w:color="000000"/>
              <w:right w:val="single" w:sz="4" w:space="0" w:color="000000"/>
            </w:tcBorders>
          </w:tcPr>
          <w:p>
            <w:pPr>
              <w:pStyle w:val="TableParagraph"/>
              <w:spacing w:line="240" w:lineRule="auto" w:before="139"/>
              <w:ind w:left="322" w:right="0"/>
              <w:jc w:val="left"/>
              <w:rPr>
                <w:rFonts w:ascii="Times New Roman" w:hAnsi="Times New Roman" w:cs="Times New Roman" w:eastAsia="Times New Roman" w:hint="default"/>
                <w:sz w:val="18"/>
                <w:szCs w:val="18"/>
              </w:rPr>
            </w:pPr>
            <w:r>
              <w:rPr>
                <w:rFonts w:ascii="Times New Roman"/>
                <w:sz w:val="18"/>
              </w:rPr>
              <w:t>74.96%</w:t>
            </w:r>
          </w:p>
        </w:tc>
        <w:tc>
          <w:tcPr>
            <w:tcW w:w="910" w:type="dxa"/>
            <w:vMerge w:val="restart"/>
            <w:tcBorders>
              <w:top w:val="single" w:sz="4" w:space="0" w:color="000000"/>
              <w:left w:val="single" w:sz="4" w:space="0" w:color="000000"/>
              <w:right w:val="single" w:sz="4" w:space="0" w:color="000000"/>
            </w:tcBorders>
          </w:tcPr>
          <w:p>
            <w:pPr/>
          </w:p>
        </w:tc>
        <w:tc>
          <w:tcPr>
            <w:tcW w:w="910" w:type="dxa"/>
            <w:vMerge w:val="restart"/>
            <w:tcBorders>
              <w:top w:val="single" w:sz="4" w:space="0" w:color="000000"/>
              <w:left w:val="single" w:sz="4" w:space="0" w:color="000000"/>
              <w:right w:val="single" w:sz="4" w:space="0" w:color="000000"/>
            </w:tcBorders>
          </w:tcPr>
          <w:p>
            <w:pPr/>
          </w:p>
        </w:tc>
        <w:tc>
          <w:tcPr>
            <w:tcW w:w="911" w:type="dxa"/>
            <w:vMerge w:val="restart"/>
            <w:tcBorders>
              <w:top w:val="single" w:sz="4" w:space="0" w:color="000000"/>
              <w:left w:val="single" w:sz="4" w:space="0" w:color="000000"/>
              <w:right w:val="single" w:sz="4" w:space="0" w:color="000000"/>
            </w:tcBorders>
          </w:tcPr>
          <w:p>
            <w:pPr>
              <w:pStyle w:val="TableParagraph"/>
              <w:spacing w:line="240" w:lineRule="auto" w:before="139"/>
              <w:ind w:left="67" w:right="0"/>
              <w:jc w:val="left"/>
              <w:rPr>
                <w:rFonts w:ascii="Times New Roman" w:hAnsi="Times New Roman" w:cs="Times New Roman" w:eastAsia="Times New Roman" w:hint="default"/>
                <w:sz w:val="18"/>
                <w:szCs w:val="18"/>
              </w:rPr>
            </w:pPr>
            <w:r>
              <w:rPr>
                <w:rFonts w:ascii="Times New Roman"/>
                <w:sz w:val="18"/>
              </w:rPr>
              <w:t>45,000,000</w:t>
            </w:r>
          </w:p>
        </w:tc>
        <w:tc>
          <w:tcPr>
            <w:tcW w:w="910" w:type="dxa"/>
            <w:vMerge w:val="restart"/>
            <w:tcBorders>
              <w:top w:val="single" w:sz="4" w:space="0" w:color="000000"/>
              <w:left w:val="single" w:sz="4" w:space="0" w:color="000000"/>
              <w:right w:val="single" w:sz="4" w:space="0" w:color="000000"/>
            </w:tcBorders>
          </w:tcPr>
          <w:p>
            <w:pP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39"/>
              <w:ind w:left="65" w:right="0"/>
              <w:jc w:val="left"/>
              <w:rPr>
                <w:rFonts w:ascii="Times New Roman" w:hAnsi="Times New Roman" w:cs="Times New Roman" w:eastAsia="Times New Roman" w:hint="default"/>
                <w:sz w:val="18"/>
                <w:szCs w:val="18"/>
              </w:rPr>
            </w:pPr>
            <w:r>
              <w:rPr>
                <w:rFonts w:ascii="Times New Roman"/>
                <w:sz w:val="18"/>
              </w:rPr>
              <w:t>45,000,000</w:t>
            </w:r>
          </w:p>
        </w:tc>
        <w:tc>
          <w:tcPr>
            <w:tcW w:w="911" w:type="dxa"/>
            <w:vMerge w:val="restart"/>
            <w:tcBorders>
              <w:top w:val="single" w:sz="4" w:space="0" w:color="000000"/>
              <w:left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18"/>
                <w:szCs w:val="18"/>
              </w:rPr>
            </w:pPr>
            <w:r>
              <w:rPr>
                <w:rFonts w:ascii="Times New Roman"/>
                <w:sz w:val="18"/>
              </w:rPr>
              <w:t>195,000,00</w:t>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39"/>
              <w:ind w:left="321" w:right="0"/>
              <w:jc w:val="left"/>
              <w:rPr>
                <w:rFonts w:ascii="Times New Roman" w:hAnsi="Times New Roman" w:cs="Times New Roman" w:eastAsia="Times New Roman" w:hint="default"/>
                <w:sz w:val="18"/>
                <w:szCs w:val="18"/>
              </w:rPr>
            </w:pPr>
            <w:r>
              <w:rPr>
                <w:rFonts w:ascii="Times New Roman"/>
                <w:sz w:val="18"/>
              </w:rPr>
              <w:t>74.96%</w:t>
            </w:r>
          </w:p>
        </w:tc>
      </w:tr>
      <w:tr>
        <w:trPr>
          <w:trHeight w:val="409" w:hRule="exact"/>
        </w:trPr>
        <w:tc>
          <w:tcPr>
            <w:tcW w:w="1615"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922" w:type="dxa"/>
            <w:vMerge/>
            <w:tcBorders>
              <w:left w:val="single" w:sz="13" w:space="0" w:color="DCDCDC"/>
              <w:bottom w:val="single" w:sz="4" w:space="0" w:color="000000"/>
              <w:right w:val="single" w:sz="4" w:space="0" w:color="000000"/>
            </w:tcBorders>
          </w:tcPr>
          <w:p>
            <w:pPr/>
          </w:p>
        </w:tc>
        <w:tc>
          <w:tcPr>
            <w:tcW w:w="911"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1"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1"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r>
      <w:tr>
        <w:trPr>
          <w:trHeight w:val="558" w:hRule="exact"/>
        </w:trPr>
        <w:tc>
          <w:tcPr>
            <w:tcW w:w="16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61" w:firstLine="90"/>
              <w:jc w:val="left"/>
              <w:rPr>
                <w:rFonts w:ascii="宋体" w:hAnsi="宋体" w:cs="宋体" w:eastAsia="宋体" w:hint="default"/>
                <w:sz w:val="18"/>
                <w:szCs w:val="18"/>
              </w:rPr>
            </w:pPr>
            <w:r>
              <w:rPr>
                <w:rFonts w:ascii="宋体" w:hAnsi="宋体" w:cs="宋体" w:eastAsia="宋体" w:hint="default"/>
                <w:sz w:val="18"/>
                <w:szCs w:val="18"/>
              </w:rPr>
              <w:t>其中：境内非国有 法人持股</w:t>
            </w:r>
          </w:p>
        </w:tc>
        <w:tc>
          <w:tcPr>
            <w:tcW w:w="92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1"/>
              <w:ind w:right="19"/>
              <w:jc w:val="right"/>
              <w:rPr>
                <w:rFonts w:ascii="Times New Roman" w:hAnsi="Times New Roman" w:cs="Times New Roman" w:eastAsia="Times New Roman" w:hint="default"/>
                <w:sz w:val="18"/>
                <w:szCs w:val="18"/>
              </w:rPr>
            </w:pPr>
            <w:r>
              <w:rPr>
                <w:rFonts w:ascii="Times New Roman"/>
                <w:sz w:val="18"/>
              </w:rPr>
              <w:t>145,500,00</w:t>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72.71%</w:t>
            </w: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43,650,000</w:t>
            </w: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43,650,000</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9"/>
              <w:jc w:val="right"/>
              <w:rPr>
                <w:rFonts w:ascii="Times New Roman" w:hAnsi="Times New Roman" w:cs="Times New Roman" w:eastAsia="Times New Roman" w:hint="default"/>
                <w:sz w:val="18"/>
                <w:szCs w:val="18"/>
              </w:rPr>
            </w:pPr>
            <w:r>
              <w:rPr>
                <w:rFonts w:ascii="Times New Roman"/>
                <w:sz w:val="18"/>
              </w:rPr>
              <w:t>189,150,00</w:t>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72.71%</w:t>
            </w:r>
          </w:p>
        </w:tc>
      </w:tr>
      <w:tr>
        <w:trPr>
          <w:trHeight w:val="557" w:hRule="exact"/>
        </w:trPr>
        <w:tc>
          <w:tcPr>
            <w:tcW w:w="16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9"/>
              <w:ind w:left="461" w:right="0"/>
              <w:jc w:val="left"/>
              <w:rPr>
                <w:rFonts w:ascii="宋体" w:hAnsi="宋体" w:cs="宋体" w:eastAsia="宋体" w:hint="default"/>
                <w:sz w:val="18"/>
                <w:szCs w:val="18"/>
              </w:rPr>
            </w:pPr>
            <w:r>
              <w:rPr>
                <w:rFonts w:ascii="宋体" w:hAnsi="宋体" w:cs="宋体" w:eastAsia="宋体" w:hint="default"/>
                <w:sz w:val="18"/>
                <w:szCs w:val="18"/>
              </w:rPr>
              <w:t>境内自然人持</w:t>
            </w:r>
          </w:p>
          <w:p>
            <w:pPr>
              <w:pStyle w:val="TableParagraph"/>
              <w:spacing w:line="234" w:lineRule="exact"/>
              <w:ind w:left="11" w:right="0"/>
              <w:jc w:val="left"/>
              <w:rPr>
                <w:rFonts w:ascii="宋体" w:hAnsi="宋体" w:cs="宋体" w:eastAsia="宋体" w:hint="default"/>
                <w:sz w:val="18"/>
                <w:szCs w:val="18"/>
              </w:rPr>
            </w:pPr>
            <w:r>
              <w:rPr>
                <w:rFonts w:ascii="宋体" w:hAnsi="宋体" w:cs="宋体" w:eastAsia="宋体" w:hint="default"/>
                <w:sz w:val="18"/>
                <w:szCs w:val="18"/>
              </w:rPr>
              <w:t>股</w:t>
            </w:r>
          </w:p>
        </w:tc>
        <w:tc>
          <w:tcPr>
            <w:tcW w:w="92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4,500,000</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2.25%</w:t>
            </w:r>
            <w:r>
              <w:rPr>
                <w:rFonts w:ascii="Times New Roman"/>
                <w:sz w:val="18"/>
              </w:rPr>
            </w: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33" w:right="0"/>
              <w:jc w:val="center"/>
              <w:rPr>
                <w:rFonts w:ascii="Times New Roman" w:hAnsi="Times New Roman" w:cs="Times New Roman" w:eastAsia="Times New Roman" w:hint="default"/>
                <w:sz w:val="18"/>
                <w:szCs w:val="18"/>
              </w:rPr>
            </w:pPr>
            <w:r>
              <w:rPr>
                <w:rFonts w:ascii="Times New Roman"/>
                <w:sz w:val="18"/>
              </w:rPr>
              <w:t>1,350,000</w:t>
            </w: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1,350,000</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34" w:right="0"/>
              <w:jc w:val="center"/>
              <w:rPr>
                <w:rFonts w:ascii="Times New Roman" w:hAnsi="Times New Roman" w:cs="Times New Roman" w:eastAsia="Times New Roman" w:hint="default"/>
                <w:sz w:val="18"/>
                <w:szCs w:val="18"/>
              </w:rPr>
            </w:pPr>
            <w:r>
              <w:rPr>
                <w:rFonts w:ascii="Times New Roman"/>
                <w:sz w:val="18"/>
              </w:rPr>
              <w:t>5,850,000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2.25%</w:t>
            </w:r>
            <w:r>
              <w:rPr>
                <w:rFonts w:ascii="Times New Roman"/>
                <w:sz w:val="18"/>
              </w:rPr>
            </w:r>
          </w:p>
        </w:tc>
      </w:tr>
      <w:tr>
        <w:trPr>
          <w:trHeight w:val="323" w:hRule="exact"/>
        </w:trPr>
        <w:tc>
          <w:tcPr>
            <w:tcW w:w="16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922" w:type="dxa"/>
            <w:tcBorders>
              <w:top w:val="single" w:sz="4" w:space="0" w:color="000000"/>
              <w:left w:val="single" w:sz="13" w:space="0" w:color="DCDCDC"/>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6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61" w:firstLine="90"/>
              <w:jc w:val="left"/>
              <w:rPr>
                <w:rFonts w:ascii="宋体" w:hAnsi="宋体" w:cs="宋体" w:eastAsia="宋体" w:hint="default"/>
                <w:sz w:val="18"/>
                <w:szCs w:val="18"/>
              </w:rPr>
            </w:pPr>
            <w:r>
              <w:rPr>
                <w:rFonts w:ascii="宋体" w:hAnsi="宋体" w:cs="宋体" w:eastAsia="宋体" w:hint="default"/>
                <w:sz w:val="18"/>
                <w:szCs w:val="18"/>
              </w:rPr>
              <w:t>其中：境外法人持 股</w:t>
            </w:r>
          </w:p>
        </w:tc>
        <w:tc>
          <w:tcPr>
            <w:tcW w:w="922" w:type="dxa"/>
            <w:tcBorders>
              <w:top w:val="single" w:sz="4" w:space="0" w:color="000000"/>
              <w:left w:val="single" w:sz="13" w:space="0" w:color="DCDCDC"/>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6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5" w:lineRule="exact" w:before="9"/>
              <w:ind w:left="461" w:right="0"/>
              <w:jc w:val="left"/>
              <w:rPr>
                <w:rFonts w:ascii="宋体" w:hAnsi="宋体" w:cs="宋体" w:eastAsia="宋体" w:hint="default"/>
                <w:sz w:val="18"/>
                <w:szCs w:val="18"/>
              </w:rPr>
            </w:pPr>
            <w:r>
              <w:rPr>
                <w:rFonts w:ascii="宋体" w:hAnsi="宋体" w:cs="宋体" w:eastAsia="宋体" w:hint="default"/>
                <w:sz w:val="18"/>
                <w:szCs w:val="18"/>
              </w:rPr>
              <w:t>境外自然人持</w:t>
            </w:r>
          </w:p>
          <w:p>
            <w:pPr>
              <w:pStyle w:val="TableParagraph"/>
              <w:spacing w:line="235" w:lineRule="exact"/>
              <w:ind w:left="11" w:right="0"/>
              <w:jc w:val="left"/>
              <w:rPr>
                <w:rFonts w:ascii="宋体" w:hAnsi="宋体" w:cs="宋体" w:eastAsia="宋体" w:hint="default"/>
                <w:sz w:val="18"/>
                <w:szCs w:val="18"/>
              </w:rPr>
            </w:pPr>
            <w:r>
              <w:rPr>
                <w:rFonts w:ascii="宋体" w:hAnsi="宋体" w:cs="宋体" w:eastAsia="宋体" w:hint="default"/>
                <w:sz w:val="18"/>
                <w:szCs w:val="18"/>
              </w:rPr>
              <w:t>股</w:t>
            </w:r>
          </w:p>
        </w:tc>
        <w:tc>
          <w:tcPr>
            <w:tcW w:w="922" w:type="dxa"/>
            <w:tcBorders>
              <w:top w:val="single" w:sz="4" w:space="0" w:color="000000"/>
              <w:left w:val="single" w:sz="13" w:space="0" w:color="DCDCDC"/>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6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、高管股份</w:t>
            </w:r>
          </w:p>
        </w:tc>
        <w:tc>
          <w:tcPr>
            <w:tcW w:w="922" w:type="dxa"/>
            <w:tcBorders>
              <w:top w:val="single" w:sz="4" w:space="0" w:color="000000"/>
              <w:left w:val="single" w:sz="13" w:space="0" w:color="DCDCDC"/>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6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pacing w:val="-5"/>
                <w:sz w:val="18"/>
                <w:szCs w:val="18"/>
              </w:rPr>
              <w:t>二、无限售条件股份</w:t>
            </w:r>
          </w:p>
        </w:tc>
        <w:tc>
          <w:tcPr>
            <w:tcW w:w="92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50,100,000</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25.04%</w:t>
            </w: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3" w:right="0"/>
              <w:jc w:val="center"/>
              <w:rPr>
                <w:rFonts w:ascii="Times New Roman" w:hAnsi="Times New Roman" w:cs="Times New Roman" w:eastAsia="Times New Roman" w:hint="default"/>
                <w:sz w:val="18"/>
                <w:szCs w:val="18"/>
              </w:rPr>
            </w:pPr>
            <w:r>
              <w:rPr>
                <w:rFonts w:ascii="Times New Roman"/>
                <w:sz w:val="18"/>
              </w:rPr>
              <w:t>15,030,000</w:t>
            </w: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15,030,000</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4" w:right="0"/>
              <w:jc w:val="center"/>
              <w:rPr>
                <w:rFonts w:ascii="Times New Roman" w:hAnsi="Times New Roman" w:cs="Times New Roman" w:eastAsia="Times New Roman" w:hint="default"/>
                <w:sz w:val="18"/>
                <w:szCs w:val="18"/>
              </w:rPr>
            </w:pPr>
            <w:r>
              <w:rPr>
                <w:rFonts w:ascii="Times New Roman"/>
                <w:sz w:val="18"/>
              </w:rPr>
              <w:t>65,130,000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25.04%</w:t>
            </w:r>
          </w:p>
        </w:tc>
      </w:tr>
      <w:tr>
        <w:trPr>
          <w:trHeight w:val="324" w:hRule="exact"/>
        </w:trPr>
        <w:tc>
          <w:tcPr>
            <w:tcW w:w="16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92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50,100,000</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25.04%</w:t>
            </w: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3" w:right="0"/>
              <w:jc w:val="center"/>
              <w:rPr>
                <w:rFonts w:ascii="Times New Roman" w:hAnsi="Times New Roman" w:cs="Times New Roman" w:eastAsia="Times New Roman" w:hint="default"/>
                <w:sz w:val="18"/>
                <w:szCs w:val="18"/>
              </w:rPr>
            </w:pPr>
            <w:r>
              <w:rPr>
                <w:rFonts w:ascii="Times New Roman"/>
                <w:sz w:val="18"/>
              </w:rPr>
              <w:t>15,030,000</w:t>
            </w: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15,030,000</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4" w:right="0"/>
              <w:jc w:val="center"/>
              <w:rPr>
                <w:rFonts w:ascii="Times New Roman" w:hAnsi="Times New Roman" w:cs="Times New Roman" w:eastAsia="Times New Roman" w:hint="default"/>
                <w:sz w:val="18"/>
                <w:szCs w:val="18"/>
              </w:rPr>
            </w:pPr>
            <w:r>
              <w:rPr>
                <w:rFonts w:ascii="Times New Roman"/>
                <w:sz w:val="18"/>
              </w:rPr>
              <w:t>65,130,000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25.04%</w:t>
            </w:r>
          </w:p>
        </w:tc>
      </w:tr>
      <w:tr>
        <w:trPr>
          <w:trHeight w:val="557" w:hRule="exact"/>
        </w:trPr>
        <w:tc>
          <w:tcPr>
            <w:tcW w:w="16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32"/>
              <w:ind w:left="11" w:right="6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 股</w:t>
            </w:r>
          </w:p>
        </w:tc>
        <w:tc>
          <w:tcPr>
            <w:tcW w:w="922" w:type="dxa"/>
            <w:tcBorders>
              <w:top w:val="single" w:sz="4" w:space="0" w:color="000000"/>
              <w:left w:val="single" w:sz="13" w:space="0" w:color="DCDCDC"/>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6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32"/>
              <w:ind w:left="11" w:right="6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 股</w:t>
            </w:r>
          </w:p>
        </w:tc>
        <w:tc>
          <w:tcPr>
            <w:tcW w:w="922" w:type="dxa"/>
            <w:tcBorders>
              <w:top w:val="single" w:sz="4" w:space="0" w:color="000000"/>
              <w:left w:val="single" w:sz="13" w:space="0" w:color="DCDCDC"/>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6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922" w:type="dxa"/>
            <w:tcBorders>
              <w:top w:val="single" w:sz="4" w:space="0" w:color="000000"/>
              <w:left w:val="single" w:sz="13" w:space="0" w:color="DCDCDC"/>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95" w:hRule="exact"/>
        </w:trPr>
        <w:tc>
          <w:tcPr>
            <w:tcW w:w="1615" w:type="dxa"/>
            <w:tcBorders>
              <w:top w:val="single" w:sz="4" w:space="0" w:color="000000"/>
              <w:left w:val="single" w:sz="4" w:space="0" w:color="000000"/>
              <w:bottom w:val="nil" w:sz="6" w:space="0" w:color="auto"/>
              <w:right w:val="single" w:sz="4" w:space="0" w:color="000000"/>
            </w:tcBorders>
            <w:shd w:val="clear" w:color="auto" w:fill="DCDCDC"/>
          </w:tcPr>
          <w:p>
            <w:pPr/>
          </w:p>
        </w:tc>
        <w:tc>
          <w:tcPr>
            <w:tcW w:w="922" w:type="dxa"/>
            <w:vMerge w:val="restart"/>
            <w:tcBorders>
              <w:top w:val="single" w:sz="4" w:space="0" w:color="000000"/>
              <w:left w:val="single" w:sz="13" w:space="0" w:color="DCDCDC"/>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18"/>
                <w:szCs w:val="18"/>
              </w:rPr>
            </w:pPr>
            <w:r>
              <w:rPr>
                <w:rFonts w:ascii="Times New Roman"/>
                <w:sz w:val="18"/>
              </w:rPr>
              <w:t>200,100,00</w:t>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11" w:type="dxa"/>
            <w:vMerge w:val="restart"/>
            <w:tcBorders>
              <w:top w:val="single" w:sz="4" w:space="0" w:color="000000"/>
              <w:left w:val="single" w:sz="4" w:space="0" w:color="000000"/>
              <w:right w:val="single" w:sz="4" w:space="0" w:color="000000"/>
            </w:tcBorders>
          </w:tcPr>
          <w:p>
            <w:pPr>
              <w:pStyle w:val="TableParagraph"/>
              <w:spacing w:line="240" w:lineRule="auto" w:before="139"/>
              <w:ind w:left="232" w:right="0"/>
              <w:jc w:val="left"/>
              <w:rPr>
                <w:rFonts w:ascii="Times New Roman" w:hAnsi="Times New Roman" w:cs="Times New Roman" w:eastAsia="Times New Roman" w:hint="default"/>
                <w:sz w:val="18"/>
                <w:szCs w:val="18"/>
              </w:rPr>
            </w:pPr>
            <w:r>
              <w:rPr>
                <w:rFonts w:ascii="Times New Roman"/>
                <w:sz w:val="18"/>
              </w:rPr>
              <w:t>100.00%</w:t>
            </w:r>
          </w:p>
        </w:tc>
        <w:tc>
          <w:tcPr>
            <w:tcW w:w="910" w:type="dxa"/>
            <w:vMerge w:val="restart"/>
            <w:tcBorders>
              <w:top w:val="single" w:sz="4" w:space="0" w:color="000000"/>
              <w:left w:val="single" w:sz="4" w:space="0" w:color="000000"/>
              <w:right w:val="single" w:sz="4" w:space="0" w:color="000000"/>
            </w:tcBorders>
          </w:tcPr>
          <w:p>
            <w:pPr/>
          </w:p>
        </w:tc>
        <w:tc>
          <w:tcPr>
            <w:tcW w:w="910" w:type="dxa"/>
            <w:vMerge w:val="restart"/>
            <w:tcBorders>
              <w:top w:val="single" w:sz="4" w:space="0" w:color="000000"/>
              <w:left w:val="single" w:sz="4" w:space="0" w:color="000000"/>
              <w:right w:val="single" w:sz="4" w:space="0" w:color="000000"/>
            </w:tcBorders>
          </w:tcPr>
          <w:p>
            <w:pPr/>
          </w:p>
        </w:tc>
        <w:tc>
          <w:tcPr>
            <w:tcW w:w="911" w:type="dxa"/>
            <w:vMerge w:val="restart"/>
            <w:tcBorders>
              <w:top w:val="single" w:sz="4" w:space="0" w:color="000000"/>
              <w:left w:val="single" w:sz="4" w:space="0" w:color="000000"/>
              <w:right w:val="single" w:sz="4" w:space="0" w:color="000000"/>
            </w:tcBorders>
          </w:tcPr>
          <w:p>
            <w:pPr>
              <w:pStyle w:val="TableParagraph"/>
              <w:spacing w:line="240" w:lineRule="auto" w:before="139"/>
              <w:ind w:left="67" w:right="0"/>
              <w:jc w:val="left"/>
              <w:rPr>
                <w:rFonts w:ascii="Times New Roman" w:hAnsi="Times New Roman" w:cs="Times New Roman" w:eastAsia="Times New Roman" w:hint="default"/>
                <w:sz w:val="18"/>
                <w:szCs w:val="18"/>
              </w:rPr>
            </w:pPr>
            <w:r>
              <w:rPr>
                <w:rFonts w:ascii="Times New Roman"/>
                <w:sz w:val="18"/>
              </w:rPr>
              <w:t>60,030,000</w:t>
            </w:r>
          </w:p>
        </w:tc>
        <w:tc>
          <w:tcPr>
            <w:tcW w:w="910" w:type="dxa"/>
            <w:vMerge w:val="restart"/>
            <w:tcBorders>
              <w:top w:val="single" w:sz="4" w:space="0" w:color="000000"/>
              <w:left w:val="single" w:sz="4" w:space="0" w:color="000000"/>
              <w:right w:val="single" w:sz="4" w:space="0" w:color="000000"/>
            </w:tcBorders>
          </w:tcPr>
          <w:p>
            <w:pP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39"/>
              <w:ind w:left="65" w:right="0"/>
              <w:jc w:val="left"/>
              <w:rPr>
                <w:rFonts w:ascii="Times New Roman" w:hAnsi="Times New Roman" w:cs="Times New Roman" w:eastAsia="Times New Roman" w:hint="default"/>
                <w:sz w:val="18"/>
                <w:szCs w:val="18"/>
              </w:rPr>
            </w:pPr>
            <w:r>
              <w:rPr>
                <w:rFonts w:ascii="Times New Roman"/>
                <w:sz w:val="18"/>
              </w:rPr>
              <w:t>60,030,000</w:t>
            </w:r>
          </w:p>
        </w:tc>
        <w:tc>
          <w:tcPr>
            <w:tcW w:w="911" w:type="dxa"/>
            <w:vMerge w:val="restart"/>
            <w:tcBorders>
              <w:top w:val="single" w:sz="4" w:space="0" w:color="000000"/>
              <w:left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18"/>
                <w:szCs w:val="18"/>
              </w:rPr>
            </w:pPr>
            <w:r>
              <w:rPr>
                <w:rFonts w:ascii="Times New Roman"/>
                <w:sz w:val="18"/>
              </w:rPr>
              <w:t>260,130,00</w:t>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39"/>
              <w:ind w:left="231" w:right="0"/>
              <w:jc w:val="left"/>
              <w:rPr>
                <w:rFonts w:ascii="Times New Roman" w:hAnsi="Times New Roman" w:cs="Times New Roman" w:eastAsia="Times New Roman" w:hint="default"/>
                <w:sz w:val="18"/>
                <w:szCs w:val="18"/>
              </w:rPr>
            </w:pPr>
            <w:r>
              <w:rPr>
                <w:rFonts w:ascii="Times New Roman"/>
                <w:sz w:val="18"/>
              </w:rPr>
              <w:t>100.00%</w:t>
            </w:r>
          </w:p>
        </w:tc>
      </w:tr>
      <w:tr>
        <w:trPr>
          <w:trHeight w:val="410" w:hRule="exact"/>
        </w:trPr>
        <w:tc>
          <w:tcPr>
            <w:tcW w:w="1615"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922" w:type="dxa"/>
            <w:vMerge/>
            <w:tcBorders>
              <w:left w:val="single" w:sz="13" w:space="0" w:color="DCDCDC"/>
              <w:bottom w:val="single" w:sz="4" w:space="0" w:color="000000"/>
              <w:right w:val="single" w:sz="4" w:space="0" w:color="000000"/>
            </w:tcBorders>
          </w:tcPr>
          <w:p>
            <w:pPr/>
          </w:p>
        </w:tc>
        <w:tc>
          <w:tcPr>
            <w:tcW w:w="911"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1"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1"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r>
    </w:tbl>
    <w:p>
      <w:pPr>
        <w:spacing w:after="0"/>
        <w:sectPr>
          <w:type w:val="continuous"/>
          <w:pgSz w:w="11910" w:h="16840"/>
          <w:pgMar w:top="980" w:bottom="280" w:left="980" w:right="820"/>
        </w:sectPr>
      </w:pPr>
    </w:p>
    <w:p>
      <w:pPr>
        <w:pStyle w:val="BodyText"/>
        <w:spacing w:line="240" w:lineRule="auto" w:before="40"/>
        <w:ind w:left="636" w:right="-20"/>
        <w:jc w:val="left"/>
      </w:pPr>
      <w:r>
        <w:rPr/>
        <w:t>2、限售股份变动情况表：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4"/>
        <w:rPr>
          <w:rFonts w:ascii="宋体" w:hAnsi="宋体" w:cs="宋体" w:eastAsia="宋体" w:hint="default"/>
          <w:sz w:val="13"/>
          <w:szCs w:val="13"/>
        </w:rPr>
      </w:pPr>
    </w:p>
    <w:p>
      <w:pPr>
        <w:spacing w:before="0"/>
        <w:ind w:left="636" w:right="0" w:firstLine="0"/>
        <w:jc w:val="left"/>
        <w:rPr>
          <w:rFonts w:ascii="宋体" w:hAnsi="宋体" w:cs="宋体" w:eastAsia="宋体" w:hint="default"/>
          <w:sz w:val="18"/>
          <w:szCs w:val="18"/>
        </w:rPr>
      </w:pPr>
      <w:r>
        <w:rPr>
          <w:rFonts w:ascii="宋体" w:hAnsi="宋体" w:cs="宋体" w:eastAsia="宋体" w:hint="default"/>
          <w:sz w:val="18"/>
          <w:szCs w:val="18"/>
        </w:rPr>
        <w:t>单位：股</w:t>
      </w:r>
    </w:p>
    <w:p>
      <w:pPr>
        <w:spacing w:after="0"/>
        <w:jc w:val="left"/>
        <w:rPr>
          <w:rFonts w:ascii="宋体" w:hAnsi="宋体" w:cs="宋体" w:eastAsia="宋体" w:hint="default"/>
          <w:sz w:val="18"/>
          <w:szCs w:val="18"/>
        </w:rPr>
        <w:sectPr>
          <w:type w:val="continuous"/>
          <w:pgSz w:w="11910" w:h="16840"/>
          <w:pgMar w:top="980" w:bottom="280" w:left="980" w:right="820"/>
          <w:cols w:num="2" w:equalWidth="0">
            <w:col w:w="3397" w:space="5039"/>
            <w:col w:w="1674"/>
          </w:cols>
        </w:sectPr>
      </w:pPr>
    </w:p>
    <w:p>
      <w:pPr>
        <w:spacing w:line="240" w:lineRule="auto" w:before="2"/>
        <w:rPr>
          <w:rFonts w:ascii="宋体" w:hAnsi="宋体" w:cs="宋体" w:eastAsia="宋体" w:hint="default"/>
          <w:sz w:val="5"/>
          <w:szCs w:val="5"/>
        </w:rPr>
      </w:pPr>
    </w:p>
    <w:tbl>
      <w:tblPr>
        <w:tblW w:w="0" w:type="auto"/>
        <w:jc w:val="left"/>
        <w:tblInd w:w="149" w:type="dxa"/>
        <w:tblLayout w:type="fixed"/>
        <w:tblCellMar>
          <w:top w:w="0" w:type="dxa"/>
          <w:left w:w="0" w:type="dxa"/>
          <w:bottom w:w="0" w:type="dxa"/>
          <w:right w:w="0" w:type="dxa"/>
        </w:tblCellMar>
        <w:tblLook w:val="01E0"/>
      </w:tblPr>
      <w:tblGrid>
        <w:gridCol w:w="1404"/>
        <w:gridCol w:w="1404"/>
        <w:gridCol w:w="1404"/>
        <w:gridCol w:w="1404"/>
        <w:gridCol w:w="1404"/>
        <w:gridCol w:w="1404"/>
        <w:gridCol w:w="1404"/>
      </w:tblGrid>
      <w:tr>
        <w:trPr>
          <w:trHeight w:val="557" w:hRule="exact"/>
        </w:trPr>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335"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155" w:right="0"/>
              <w:jc w:val="left"/>
              <w:rPr>
                <w:rFonts w:ascii="宋体" w:hAnsi="宋体" w:cs="宋体" w:eastAsia="宋体" w:hint="default"/>
                <w:sz w:val="18"/>
                <w:szCs w:val="18"/>
              </w:rPr>
            </w:pPr>
            <w:r>
              <w:rPr>
                <w:rFonts w:ascii="宋体" w:hAnsi="宋体" w:cs="宋体" w:eastAsia="宋体" w:hint="default"/>
                <w:sz w:val="18"/>
                <w:szCs w:val="18"/>
              </w:rPr>
              <w:t>年初限售股数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605" w:right="66" w:hanging="540"/>
              <w:jc w:val="left"/>
              <w:rPr>
                <w:rFonts w:ascii="宋体" w:hAnsi="宋体" w:cs="宋体" w:eastAsia="宋体" w:hint="default"/>
                <w:sz w:val="18"/>
                <w:szCs w:val="18"/>
              </w:rPr>
            </w:pPr>
            <w:r>
              <w:rPr>
                <w:rFonts w:ascii="宋体" w:hAnsi="宋体" w:cs="宋体" w:eastAsia="宋体" w:hint="default"/>
                <w:sz w:val="18"/>
                <w:szCs w:val="18"/>
              </w:rPr>
              <w:t>本年解除限售股 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605" w:right="66" w:hanging="540"/>
              <w:jc w:val="left"/>
              <w:rPr>
                <w:rFonts w:ascii="宋体" w:hAnsi="宋体" w:cs="宋体" w:eastAsia="宋体" w:hint="default"/>
                <w:sz w:val="18"/>
                <w:szCs w:val="18"/>
              </w:rPr>
            </w:pPr>
            <w:r>
              <w:rPr>
                <w:rFonts w:ascii="宋体" w:hAnsi="宋体" w:cs="宋体" w:eastAsia="宋体" w:hint="default"/>
                <w:sz w:val="18"/>
                <w:szCs w:val="18"/>
              </w:rPr>
              <w:t>本年增加限售股 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155" w:right="0"/>
              <w:jc w:val="left"/>
              <w:rPr>
                <w:rFonts w:ascii="宋体" w:hAnsi="宋体" w:cs="宋体" w:eastAsia="宋体" w:hint="default"/>
                <w:sz w:val="18"/>
                <w:szCs w:val="18"/>
              </w:rPr>
            </w:pPr>
            <w:r>
              <w:rPr>
                <w:rFonts w:ascii="宋体" w:hAnsi="宋体" w:cs="宋体" w:eastAsia="宋体" w:hint="default"/>
                <w:sz w:val="18"/>
                <w:szCs w:val="18"/>
              </w:rPr>
              <w:t>年末限售股数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336" w:right="0"/>
              <w:jc w:val="left"/>
              <w:rPr>
                <w:rFonts w:ascii="宋体" w:hAnsi="宋体" w:cs="宋体" w:eastAsia="宋体" w:hint="default"/>
                <w:sz w:val="18"/>
                <w:szCs w:val="18"/>
              </w:rPr>
            </w:pPr>
            <w:r>
              <w:rPr>
                <w:rFonts w:ascii="宋体" w:hAnsi="宋体" w:cs="宋体" w:eastAsia="宋体" w:hint="default"/>
                <w:sz w:val="18"/>
                <w:szCs w:val="18"/>
              </w:rPr>
              <w:t>限售原因</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791"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2" w:right="109"/>
              <w:jc w:val="left"/>
              <w:rPr>
                <w:rFonts w:ascii="宋体" w:hAnsi="宋体" w:cs="宋体" w:eastAsia="宋体" w:hint="default"/>
                <w:sz w:val="18"/>
                <w:szCs w:val="18"/>
              </w:rPr>
            </w:pPr>
            <w:r>
              <w:rPr>
                <w:rFonts w:ascii="宋体" w:hAnsi="宋体" w:cs="宋体" w:eastAsia="宋体" w:hint="default"/>
                <w:sz w:val="18"/>
                <w:szCs w:val="18"/>
              </w:rPr>
              <w:t>深圳市恒顺昌投 资发展有限公司</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105,000,000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31,500,000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136,500,000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109"/>
              <w:jc w:val="both"/>
              <w:rPr>
                <w:rFonts w:ascii="宋体" w:hAnsi="宋体" w:cs="宋体" w:eastAsia="宋体" w:hint="default"/>
                <w:sz w:val="18"/>
                <w:szCs w:val="18"/>
              </w:rPr>
            </w:pPr>
            <w:r>
              <w:rPr>
                <w:rFonts w:ascii="宋体" w:hAnsi="宋体" w:cs="宋体" w:eastAsia="宋体" w:hint="default"/>
                <w:sz w:val="18"/>
                <w:szCs w:val="18"/>
              </w:rPr>
              <w:t>股票上市交易之 日起三十六个月 内限售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791"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2" w:right="109"/>
              <w:jc w:val="left"/>
              <w:rPr>
                <w:rFonts w:ascii="宋体" w:hAnsi="宋体" w:cs="宋体" w:eastAsia="宋体" w:hint="default"/>
                <w:sz w:val="18"/>
                <w:szCs w:val="18"/>
              </w:rPr>
            </w:pPr>
            <w:r>
              <w:rPr>
                <w:rFonts w:ascii="宋体" w:hAnsi="宋体" w:cs="宋体" w:eastAsia="宋体" w:hint="default"/>
                <w:sz w:val="18"/>
                <w:szCs w:val="18"/>
              </w:rPr>
              <w:t>深圳市冠德成科 技发展有限公司</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40,500,000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12,150,000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52,650,000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1"/>
              <w:ind w:left="22" w:right="109"/>
              <w:jc w:val="both"/>
              <w:rPr>
                <w:rFonts w:ascii="宋体" w:hAnsi="宋体" w:cs="宋体" w:eastAsia="宋体" w:hint="default"/>
                <w:sz w:val="18"/>
                <w:szCs w:val="18"/>
              </w:rPr>
            </w:pPr>
            <w:r>
              <w:rPr>
                <w:rFonts w:ascii="宋体" w:hAnsi="宋体" w:cs="宋体" w:eastAsia="宋体" w:hint="default"/>
                <w:sz w:val="18"/>
                <w:szCs w:val="18"/>
              </w:rPr>
              <w:t>股票上市交易之 日起三十六个月 内限售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276" w:hRule="exact"/>
        </w:trPr>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z w:val="18"/>
                <w:szCs w:val="18"/>
              </w:rPr>
              <w:t>股票上市交易之</w:t>
            </w:r>
          </w:p>
        </w:tc>
        <w:tc>
          <w:tcPr>
            <w:tcW w:w="1404" w:type="dxa"/>
            <w:tcBorders>
              <w:top w:val="single" w:sz="4" w:space="0" w:color="000000"/>
              <w:left w:val="single" w:sz="4" w:space="0" w:color="000000"/>
              <w:bottom w:val="nil" w:sz="6" w:space="0" w:color="auto"/>
              <w:right w:val="single" w:sz="4" w:space="0" w:color="000000"/>
            </w:tcBorders>
          </w:tcPr>
          <w:p>
            <w:pPr/>
          </w:p>
        </w:tc>
      </w:tr>
      <w:tr>
        <w:trPr>
          <w:trHeight w:val="240" w:hRule="exact"/>
        </w:trPr>
        <w:tc>
          <w:tcPr>
            <w:tcW w:w="1404" w:type="dxa"/>
            <w:tcBorders>
              <w:top w:val="nil" w:sz="6" w:space="0" w:color="auto"/>
              <w:left w:val="single" w:sz="4" w:space="0" w:color="000000"/>
              <w:bottom w:val="nil" w:sz="6" w:space="0" w:color="auto"/>
              <w:right w:val="single" w:sz="4" w:space="0" w:color="000000"/>
            </w:tcBorders>
          </w:tcPr>
          <w:p>
            <w:pPr>
              <w:pStyle w:val="TableParagraph"/>
              <w:spacing w:line="209" w:lineRule="exact"/>
              <w:ind w:left="22" w:right="0"/>
              <w:jc w:val="left"/>
              <w:rPr>
                <w:rFonts w:ascii="宋体" w:hAnsi="宋体" w:cs="宋体" w:eastAsia="宋体" w:hint="default"/>
                <w:sz w:val="18"/>
                <w:szCs w:val="18"/>
              </w:rPr>
            </w:pPr>
            <w:r>
              <w:rPr>
                <w:rFonts w:ascii="宋体" w:hAnsi="宋体" w:cs="宋体" w:eastAsia="宋体" w:hint="default"/>
                <w:sz w:val="18"/>
                <w:szCs w:val="18"/>
              </w:rPr>
              <w:t>乔昕</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22"/>
              <w:jc w:val="right"/>
              <w:rPr>
                <w:rFonts w:ascii="Times New Roman" w:hAnsi="Times New Roman" w:cs="Times New Roman" w:eastAsia="Times New Roman" w:hint="default"/>
                <w:sz w:val="18"/>
                <w:szCs w:val="18"/>
              </w:rPr>
            </w:pPr>
            <w:r>
              <w:rPr>
                <w:rFonts w:ascii="Times New Roman"/>
                <w:sz w:val="18"/>
              </w:rPr>
              <w:t>1,500,000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22"/>
              <w:jc w:val="right"/>
              <w:rPr>
                <w:rFonts w:ascii="Times New Roman" w:hAnsi="Times New Roman" w:cs="Times New Roman" w:eastAsia="Times New Roman" w:hint="default"/>
                <w:sz w:val="18"/>
                <w:szCs w:val="18"/>
              </w:rPr>
            </w:pPr>
            <w:r>
              <w:rPr>
                <w:rFonts w:ascii="Times New Roman"/>
                <w:sz w:val="18"/>
              </w:rPr>
              <w:t>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22"/>
              <w:jc w:val="right"/>
              <w:rPr>
                <w:rFonts w:ascii="Times New Roman" w:hAnsi="Times New Roman" w:cs="Times New Roman" w:eastAsia="Times New Roman" w:hint="default"/>
                <w:sz w:val="18"/>
                <w:szCs w:val="18"/>
              </w:rPr>
            </w:pPr>
            <w:r>
              <w:rPr>
                <w:rFonts w:ascii="Times New Roman"/>
                <w:sz w:val="18"/>
              </w:rPr>
              <w:t>450,000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22"/>
              <w:jc w:val="right"/>
              <w:rPr>
                <w:rFonts w:ascii="Times New Roman" w:hAnsi="Times New Roman" w:cs="Times New Roman" w:eastAsia="Times New Roman" w:hint="default"/>
                <w:sz w:val="18"/>
                <w:szCs w:val="18"/>
              </w:rPr>
            </w:pPr>
            <w:r>
              <w:rPr>
                <w:rFonts w:ascii="Times New Roman"/>
                <w:sz w:val="18"/>
              </w:rPr>
              <w:t>1,950,000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22" w:right="0"/>
              <w:jc w:val="left"/>
              <w:rPr>
                <w:rFonts w:ascii="宋体" w:hAnsi="宋体" w:cs="宋体" w:eastAsia="宋体" w:hint="default"/>
                <w:sz w:val="18"/>
                <w:szCs w:val="18"/>
              </w:rPr>
            </w:pPr>
            <w:r>
              <w:rPr>
                <w:rFonts w:ascii="宋体" w:hAnsi="宋体" w:cs="宋体" w:eastAsia="宋体" w:hint="default"/>
                <w:sz w:val="18"/>
                <w:szCs w:val="18"/>
              </w:rPr>
              <w:t>日起三十六个月</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22" w:lineRule="exact"/>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275" w:hRule="exact"/>
        </w:trPr>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Style w:val="TableParagraph"/>
              <w:spacing w:line="201" w:lineRule="exact"/>
              <w:ind w:left="22" w:right="0"/>
              <w:jc w:val="left"/>
              <w:rPr>
                <w:rFonts w:ascii="宋体" w:hAnsi="宋体" w:cs="宋体" w:eastAsia="宋体" w:hint="default"/>
                <w:sz w:val="18"/>
                <w:szCs w:val="18"/>
              </w:rPr>
            </w:pPr>
            <w:r>
              <w:rPr>
                <w:rFonts w:ascii="宋体" w:hAnsi="宋体" w:cs="宋体" w:eastAsia="宋体" w:hint="default"/>
                <w:sz w:val="18"/>
                <w:szCs w:val="18"/>
              </w:rPr>
              <w:t>内限售</w:t>
            </w:r>
          </w:p>
        </w:tc>
        <w:tc>
          <w:tcPr>
            <w:tcW w:w="1404" w:type="dxa"/>
            <w:tcBorders>
              <w:top w:val="nil" w:sz="6" w:space="0" w:color="auto"/>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8"/>
          <w:szCs w:val="8"/>
        </w:rPr>
      </w:pPr>
    </w:p>
    <w:p>
      <w:pPr>
        <w:spacing w:line="630" w:lineRule="exact"/>
        <w:ind w:left="19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15" name="image1.png" descr=""/>
            <wp:cNvGraphicFramePr>
              <a:graphicFrameLocks noChangeAspect="1"/>
            </wp:cNvGraphicFramePr>
            <a:graphic>
              <a:graphicData uri="http://schemas.openxmlformats.org/drawingml/2006/picture">
                <pic:pic>
                  <pic:nvPicPr>
                    <pic:cNvPr id="16"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310" w:firstLine="0"/>
        <w:jc w:val="right"/>
        <w:rPr>
          <w:rFonts w:ascii="Times New Roman" w:hAnsi="Times New Roman" w:cs="Times New Roman" w:eastAsia="Times New Roman" w:hint="default"/>
          <w:sz w:val="18"/>
          <w:szCs w:val="18"/>
        </w:rPr>
      </w:pPr>
      <w:r>
        <w:rPr>
          <w:rFonts w:ascii="Times New Roman"/>
          <w:sz w:val="18"/>
        </w:rPr>
        <w:t>8</w:t>
      </w:r>
    </w:p>
    <w:p>
      <w:pPr>
        <w:spacing w:after="0" w:line="202" w:lineRule="exact"/>
        <w:jc w:val="right"/>
        <w:rPr>
          <w:rFonts w:ascii="Times New Roman" w:hAnsi="Times New Roman" w:cs="Times New Roman" w:eastAsia="Times New Roman" w:hint="default"/>
          <w:sz w:val="18"/>
          <w:szCs w:val="18"/>
        </w:rPr>
        <w:sectPr>
          <w:type w:val="continuous"/>
          <w:pgSz w:w="11910" w:h="16840"/>
          <w:pgMar w:top="980" w:bottom="280" w:left="980" w:right="8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49" w:type="dxa"/>
        <w:tblLayout w:type="fixed"/>
        <w:tblCellMar>
          <w:top w:w="0" w:type="dxa"/>
          <w:left w:w="0" w:type="dxa"/>
          <w:bottom w:w="0" w:type="dxa"/>
          <w:right w:w="0" w:type="dxa"/>
        </w:tblCellMar>
        <w:tblLook w:val="01E0"/>
      </w:tblPr>
      <w:tblGrid>
        <w:gridCol w:w="1404"/>
        <w:gridCol w:w="1404"/>
        <w:gridCol w:w="1404"/>
        <w:gridCol w:w="1404"/>
        <w:gridCol w:w="1404"/>
        <w:gridCol w:w="1404"/>
        <w:gridCol w:w="1404"/>
      </w:tblGrid>
      <w:tr>
        <w:trPr>
          <w:trHeight w:val="277" w:hRule="exact"/>
        </w:trPr>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z w:val="18"/>
                <w:szCs w:val="18"/>
              </w:rPr>
              <w:t>股票上市交易之</w:t>
            </w:r>
          </w:p>
        </w:tc>
        <w:tc>
          <w:tcPr>
            <w:tcW w:w="1404" w:type="dxa"/>
            <w:tcBorders>
              <w:top w:val="single" w:sz="4" w:space="0" w:color="000000"/>
              <w:left w:val="single" w:sz="4" w:space="0" w:color="000000"/>
              <w:bottom w:val="nil" w:sz="6" w:space="0" w:color="auto"/>
              <w:right w:val="single" w:sz="4" w:space="0" w:color="000000"/>
            </w:tcBorders>
          </w:tcPr>
          <w:p>
            <w:pPr/>
          </w:p>
        </w:tc>
      </w:tr>
      <w:tr>
        <w:trPr>
          <w:trHeight w:val="239" w:hRule="exact"/>
        </w:trPr>
        <w:tc>
          <w:tcPr>
            <w:tcW w:w="1404"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22" w:right="0"/>
              <w:jc w:val="left"/>
              <w:rPr>
                <w:rFonts w:ascii="宋体" w:hAnsi="宋体" w:cs="宋体" w:eastAsia="宋体" w:hint="default"/>
                <w:sz w:val="18"/>
                <w:szCs w:val="18"/>
              </w:rPr>
            </w:pPr>
            <w:r>
              <w:rPr>
                <w:rFonts w:ascii="宋体" w:hAnsi="宋体" w:cs="宋体" w:eastAsia="宋体" w:hint="default"/>
                <w:sz w:val="18"/>
                <w:szCs w:val="18"/>
              </w:rPr>
              <w:t>陈亚妹</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Times New Roman"/>
                <w:spacing w:val="-1"/>
                <w:sz w:val="18"/>
              </w:rPr>
              <w:t>1,113,000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Times New Roman"/>
                <w:sz w:val="18"/>
              </w:rPr>
              <w:t>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1"/>
              <w:jc w:val="right"/>
              <w:rPr>
                <w:rFonts w:ascii="Times New Roman" w:hAnsi="Times New Roman" w:cs="Times New Roman" w:eastAsia="Times New Roman" w:hint="default"/>
                <w:sz w:val="18"/>
                <w:szCs w:val="18"/>
              </w:rPr>
            </w:pPr>
            <w:r>
              <w:rPr>
                <w:rFonts w:ascii="Times New Roman"/>
                <w:sz w:val="18"/>
              </w:rPr>
              <w:t>333,900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Times New Roman"/>
                <w:sz w:val="18"/>
              </w:rPr>
              <w:t>1,446,900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22" w:right="0"/>
              <w:jc w:val="left"/>
              <w:rPr>
                <w:rFonts w:ascii="宋体" w:hAnsi="宋体" w:cs="宋体" w:eastAsia="宋体" w:hint="default"/>
                <w:sz w:val="18"/>
                <w:szCs w:val="18"/>
              </w:rPr>
            </w:pPr>
            <w:r>
              <w:rPr>
                <w:rFonts w:ascii="宋体" w:hAnsi="宋体" w:cs="宋体" w:eastAsia="宋体" w:hint="default"/>
                <w:sz w:val="18"/>
                <w:szCs w:val="18"/>
              </w:rPr>
              <w:t>日起三十六个月</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22" w:lineRule="exact"/>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275" w:hRule="exact"/>
        </w:trPr>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Style w:val="TableParagraph"/>
              <w:spacing w:line="201" w:lineRule="exact"/>
              <w:ind w:left="22" w:right="0"/>
              <w:jc w:val="left"/>
              <w:rPr>
                <w:rFonts w:ascii="宋体" w:hAnsi="宋体" w:cs="宋体" w:eastAsia="宋体" w:hint="default"/>
                <w:sz w:val="18"/>
                <w:szCs w:val="18"/>
              </w:rPr>
            </w:pPr>
            <w:r>
              <w:rPr>
                <w:rFonts w:ascii="宋体" w:hAnsi="宋体" w:cs="宋体" w:eastAsia="宋体" w:hint="default"/>
                <w:sz w:val="18"/>
                <w:szCs w:val="18"/>
              </w:rPr>
              <w:t>内限售</w:t>
            </w:r>
          </w:p>
        </w:tc>
        <w:tc>
          <w:tcPr>
            <w:tcW w:w="1404" w:type="dxa"/>
            <w:tcBorders>
              <w:top w:val="nil" w:sz="6" w:space="0" w:color="auto"/>
              <w:left w:val="single" w:sz="4" w:space="0" w:color="000000"/>
              <w:bottom w:val="single" w:sz="4" w:space="0" w:color="000000"/>
              <w:right w:val="single" w:sz="4" w:space="0" w:color="000000"/>
            </w:tcBorders>
          </w:tcPr>
          <w:p>
            <w:pPr/>
          </w:p>
        </w:tc>
      </w:tr>
      <w:tr>
        <w:trPr>
          <w:trHeight w:val="276" w:hRule="exact"/>
        </w:trPr>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z w:val="18"/>
                <w:szCs w:val="18"/>
              </w:rPr>
              <w:t>股票上市交易之</w:t>
            </w:r>
          </w:p>
        </w:tc>
        <w:tc>
          <w:tcPr>
            <w:tcW w:w="1404" w:type="dxa"/>
            <w:tcBorders>
              <w:top w:val="single" w:sz="4" w:space="0" w:color="000000"/>
              <w:left w:val="single" w:sz="4" w:space="0" w:color="000000"/>
              <w:bottom w:val="nil" w:sz="6" w:space="0" w:color="auto"/>
              <w:right w:val="single" w:sz="4" w:space="0" w:color="000000"/>
            </w:tcBorders>
          </w:tcPr>
          <w:p>
            <w:pPr/>
          </w:p>
        </w:tc>
      </w:tr>
      <w:tr>
        <w:trPr>
          <w:trHeight w:val="240" w:hRule="exact"/>
        </w:trPr>
        <w:tc>
          <w:tcPr>
            <w:tcW w:w="1404" w:type="dxa"/>
            <w:tcBorders>
              <w:top w:val="nil" w:sz="6" w:space="0" w:color="auto"/>
              <w:left w:val="single" w:sz="4" w:space="0" w:color="000000"/>
              <w:bottom w:val="nil" w:sz="6" w:space="0" w:color="auto"/>
              <w:right w:val="single" w:sz="4" w:space="0" w:color="000000"/>
            </w:tcBorders>
          </w:tcPr>
          <w:p>
            <w:pPr>
              <w:pStyle w:val="TableParagraph"/>
              <w:spacing w:line="209" w:lineRule="exact"/>
              <w:ind w:left="22" w:right="0"/>
              <w:jc w:val="left"/>
              <w:rPr>
                <w:rFonts w:ascii="宋体" w:hAnsi="宋体" w:cs="宋体" w:eastAsia="宋体" w:hint="default"/>
                <w:sz w:val="18"/>
                <w:szCs w:val="18"/>
              </w:rPr>
            </w:pPr>
            <w:r>
              <w:rPr>
                <w:rFonts w:ascii="宋体" w:hAnsi="宋体" w:cs="宋体" w:eastAsia="宋体" w:hint="default"/>
                <w:sz w:val="18"/>
                <w:szCs w:val="18"/>
              </w:rPr>
              <w:t>张淑清</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21"/>
              <w:jc w:val="right"/>
              <w:rPr>
                <w:rFonts w:ascii="Times New Roman" w:hAnsi="Times New Roman" w:cs="Times New Roman" w:eastAsia="Times New Roman" w:hint="default"/>
                <w:sz w:val="18"/>
                <w:szCs w:val="18"/>
              </w:rPr>
            </w:pPr>
            <w:r>
              <w:rPr>
                <w:rFonts w:ascii="Times New Roman"/>
                <w:sz w:val="18"/>
              </w:rPr>
              <w:t>450,000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21"/>
              <w:jc w:val="right"/>
              <w:rPr>
                <w:rFonts w:ascii="Times New Roman" w:hAnsi="Times New Roman" w:cs="Times New Roman" w:eastAsia="Times New Roman" w:hint="default"/>
                <w:sz w:val="18"/>
                <w:szCs w:val="18"/>
              </w:rPr>
            </w:pPr>
            <w:r>
              <w:rPr>
                <w:rFonts w:ascii="Times New Roman"/>
                <w:sz w:val="18"/>
              </w:rPr>
              <w:t>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21"/>
              <w:jc w:val="right"/>
              <w:rPr>
                <w:rFonts w:ascii="Times New Roman" w:hAnsi="Times New Roman" w:cs="Times New Roman" w:eastAsia="Times New Roman" w:hint="default"/>
                <w:sz w:val="18"/>
                <w:szCs w:val="18"/>
              </w:rPr>
            </w:pPr>
            <w:r>
              <w:rPr>
                <w:rFonts w:ascii="Times New Roman"/>
                <w:sz w:val="18"/>
              </w:rPr>
              <w:t>135,000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23"/>
              <w:jc w:val="right"/>
              <w:rPr>
                <w:rFonts w:ascii="Times New Roman" w:hAnsi="Times New Roman" w:cs="Times New Roman" w:eastAsia="Times New Roman" w:hint="default"/>
                <w:sz w:val="18"/>
                <w:szCs w:val="18"/>
              </w:rPr>
            </w:pPr>
            <w:r>
              <w:rPr>
                <w:rFonts w:ascii="Times New Roman"/>
                <w:sz w:val="18"/>
              </w:rPr>
              <w:t>585,000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22" w:right="0"/>
              <w:jc w:val="left"/>
              <w:rPr>
                <w:rFonts w:ascii="宋体" w:hAnsi="宋体" w:cs="宋体" w:eastAsia="宋体" w:hint="default"/>
                <w:sz w:val="18"/>
                <w:szCs w:val="18"/>
              </w:rPr>
            </w:pPr>
            <w:r>
              <w:rPr>
                <w:rFonts w:ascii="宋体" w:hAnsi="宋体" w:cs="宋体" w:eastAsia="宋体" w:hint="default"/>
                <w:sz w:val="18"/>
                <w:szCs w:val="18"/>
              </w:rPr>
              <w:t>日起三十六个月</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22" w:lineRule="exact"/>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274" w:hRule="exact"/>
        </w:trPr>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Style w:val="TableParagraph"/>
              <w:spacing w:line="201" w:lineRule="exact"/>
              <w:ind w:left="22" w:right="0"/>
              <w:jc w:val="left"/>
              <w:rPr>
                <w:rFonts w:ascii="宋体" w:hAnsi="宋体" w:cs="宋体" w:eastAsia="宋体" w:hint="default"/>
                <w:sz w:val="18"/>
                <w:szCs w:val="18"/>
              </w:rPr>
            </w:pPr>
            <w:r>
              <w:rPr>
                <w:rFonts w:ascii="宋体" w:hAnsi="宋体" w:cs="宋体" w:eastAsia="宋体" w:hint="default"/>
                <w:sz w:val="18"/>
                <w:szCs w:val="18"/>
              </w:rPr>
              <w:t>内限售</w:t>
            </w:r>
          </w:p>
        </w:tc>
        <w:tc>
          <w:tcPr>
            <w:tcW w:w="1404" w:type="dxa"/>
            <w:tcBorders>
              <w:top w:val="nil" w:sz="6" w:space="0" w:color="auto"/>
              <w:left w:val="single" w:sz="4" w:space="0" w:color="000000"/>
              <w:bottom w:val="single" w:sz="4" w:space="0" w:color="000000"/>
              <w:right w:val="single" w:sz="4" w:space="0" w:color="000000"/>
            </w:tcBorders>
          </w:tcPr>
          <w:p>
            <w:pPr/>
          </w:p>
        </w:tc>
      </w:tr>
      <w:tr>
        <w:trPr>
          <w:trHeight w:val="277" w:hRule="exact"/>
        </w:trPr>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z w:val="18"/>
                <w:szCs w:val="18"/>
              </w:rPr>
              <w:t>股票上市交易之</w:t>
            </w:r>
          </w:p>
        </w:tc>
        <w:tc>
          <w:tcPr>
            <w:tcW w:w="1404" w:type="dxa"/>
            <w:tcBorders>
              <w:top w:val="single" w:sz="4" w:space="0" w:color="000000"/>
              <w:left w:val="single" w:sz="4" w:space="0" w:color="000000"/>
              <w:bottom w:val="nil" w:sz="6" w:space="0" w:color="auto"/>
              <w:right w:val="single" w:sz="4" w:space="0" w:color="000000"/>
            </w:tcBorders>
          </w:tcPr>
          <w:p>
            <w:pPr/>
          </w:p>
        </w:tc>
      </w:tr>
      <w:tr>
        <w:trPr>
          <w:trHeight w:val="240" w:hRule="exact"/>
        </w:trPr>
        <w:tc>
          <w:tcPr>
            <w:tcW w:w="1404"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22" w:right="0"/>
              <w:jc w:val="left"/>
              <w:rPr>
                <w:rFonts w:ascii="宋体" w:hAnsi="宋体" w:cs="宋体" w:eastAsia="宋体" w:hint="default"/>
                <w:sz w:val="18"/>
                <w:szCs w:val="18"/>
              </w:rPr>
            </w:pPr>
            <w:r>
              <w:rPr>
                <w:rFonts w:ascii="宋体" w:hAnsi="宋体" w:cs="宋体" w:eastAsia="宋体" w:hint="default"/>
                <w:sz w:val="18"/>
                <w:szCs w:val="18"/>
              </w:rPr>
              <w:t>吕昌荣</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1"/>
              <w:jc w:val="right"/>
              <w:rPr>
                <w:rFonts w:ascii="Times New Roman" w:hAnsi="Times New Roman" w:cs="Times New Roman" w:eastAsia="Times New Roman" w:hint="default"/>
                <w:sz w:val="18"/>
                <w:szCs w:val="18"/>
              </w:rPr>
            </w:pPr>
            <w:r>
              <w:rPr>
                <w:rFonts w:ascii="Times New Roman"/>
                <w:sz w:val="18"/>
              </w:rPr>
              <w:t>300,000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1"/>
              <w:jc w:val="right"/>
              <w:rPr>
                <w:rFonts w:ascii="Times New Roman" w:hAnsi="Times New Roman" w:cs="Times New Roman" w:eastAsia="Times New Roman" w:hint="default"/>
                <w:sz w:val="18"/>
                <w:szCs w:val="18"/>
              </w:rPr>
            </w:pPr>
            <w:r>
              <w:rPr>
                <w:rFonts w:ascii="Times New Roman"/>
                <w:sz w:val="18"/>
              </w:rPr>
              <w:t>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Times New Roman"/>
                <w:sz w:val="18"/>
              </w:rPr>
              <w:t>90,000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Times New Roman"/>
                <w:sz w:val="18"/>
              </w:rPr>
              <w:t>390,000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22" w:right="0"/>
              <w:jc w:val="left"/>
              <w:rPr>
                <w:rFonts w:ascii="宋体" w:hAnsi="宋体" w:cs="宋体" w:eastAsia="宋体" w:hint="default"/>
                <w:sz w:val="18"/>
                <w:szCs w:val="18"/>
              </w:rPr>
            </w:pPr>
            <w:r>
              <w:rPr>
                <w:rFonts w:ascii="宋体" w:hAnsi="宋体" w:cs="宋体" w:eastAsia="宋体" w:hint="default"/>
                <w:sz w:val="18"/>
                <w:szCs w:val="18"/>
              </w:rPr>
              <w:t>日起三十六个月</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22" w:lineRule="exact"/>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275" w:hRule="exact"/>
        </w:trPr>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Style w:val="TableParagraph"/>
              <w:spacing w:line="201" w:lineRule="exact"/>
              <w:ind w:left="22" w:right="0"/>
              <w:jc w:val="left"/>
              <w:rPr>
                <w:rFonts w:ascii="宋体" w:hAnsi="宋体" w:cs="宋体" w:eastAsia="宋体" w:hint="default"/>
                <w:sz w:val="18"/>
                <w:szCs w:val="18"/>
              </w:rPr>
            </w:pPr>
            <w:r>
              <w:rPr>
                <w:rFonts w:ascii="宋体" w:hAnsi="宋体" w:cs="宋体" w:eastAsia="宋体" w:hint="default"/>
                <w:sz w:val="18"/>
                <w:szCs w:val="18"/>
              </w:rPr>
              <w:t>内限售</w:t>
            </w:r>
          </w:p>
        </w:tc>
        <w:tc>
          <w:tcPr>
            <w:tcW w:w="1404" w:type="dxa"/>
            <w:tcBorders>
              <w:top w:val="nil" w:sz="6" w:space="0" w:color="auto"/>
              <w:left w:val="single" w:sz="4" w:space="0" w:color="000000"/>
              <w:bottom w:val="single" w:sz="4" w:space="0" w:color="000000"/>
              <w:right w:val="single" w:sz="4" w:space="0" w:color="000000"/>
            </w:tcBorders>
          </w:tcPr>
          <w:p>
            <w:pPr/>
          </w:p>
        </w:tc>
      </w:tr>
      <w:tr>
        <w:trPr>
          <w:trHeight w:val="277" w:hRule="exact"/>
        </w:trPr>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z w:val="18"/>
                <w:szCs w:val="18"/>
              </w:rPr>
              <w:t>股票上市交易之</w:t>
            </w:r>
          </w:p>
        </w:tc>
        <w:tc>
          <w:tcPr>
            <w:tcW w:w="1404" w:type="dxa"/>
            <w:tcBorders>
              <w:top w:val="single" w:sz="4" w:space="0" w:color="000000"/>
              <w:left w:val="single" w:sz="4" w:space="0" w:color="000000"/>
              <w:bottom w:val="nil" w:sz="6" w:space="0" w:color="auto"/>
              <w:right w:val="single" w:sz="4" w:space="0" w:color="000000"/>
            </w:tcBorders>
          </w:tcPr>
          <w:p>
            <w:pPr/>
          </w:p>
        </w:tc>
      </w:tr>
      <w:tr>
        <w:trPr>
          <w:trHeight w:val="239" w:hRule="exact"/>
        </w:trPr>
        <w:tc>
          <w:tcPr>
            <w:tcW w:w="1404"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22" w:right="0"/>
              <w:jc w:val="left"/>
              <w:rPr>
                <w:rFonts w:ascii="宋体" w:hAnsi="宋体" w:cs="宋体" w:eastAsia="宋体" w:hint="default"/>
                <w:sz w:val="18"/>
                <w:szCs w:val="18"/>
              </w:rPr>
            </w:pPr>
            <w:r>
              <w:rPr>
                <w:rFonts w:ascii="宋体" w:hAnsi="宋体" w:cs="宋体" w:eastAsia="宋体" w:hint="default"/>
                <w:sz w:val="18"/>
                <w:szCs w:val="18"/>
              </w:rPr>
              <w:t>宋东红</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1"/>
              <w:jc w:val="right"/>
              <w:rPr>
                <w:rFonts w:ascii="Times New Roman" w:hAnsi="Times New Roman" w:cs="Times New Roman" w:eastAsia="Times New Roman" w:hint="default"/>
                <w:sz w:val="18"/>
                <w:szCs w:val="18"/>
              </w:rPr>
            </w:pPr>
            <w:r>
              <w:rPr>
                <w:rFonts w:ascii="Times New Roman"/>
                <w:sz w:val="18"/>
              </w:rPr>
              <w:t>300,000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1"/>
              <w:jc w:val="right"/>
              <w:rPr>
                <w:rFonts w:ascii="Times New Roman" w:hAnsi="Times New Roman" w:cs="Times New Roman" w:eastAsia="Times New Roman" w:hint="default"/>
                <w:sz w:val="18"/>
                <w:szCs w:val="18"/>
              </w:rPr>
            </w:pPr>
            <w:r>
              <w:rPr>
                <w:rFonts w:ascii="Times New Roman"/>
                <w:sz w:val="18"/>
              </w:rPr>
              <w:t>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Times New Roman"/>
                <w:sz w:val="18"/>
              </w:rPr>
              <w:t>90,000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Times New Roman"/>
                <w:sz w:val="18"/>
              </w:rPr>
              <w:t>390,000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22" w:right="0"/>
              <w:jc w:val="left"/>
              <w:rPr>
                <w:rFonts w:ascii="宋体" w:hAnsi="宋体" w:cs="宋体" w:eastAsia="宋体" w:hint="default"/>
                <w:sz w:val="18"/>
                <w:szCs w:val="18"/>
              </w:rPr>
            </w:pPr>
            <w:r>
              <w:rPr>
                <w:rFonts w:ascii="宋体" w:hAnsi="宋体" w:cs="宋体" w:eastAsia="宋体" w:hint="default"/>
                <w:sz w:val="18"/>
                <w:szCs w:val="18"/>
              </w:rPr>
              <w:t>日起三十六个月</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22" w:lineRule="exact"/>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274" w:hRule="exact"/>
        </w:trPr>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Style w:val="TableParagraph"/>
              <w:spacing w:line="201" w:lineRule="exact"/>
              <w:ind w:left="22" w:right="0"/>
              <w:jc w:val="left"/>
              <w:rPr>
                <w:rFonts w:ascii="宋体" w:hAnsi="宋体" w:cs="宋体" w:eastAsia="宋体" w:hint="default"/>
                <w:sz w:val="18"/>
                <w:szCs w:val="18"/>
              </w:rPr>
            </w:pPr>
            <w:r>
              <w:rPr>
                <w:rFonts w:ascii="宋体" w:hAnsi="宋体" w:cs="宋体" w:eastAsia="宋体" w:hint="default"/>
                <w:sz w:val="18"/>
                <w:szCs w:val="18"/>
              </w:rPr>
              <w:t>内限售</w:t>
            </w:r>
          </w:p>
        </w:tc>
        <w:tc>
          <w:tcPr>
            <w:tcW w:w="1404" w:type="dxa"/>
            <w:tcBorders>
              <w:top w:val="nil" w:sz="6" w:space="0" w:color="auto"/>
              <w:left w:val="single" w:sz="4" w:space="0" w:color="000000"/>
              <w:bottom w:val="single" w:sz="4" w:space="0" w:color="000000"/>
              <w:right w:val="single" w:sz="4" w:space="0" w:color="000000"/>
            </w:tcBorders>
          </w:tcPr>
          <w:p>
            <w:pPr/>
          </w:p>
        </w:tc>
      </w:tr>
      <w:tr>
        <w:trPr>
          <w:trHeight w:val="277" w:hRule="exact"/>
        </w:trPr>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z w:val="18"/>
                <w:szCs w:val="18"/>
              </w:rPr>
              <w:t>股票上市交易之</w:t>
            </w:r>
          </w:p>
        </w:tc>
        <w:tc>
          <w:tcPr>
            <w:tcW w:w="1404" w:type="dxa"/>
            <w:tcBorders>
              <w:top w:val="single" w:sz="4" w:space="0" w:color="000000"/>
              <w:left w:val="single" w:sz="4" w:space="0" w:color="000000"/>
              <w:bottom w:val="nil" w:sz="6" w:space="0" w:color="auto"/>
              <w:right w:val="single" w:sz="4" w:space="0" w:color="000000"/>
            </w:tcBorders>
          </w:tcPr>
          <w:p>
            <w:pPr/>
          </w:p>
        </w:tc>
      </w:tr>
      <w:tr>
        <w:trPr>
          <w:trHeight w:val="240" w:hRule="exact"/>
        </w:trPr>
        <w:tc>
          <w:tcPr>
            <w:tcW w:w="1404"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22" w:right="0"/>
              <w:jc w:val="left"/>
              <w:rPr>
                <w:rFonts w:ascii="宋体" w:hAnsi="宋体" w:cs="宋体" w:eastAsia="宋体" w:hint="default"/>
                <w:sz w:val="18"/>
                <w:szCs w:val="18"/>
              </w:rPr>
            </w:pPr>
            <w:r>
              <w:rPr>
                <w:rFonts w:ascii="宋体" w:hAnsi="宋体" w:cs="宋体" w:eastAsia="宋体" w:hint="default"/>
                <w:sz w:val="18"/>
                <w:szCs w:val="18"/>
              </w:rPr>
              <w:t>曾玉芳</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1"/>
              <w:jc w:val="right"/>
              <w:rPr>
                <w:rFonts w:ascii="Times New Roman" w:hAnsi="Times New Roman" w:cs="Times New Roman" w:eastAsia="Times New Roman" w:hint="default"/>
                <w:sz w:val="18"/>
                <w:szCs w:val="18"/>
              </w:rPr>
            </w:pPr>
            <w:r>
              <w:rPr>
                <w:rFonts w:ascii="Times New Roman"/>
                <w:sz w:val="18"/>
              </w:rPr>
              <w:t>300,000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1"/>
              <w:jc w:val="right"/>
              <w:rPr>
                <w:rFonts w:ascii="Times New Roman" w:hAnsi="Times New Roman" w:cs="Times New Roman" w:eastAsia="Times New Roman" w:hint="default"/>
                <w:sz w:val="18"/>
                <w:szCs w:val="18"/>
              </w:rPr>
            </w:pPr>
            <w:r>
              <w:rPr>
                <w:rFonts w:ascii="Times New Roman"/>
                <w:sz w:val="18"/>
              </w:rPr>
              <w:t>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Times New Roman"/>
                <w:sz w:val="18"/>
              </w:rPr>
              <w:t>90,000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Times New Roman"/>
                <w:sz w:val="18"/>
              </w:rPr>
              <w:t>390,000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22" w:right="0"/>
              <w:jc w:val="left"/>
              <w:rPr>
                <w:rFonts w:ascii="宋体" w:hAnsi="宋体" w:cs="宋体" w:eastAsia="宋体" w:hint="default"/>
                <w:sz w:val="18"/>
                <w:szCs w:val="18"/>
              </w:rPr>
            </w:pPr>
            <w:r>
              <w:rPr>
                <w:rFonts w:ascii="宋体" w:hAnsi="宋体" w:cs="宋体" w:eastAsia="宋体" w:hint="default"/>
                <w:sz w:val="18"/>
                <w:szCs w:val="18"/>
              </w:rPr>
              <w:t>日起三十六个月</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22" w:lineRule="exact"/>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275" w:hRule="exact"/>
        </w:trPr>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Style w:val="TableParagraph"/>
              <w:spacing w:line="201" w:lineRule="exact"/>
              <w:ind w:left="22" w:right="0"/>
              <w:jc w:val="left"/>
              <w:rPr>
                <w:rFonts w:ascii="宋体" w:hAnsi="宋体" w:cs="宋体" w:eastAsia="宋体" w:hint="default"/>
                <w:sz w:val="18"/>
                <w:szCs w:val="18"/>
              </w:rPr>
            </w:pPr>
            <w:r>
              <w:rPr>
                <w:rFonts w:ascii="宋体" w:hAnsi="宋体" w:cs="宋体" w:eastAsia="宋体" w:hint="default"/>
                <w:sz w:val="18"/>
                <w:szCs w:val="18"/>
              </w:rPr>
              <w:t>内限售</w:t>
            </w:r>
          </w:p>
        </w:tc>
        <w:tc>
          <w:tcPr>
            <w:tcW w:w="1404" w:type="dxa"/>
            <w:tcBorders>
              <w:top w:val="nil" w:sz="6" w:space="0" w:color="auto"/>
              <w:left w:val="single" w:sz="4" w:space="0" w:color="000000"/>
              <w:bottom w:val="single" w:sz="4" w:space="0" w:color="000000"/>
              <w:right w:val="single" w:sz="4" w:space="0" w:color="000000"/>
            </w:tcBorders>
          </w:tcPr>
          <w:p>
            <w:pPr/>
          </w:p>
        </w:tc>
      </w:tr>
      <w:tr>
        <w:trPr>
          <w:trHeight w:val="277" w:hRule="exact"/>
        </w:trPr>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z w:val="18"/>
                <w:szCs w:val="18"/>
              </w:rPr>
              <w:t>股票上市交易之</w:t>
            </w:r>
          </w:p>
        </w:tc>
        <w:tc>
          <w:tcPr>
            <w:tcW w:w="1404" w:type="dxa"/>
            <w:tcBorders>
              <w:top w:val="single" w:sz="4" w:space="0" w:color="000000"/>
              <w:left w:val="single" w:sz="4" w:space="0" w:color="000000"/>
              <w:bottom w:val="nil" w:sz="6" w:space="0" w:color="auto"/>
              <w:right w:val="single" w:sz="4" w:space="0" w:color="000000"/>
            </w:tcBorders>
          </w:tcPr>
          <w:p>
            <w:pPr/>
          </w:p>
        </w:tc>
      </w:tr>
      <w:tr>
        <w:trPr>
          <w:trHeight w:val="239" w:hRule="exact"/>
        </w:trPr>
        <w:tc>
          <w:tcPr>
            <w:tcW w:w="1404"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22" w:right="0"/>
              <w:jc w:val="left"/>
              <w:rPr>
                <w:rFonts w:ascii="宋体" w:hAnsi="宋体" w:cs="宋体" w:eastAsia="宋体" w:hint="default"/>
                <w:sz w:val="18"/>
                <w:szCs w:val="18"/>
              </w:rPr>
            </w:pPr>
            <w:r>
              <w:rPr>
                <w:rFonts w:ascii="宋体" w:hAnsi="宋体" w:cs="宋体" w:eastAsia="宋体" w:hint="default"/>
                <w:sz w:val="18"/>
                <w:szCs w:val="18"/>
              </w:rPr>
              <w:t>何慧敏</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1"/>
              <w:jc w:val="right"/>
              <w:rPr>
                <w:rFonts w:ascii="Times New Roman" w:hAnsi="Times New Roman" w:cs="Times New Roman" w:eastAsia="Times New Roman" w:hint="default"/>
                <w:sz w:val="18"/>
                <w:szCs w:val="18"/>
              </w:rPr>
            </w:pPr>
            <w:r>
              <w:rPr>
                <w:rFonts w:ascii="Times New Roman"/>
                <w:sz w:val="18"/>
              </w:rPr>
              <w:t>150,000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1"/>
              <w:jc w:val="right"/>
              <w:rPr>
                <w:rFonts w:ascii="Times New Roman" w:hAnsi="Times New Roman" w:cs="Times New Roman" w:eastAsia="Times New Roman" w:hint="default"/>
                <w:sz w:val="18"/>
                <w:szCs w:val="18"/>
              </w:rPr>
            </w:pPr>
            <w:r>
              <w:rPr>
                <w:rFonts w:ascii="Times New Roman"/>
                <w:sz w:val="18"/>
              </w:rPr>
              <w:t>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Times New Roman"/>
                <w:sz w:val="18"/>
              </w:rPr>
              <w:t>45,000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Times New Roman"/>
                <w:sz w:val="18"/>
              </w:rPr>
              <w:t>195,000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22" w:right="0"/>
              <w:jc w:val="left"/>
              <w:rPr>
                <w:rFonts w:ascii="宋体" w:hAnsi="宋体" w:cs="宋体" w:eastAsia="宋体" w:hint="default"/>
                <w:sz w:val="18"/>
                <w:szCs w:val="18"/>
              </w:rPr>
            </w:pPr>
            <w:r>
              <w:rPr>
                <w:rFonts w:ascii="宋体" w:hAnsi="宋体" w:cs="宋体" w:eastAsia="宋体" w:hint="default"/>
                <w:sz w:val="18"/>
                <w:szCs w:val="18"/>
              </w:rPr>
              <w:t>日起三十六个月</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22" w:lineRule="exact"/>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275" w:hRule="exact"/>
        </w:trPr>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Style w:val="TableParagraph"/>
              <w:spacing w:line="201" w:lineRule="exact"/>
              <w:ind w:left="22" w:right="0"/>
              <w:jc w:val="left"/>
              <w:rPr>
                <w:rFonts w:ascii="宋体" w:hAnsi="宋体" w:cs="宋体" w:eastAsia="宋体" w:hint="default"/>
                <w:sz w:val="18"/>
                <w:szCs w:val="18"/>
              </w:rPr>
            </w:pPr>
            <w:r>
              <w:rPr>
                <w:rFonts w:ascii="宋体" w:hAnsi="宋体" w:cs="宋体" w:eastAsia="宋体" w:hint="default"/>
                <w:sz w:val="18"/>
                <w:szCs w:val="18"/>
              </w:rPr>
              <w:t>内限售</w:t>
            </w:r>
          </w:p>
        </w:tc>
        <w:tc>
          <w:tcPr>
            <w:tcW w:w="1404" w:type="dxa"/>
            <w:tcBorders>
              <w:top w:val="nil" w:sz="6" w:space="0" w:color="auto"/>
              <w:left w:val="single" w:sz="4" w:space="0" w:color="000000"/>
              <w:bottom w:val="single" w:sz="4" w:space="0" w:color="000000"/>
              <w:right w:val="single" w:sz="4" w:space="0" w:color="000000"/>
            </w:tcBorders>
          </w:tcPr>
          <w:p>
            <w:pPr/>
          </w:p>
        </w:tc>
      </w:tr>
      <w:tr>
        <w:trPr>
          <w:trHeight w:val="276" w:hRule="exact"/>
        </w:trPr>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z w:val="18"/>
                <w:szCs w:val="18"/>
              </w:rPr>
              <w:t>股票上市交易之</w:t>
            </w:r>
          </w:p>
        </w:tc>
        <w:tc>
          <w:tcPr>
            <w:tcW w:w="1404" w:type="dxa"/>
            <w:tcBorders>
              <w:top w:val="single" w:sz="4" w:space="0" w:color="000000"/>
              <w:left w:val="single" w:sz="4" w:space="0" w:color="000000"/>
              <w:bottom w:val="nil" w:sz="6" w:space="0" w:color="auto"/>
              <w:right w:val="single" w:sz="4" w:space="0" w:color="000000"/>
            </w:tcBorders>
          </w:tcPr>
          <w:p>
            <w:pPr/>
          </w:p>
        </w:tc>
      </w:tr>
      <w:tr>
        <w:trPr>
          <w:trHeight w:val="240" w:hRule="exact"/>
        </w:trPr>
        <w:tc>
          <w:tcPr>
            <w:tcW w:w="1404" w:type="dxa"/>
            <w:tcBorders>
              <w:top w:val="nil" w:sz="6" w:space="0" w:color="auto"/>
              <w:left w:val="single" w:sz="4" w:space="0" w:color="000000"/>
              <w:bottom w:val="nil" w:sz="6" w:space="0" w:color="auto"/>
              <w:right w:val="single" w:sz="4" w:space="0" w:color="000000"/>
            </w:tcBorders>
          </w:tcPr>
          <w:p>
            <w:pPr>
              <w:pStyle w:val="TableParagraph"/>
              <w:spacing w:line="209" w:lineRule="exact"/>
              <w:ind w:left="22" w:right="0"/>
              <w:jc w:val="left"/>
              <w:rPr>
                <w:rFonts w:ascii="宋体" w:hAnsi="宋体" w:cs="宋体" w:eastAsia="宋体" w:hint="default"/>
                <w:sz w:val="18"/>
                <w:szCs w:val="18"/>
              </w:rPr>
            </w:pPr>
            <w:r>
              <w:rPr>
                <w:rFonts w:ascii="宋体" w:hAnsi="宋体" w:cs="宋体" w:eastAsia="宋体" w:hint="default"/>
                <w:sz w:val="18"/>
                <w:szCs w:val="18"/>
              </w:rPr>
              <w:t>胡罢传</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21"/>
              <w:jc w:val="right"/>
              <w:rPr>
                <w:rFonts w:ascii="Times New Roman" w:hAnsi="Times New Roman" w:cs="Times New Roman" w:eastAsia="Times New Roman" w:hint="default"/>
                <w:sz w:val="18"/>
                <w:szCs w:val="18"/>
              </w:rPr>
            </w:pPr>
            <w:r>
              <w:rPr>
                <w:rFonts w:ascii="Times New Roman"/>
                <w:sz w:val="18"/>
              </w:rPr>
              <w:t>150,000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21"/>
              <w:jc w:val="right"/>
              <w:rPr>
                <w:rFonts w:ascii="Times New Roman" w:hAnsi="Times New Roman" w:cs="Times New Roman" w:eastAsia="Times New Roman" w:hint="default"/>
                <w:sz w:val="18"/>
                <w:szCs w:val="18"/>
              </w:rPr>
            </w:pPr>
            <w:r>
              <w:rPr>
                <w:rFonts w:ascii="Times New Roman"/>
                <w:sz w:val="18"/>
              </w:rPr>
              <w:t>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22"/>
              <w:jc w:val="right"/>
              <w:rPr>
                <w:rFonts w:ascii="Times New Roman" w:hAnsi="Times New Roman" w:cs="Times New Roman" w:eastAsia="Times New Roman" w:hint="default"/>
                <w:sz w:val="18"/>
                <w:szCs w:val="18"/>
              </w:rPr>
            </w:pPr>
            <w:r>
              <w:rPr>
                <w:rFonts w:ascii="Times New Roman"/>
                <w:sz w:val="18"/>
              </w:rPr>
              <w:t>45,000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22"/>
              <w:jc w:val="right"/>
              <w:rPr>
                <w:rFonts w:ascii="Times New Roman" w:hAnsi="Times New Roman" w:cs="Times New Roman" w:eastAsia="Times New Roman" w:hint="default"/>
                <w:sz w:val="18"/>
                <w:szCs w:val="18"/>
              </w:rPr>
            </w:pPr>
            <w:r>
              <w:rPr>
                <w:rFonts w:ascii="Times New Roman"/>
                <w:sz w:val="18"/>
              </w:rPr>
              <w:t>195,000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22" w:right="0"/>
              <w:jc w:val="left"/>
              <w:rPr>
                <w:rFonts w:ascii="宋体" w:hAnsi="宋体" w:cs="宋体" w:eastAsia="宋体" w:hint="default"/>
                <w:sz w:val="18"/>
                <w:szCs w:val="18"/>
              </w:rPr>
            </w:pPr>
            <w:r>
              <w:rPr>
                <w:rFonts w:ascii="宋体" w:hAnsi="宋体" w:cs="宋体" w:eastAsia="宋体" w:hint="default"/>
                <w:sz w:val="18"/>
                <w:szCs w:val="18"/>
              </w:rPr>
              <w:t>日起三十六个月</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22" w:lineRule="exact"/>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274" w:hRule="exact"/>
        </w:trPr>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Style w:val="TableParagraph"/>
              <w:spacing w:line="201" w:lineRule="exact"/>
              <w:ind w:left="22" w:right="0"/>
              <w:jc w:val="left"/>
              <w:rPr>
                <w:rFonts w:ascii="宋体" w:hAnsi="宋体" w:cs="宋体" w:eastAsia="宋体" w:hint="default"/>
                <w:sz w:val="18"/>
                <w:szCs w:val="18"/>
              </w:rPr>
            </w:pPr>
            <w:r>
              <w:rPr>
                <w:rFonts w:ascii="宋体" w:hAnsi="宋体" w:cs="宋体" w:eastAsia="宋体" w:hint="default"/>
                <w:sz w:val="18"/>
                <w:szCs w:val="18"/>
              </w:rPr>
              <w:t>内限售</w:t>
            </w:r>
          </w:p>
        </w:tc>
        <w:tc>
          <w:tcPr>
            <w:tcW w:w="1404" w:type="dxa"/>
            <w:tcBorders>
              <w:top w:val="nil" w:sz="6" w:space="0" w:color="auto"/>
              <w:left w:val="single" w:sz="4" w:space="0" w:color="000000"/>
              <w:bottom w:val="single" w:sz="4" w:space="0" w:color="000000"/>
              <w:right w:val="single" w:sz="4" w:space="0" w:color="000000"/>
            </w:tcBorders>
          </w:tcPr>
          <w:p>
            <w:pPr/>
          </w:p>
        </w:tc>
      </w:tr>
      <w:tr>
        <w:trPr>
          <w:trHeight w:val="277" w:hRule="exact"/>
        </w:trPr>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z w:val="18"/>
                <w:szCs w:val="18"/>
              </w:rPr>
              <w:t>股票上市交易之</w:t>
            </w:r>
          </w:p>
        </w:tc>
        <w:tc>
          <w:tcPr>
            <w:tcW w:w="1404" w:type="dxa"/>
            <w:tcBorders>
              <w:top w:val="single" w:sz="4" w:space="0" w:color="000000"/>
              <w:left w:val="single" w:sz="4" w:space="0" w:color="000000"/>
              <w:bottom w:val="nil" w:sz="6" w:space="0" w:color="auto"/>
              <w:right w:val="single" w:sz="4" w:space="0" w:color="000000"/>
            </w:tcBorders>
          </w:tcPr>
          <w:p>
            <w:pPr/>
          </w:p>
        </w:tc>
      </w:tr>
      <w:tr>
        <w:trPr>
          <w:trHeight w:val="240" w:hRule="exact"/>
        </w:trPr>
        <w:tc>
          <w:tcPr>
            <w:tcW w:w="1404"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22" w:right="0"/>
              <w:jc w:val="left"/>
              <w:rPr>
                <w:rFonts w:ascii="宋体" w:hAnsi="宋体" w:cs="宋体" w:eastAsia="宋体" w:hint="default"/>
                <w:sz w:val="18"/>
                <w:szCs w:val="18"/>
              </w:rPr>
            </w:pPr>
            <w:r>
              <w:rPr>
                <w:rFonts w:ascii="宋体" w:hAnsi="宋体" w:cs="宋体" w:eastAsia="宋体" w:hint="default"/>
                <w:sz w:val="18"/>
                <w:szCs w:val="18"/>
              </w:rPr>
              <w:t>杨志杰</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Times New Roman"/>
                <w:sz w:val="18"/>
              </w:rPr>
              <w:t>87,000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Times New Roman"/>
                <w:sz w:val="18"/>
              </w:rPr>
              <w:t>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Times New Roman"/>
                <w:sz w:val="18"/>
              </w:rPr>
              <w:t>26,100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Times New Roman"/>
                <w:spacing w:val="-2"/>
                <w:sz w:val="18"/>
              </w:rPr>
              <w:t>113,100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22" w:right="0"/>
              <w:jc w:val="left"/>
              <w:rPr>
                <w:rFonts w:ascii="宋体" w:hAnsi="宋体" w:cs="宋体" w:eastAsia="宋体" w:hint="default"/>
                <w:sz w:val="18"/>
                <w:szCs w:val="18"/>
              </w:rPr>
            </w:pPr>
            <w:r>
              <w:rPr>
                <w:rFonts w:ascii="宋体" w:hAnsi="宋体" w:cs="宋体" w:eastAsia="宋体" w:hint="default"/>
                <w:sz w:val="18"/>
                <w:szCs w:val="18"/>
              </w:rPr>
              <w:t>日起三十六个月</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22" w:lineRule="exact"/>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275" w:hRule="exact"/>
        </w:trPr>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Style w:val="TableParagraph"/>
              <w:spacing w:line="201" w:lineRule="exact"/>
              <w:ind w:left="22" w:right="0"/>
              <w:jc w:val="left"/>
              <w:rPr>
                <w:rFonts w:ascii="宋体" w:hAnsi="宋体" w:cs="宋体" w:eastAsia="宋体" w:hint="default"/>
                <w:sz w:val="18"/>
                <w:szCs w:val="18"/>
              </w:rPr>
            </w:pPr>
            <w:r>
              <w:rPr>
                <w:rFonts w:ascii="宋体" w:hAnsi="宋体" w:cs="宋体" w:eastAsia="宋体" w:hint="default"/>
                <w:sz w:val="18"/>
                <w:szCs w:val="18"/>
              </w:rPr>
              <w:t>内限售</w:t>
            </w:r>
          </w:p>
        </w:tc>
        <w:tc>
          <w:tcPr>
            <w:tcW w:w="1404" w:type="dxa"/>
            <w:tcBorders>
              <w:top w:val="nil" w:sz="6" w:space="0" w:color="auto"/>
              <w:left w:val="single" w:sz="4" w:space="0" w:color="000000"/>
              <w:bottom w:val="single" w:sz="4" w:space="0" w:color="000000"/>
              <w:right w:val="single" w:sz="4" w:space="0" w:color="000000"/>
            </w:tcBorders>
          </w:tcPr>
          <w:p>
            <w:pPr/>
          </w:p>
        </w:tc>
      </w:tr>
      <w:tr>
        <w:trPr>
          <w:trHeight w:val="277" w:hRule="exact"/>
        </w:trPr>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z w:val="18"/>
                <w:szCs w:val="18"/>
              </w:rPr>
              <w:t>股票上市交易之</w:t>
            </w:r>
          </w:p>
        </w:tc>
        <w:tc>
          <w:tcPr>
            <w:tcW w:w="1404" w:type="dxa"/>
            <w:tcBorders>
              <w:top w:val="single" w:sz="4" w:space="0" w:color="000000"/>
              <w:left w:val="single" w:sz="4" w:space="0" w:color="000000"/>
              <w:bottom w:val="nil" w:sz="6" w:space="0" w:color="auto"/>
              <w:right w:val="single" w:sz="4" w:space="0" w:color="000000"/>
            </w:tcBorders>
          </w:tcPr>
          <w:p>
            <w:pPr/>
          </w:p>
        </w:tc>
      </w:tr>
      <w:tr>
        <w:trPr>
          <w:trHeight w:val="239" w:hRule="exact"/>
        </w:trPr>
        <w:tc>
          <w:tcPr>
            <w:tcW w:w="1404"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22" w:right="0"/>
              <w:jc w:val="left"/>
              <w:rPr>
                <w:rFonts w:ascii="宋体" w:hAnsi="宋体" w:cs="宋体" w:eastAsia="宋体" w:hint="default"/>
                <w:sz w:val="18"/>
                <w:szCs w:val="18"/>
              </w:rPr>
            </w:pPr>
            <w:r>
              <w:rPr>
                <w:rFonts w:ascii="宋体" w:hAnsi="宋体" w:cs="宋体" w:eastAsia="宋体" w:hint="default"/>
                <w:sz w:val="18"/>
                <w:szCs w:val="18"/>
              </w:rPr>
              <w:t>季国永</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Times New Roman"/>
                <w:sz w:val="18"/>
              </w:rPr>
              <w:t>75,000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Times New Roman"/>
                <w:sz w:val="18"/>
              </w:rPr>
              <w:t>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Times New Roman"/>
                <w:sz w:val="18"/>
              </w:rPr>
              <w:t>22,500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Times New Roman"/>
                <w:sz w:val="18"/>
              </w:rPr>
              <w:t>97,500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22" w:right="0"/>
              <w:jc w:val="left"/>
              <w:rPr>
                <w:rFonts w:ascii="宋体" w:hAnsi="宋体" w:cs="宋体" w:eastAsia="宋体" w:hint="default"/>
                <w:sz w:val="18"/>
                <w:szCs w:val="18"/>
              </w:rPr>
            </w:pPr>
            <w:r>
              <w:rPr>
                <w:rFonts w:ascii="宋体" w:hAnsi="宋体" w:cs="宋体" w:eastAsia="宋体" w:hint="default"/>
                <w:sz w:val="18"/>
                <w:szCs w:val="18"/>
              </w:rPr>
              <w:t>日起三十六个月</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22" w:lineRule="exact"/>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274" w:hRule="exact"/>
        </w:trPr>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Style w:val="TableParagraph"/>
              <w:spacing w:line="201" w:lineRule="exact"/>
              <w:ind w:left="22" w:right="0"/>
              <w:jc w:val="left"/>
              <w:rPr>
                <w:rFonts w:ascii="宋体" w:hAnsi="宋体" w:cs="宋体" w:eastAsia="宋体" w:hint="default"/>
                <w:sz w:val="18"/>
                <w:szCs w:val="18"/>
              </w:rPr>
            </w:pPr>
            <w:r>
              <w:rPr>
                <w:rFonts w:ascii="宋体" w:hAnsi="宋体" w:cs="宋体" w:eastAsia="宋体" w:hint="default"/>
                <w:sz w:val="18"/>
                <w:szCs w:val="18"/>
              </w:rPr>
              <w:t>内限售</w:t>
            </w:r>
          </w:p>
        </w:tc>
        <w:tc>
          <w:tcPr>
            <w:tcW w:w="1404" w:type="dxa"/>
            <w:tcBorders>
              <w:top w:val="nil" w:sz="6" w:space="0" w:color="auto"/>
              <w:left w:val="single" w:sz="4" w:space="0" w:color="000000"/>
              <w:bottom w:val="single" w:sz="4" w:space="0" w:color="000000"/>
              <w:right w:val="single" w:sz="4" w:space="0" w:color="000000"/>
            </w:tcBorders>
          </w:tcPr>
          <w:p>
            <w:pPr/>
          </w:p>
        </w:tc>
      </w:tr>
      <w:tr>
        <w:trPr>
          <w:trHeight w:val="277" w:hRule="exact"/>
        </w:trPr>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z w:val="18"/>
                <w:szCs w:val="18"/>
              </w:rPr>
              <w:t>股票上市交易之</w:t>
            </w:r>
          </w:p>
        </w:tc>
        <w:tc>
          <w:tcPr>
            <w:tcW w:w="1404" w:type="dxa"/>
            <w:tcBorders>
              <w:top w:val="single" w:sz="4" w:space="0" w:color="000000"/>
              <w:left w:val="single" w:sz="4" w:space="0" w:color="000000"/>
              <w:bottom w:val="nil" w:sz="6" w:space="0" w:color="auto"/>
              <w:right w:val="single" w:sz="4" w:space="0" w:color="000000"/>
            </w:tcBorders>
          </w:tcPr>
          <w:p>
            <w:pPr/>
          </w:p>
        </w:tc>
      </w:tr>
      <w:tr>
        <w:trPr>
          <w:trHeight w:val="240" w:hRule="exact"/>
        </w:trPr>
        <w:tc>
          <w:tcPr>
            <w:tcW w:w="1404"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22" w:right="0"/>
              <w:jc w:val="left"/>
              <w:rPr>
                <w:rFonts w:ascii="宋体" w:hAnsi="宋体" w:cs="宋体" w:eastAsia="宋体" w:hint="default"/>
                <w:sz w:val="18"/>
                <w:szCs w:val="18"/>
              </w:rPr>
            </w:pPr>
            <w:r>
              <w:rPr>
                <w:rFonts w:ascii="宋体" w:hAnsi="宋体" w:cs="宋体" w:eastAsia="宋体" w:hint="default"/>
                <w:sz w:val="18"/>
                <w:szCs w:val="18"/>
              </w:rPr>
              <w:t>王雁航</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Times New Roman"/>
                <w:sz w:val="18"/>
              </w:rPr>
              <w:t>75,000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Times New Roman"/>
                <w:sz w:val="18"/>
              </w:rPr>
              <w:t>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Times New Roman"/>
                <w:sz w:val="18"/>
              </w:rPr>
              <w:t>22,500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Times New Roman"/>
                <w:sz w:val="18"/>
              </w:rPr>
              <w:t>97,500</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22" w:right="0"/>
              <w:jc w:val="left"/>
              <w:rPr>
                <w:rFonts w:ascii="宋体" w:hAnsi="宋体" w:cs="宋体" w:eastAsia="宋体" w:hint="default"/>
                <w:sz w:val="18"/>
                <w:szCs w:val="18"/>
              </w:rPr>
            </w:pPr>
            <w:r>
              <w:rPr>
                <w:rFonts w:ascii="宋体" w:hAnsi="宋体" w:cs="宋体" w:eastAsia="宋体" w:hint="default"/>
                <w:sz w:val="18"/>
                <w:szCs w:val="18"/>
              </w:rPr>
              <w:t>日起三十六个月</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22" w:lineRule="exact"/>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275" w:hRule="exact"/>
        </w:trPr>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Style w:val="TableParagraph"/>
              <w:spacing w:line="201" w:lineRule="exact"/>
              <w:ind w:left="22" w:right="0"/>
              <w:jc w:val="left"/>
              <w:rPr>
                <w:rFonts w:ascii="宋体" w:hAnsi="宋体" w:cs="宋体" w:eastAsia="宋体" w:hint="default"/>
                <w:sz w:val="18"/>
                <w:szCs w:val="18"/>
              </w:rPr>
            </w:pPr>
            <w:r>
              <w:rPr>
                <w:rFonts w:ascii="宋体" w:hAnsi="宋体" w:cs="宋体" w:eastAsia="宋体" w:hint="default"/>
                <w:sz w:val="18"/>
                <w:szCs w:val="18"/>
              </w:rPr>
              <w:t>内限售</w:t>
            </w:r>
          </w:p>
        </w:tc>
        <w:tc>
          <w:tcPr>
            <w:tcW w:w="1404" w:type="dxa"/>
            <w:tcBorders>
              <w:top w:val="nil" w:sz="6" w:space="0" w:color="auto"/>
              <w:left w:val="single" w:sz="4" w:space="0" w:color="000000"/>
              <w:bottom w:val="single" w:sz="4" w:space="0" w:color="000000"/>
              <w:right w:val="single" w:sz="4" w:space="0" w:color="000000"/>
            </w:tcBorders>
          </w:tcPr>
          <w:p>
            <w:pPr/>
          </w:p>
        </w:tc>
      </w:tr>
      <w:tr>
        <w:trPr>
          <w:trHeight w:val="324" w:hRule="exact"/>
        </w:trPr>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0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150,000,000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45,000,000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195,000,000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w:t>
            </w:r>
          </w:p>
        </w:tc>
      </w:tr>
    </w:tbl>
    <w:p>
      <w:pPr>
        <w:pStyle w:val="BodyText"/>
        <w:spacing w:line="240" w:lineRule="auto" w:before="40"/>
        <w:ind w:left="636" w:right="3330"/>
        <w:jc w:val="left"/>
      </w:pPr>
      <w:r>
        <w:rPr/>
        <w:t>二、股票发行与上市情况</w:t>
      </w:r>
    </w:p>
    <w:p>
      <w:pPr>
        <w:pStyle w:val="BodyText"/>
        <w:spacing w:line="304" w:lineRule="auto" w:before="85"/>
        <w:ind w:left="153" w:right="230" w:firstLine="482"/>
        <w:jc w:val="both"/>
      </w:pPr>
      <w:r>
        <w:rPr/>
        <w:t>1、经中国证券监督管理委员会证监发行字[2007]116 号文核准，本公司于</w:t>
      </w:r>
      <w:r>
        <w:rPr>
          <w:spacing w:val="-79"/>
        </w:rPr>
        <w:t> </w:t>
      </w:r>
      <w:r>
        <w:rPr>
          <w:spacing w:val="33"/>
        </w:rPr>
        <w:t>2007年6月</w:t>
      </w:r>
      <w:r>
        <w:rPr>
          <w:spacing w:val="-41"/>
        </w:rPr>
        <w:t> </w:t>
      </w:r>
      <w:r>
        <w:rPr/>
        <w:t>首次公开发行人民币普通股 3,340</w:t>
      </w:r>
      <w:r>
        <w:rPr>
          <w:spacing w:val="-82"/>
        </w:rPr>
        <w:t> </w:t>
      </w:r>
      <w:r>
        <w:rPr/>
        <w:t>万股。本次发行采用网下向询价对象询价配售与网上资金</w:t>
      </w:r>
    </w:p>
    <w:p>
      <w:pPr>
        <w:pStyle w:val="BodyText"/>
        <w:spacing w:line="240" w:lineRule="auto" w:before="22"/>
        <w:ind w:left="153" w:right="172"/>
        <w:jc w:val="left"/>
      </w:pPr>
      <w:r>
        <w:rPr/>
        <w:t>申购定价发行相结合的方式，其中，网下配售</w:t>
      </w:r>
      <w:r>
        <w:rPr>
          <w:spacing w:val="-51"/>
        </w:rPr>
        <w:t> </w:t>
      </w:r>
      <w:r>
        <w:rPr/>
        <w:t>668</w:t>
      </w:r>
      <w:r>
        <w:rPr>
          <w:spacing w:val="-51"/>
        </w:rPr>
        <w:t> </w:t>
      </w:r>
      <w:r>
        <w:rPr/>
        <w:t>万股，网上发行</w:t>
      </w:r>
      <w:r>
        <w:rPr>
          <w:spacing w:val="-51"/>
        </w:rPr>
        <w:t> </w:t>
      </w:r>
      <w:r>
        <w:rPr/>
        <w:t>2,672</w:t>
      </w:r>
      <w:r>
        <w:rPr>
          <w:spacing w:val="-51"/>
        </w:rPr>
        <w:t> </w:t>
      </w:r>
      <w:r>
        <w:rPr/>
        <w:t>万股，发行价格为</w:t>
      </w:r>
    </w:p>
    <w:p>
      <w:pPr>
        <w:pStyle w:val="BodyText"/>
        <w:spacing w:line="240" w:lineRule="auto" w:before="85"/>
        <w:ind w:left="153" w:right="3330"/>
        <w:jc w:val="left"/>
      </w:pPr>
      <w:r>
        <w:rPr/>
        <w:t>10.30</w:t>
      </w:r>
      <w:r>
        <w:rPr>
          <w:spacing w:val="-60"/>
        </w:rPr>
        <w:t> </w:t>
      </w:r>
      <w:r>
        <w:rPr/>
        <w:t>元/股。</w:t>
      </w:r>
    </w:p>
    <w:p>
      <w:pPr>
        <w:pStyle w:val="BodyText"/>
        <w:spacing w:line="304" w:lineRule="auto" w:before="85"/>
        <w:ind w:left="153" w:right="309" w:firstLine="482"/>
        <w:jc w:val="both"/>
      </w:pPr>
      <w:r>
        <w:rPr>
          <w:spacing w:val="-3"/>
        </w:rPr>
        <w:t>2、经深圳证券交易所《关于深圳市实益达科技股份有限公司人民币普通股股票上市的通</w:t>
      </w:r>
      <w:r>
        <w:rPr/>
        <w:t> 知》(深证上[2007]87</w:t>
      </w:r>
      <w:r>
        <w:rPr>
          <w:spacing w:val="-67"/>
        </w:rPr>
        <w:t> </w:t>
      </w:r>
      <w:r>
        <w:rPr/>
        <w:t>号)同意，本公司首次公开发行的</w:t>
      </w:r>
      <w:r>
        <w:rPr>
          <w:spacing w:val="-67"/>
        </w:rPr>
        <w:t> </w:t>
      </w:r>
      <w:r>
        <w:rPr/>
        <w:t>3,340</w:t>
      </w:r>
      <w:r>
        <w:rPr>
          <w:spacing w:val="-67"/>
        </w:rPr>
        <w:t> </w:t>
      </w:r>
      <w:r>
        <w:rPr/>
        <w:t>万股人民币普通股股票在深圳</w:t>
      </w:r>
      <w:r>
        <w:rPr/>
        <w:t> 证券交易所上市，股票简称“实益达”，股票代码“002137”，其中首次公开发行中网上定</w:t>
      </w:r>
      <w:r>
        <w:rPr>
          <w:spacing w:val="-96"/>
        </w:rPr>
        <w:t> </w:t>
      </w:r>
      <w:r>
        <w:rPr>
          <w:spacing w:val="-96"/>
        </w:rPr>
      </w:r>
      <w:r>
        <w:rPr/>
        <w:t>价发行的</w:t>
      </w:r>
      <w:r>
        <w:rPr>
          <w:spacing w:val="-57"/>
        </w:rPr>
        <w:t> </w:t>
      </w:r>
      <w:r>
        <w:rPr/>
        <w:t>2,672</w:t>
      </w:r>
      <w:r>
        <w:rPr>
          <w:spacing w:val="-57"/>
        </w:rPr>
        <w:t> </w:t>
      </w:r>
      <w:r>
        <w:rPr/>
        <w:t>万股于</w:t>
      </w:r>
      <w:r>
        <w:rPr>
          <w:spacing w:val="-57"/>
        </w:rPr>
        <w:t> </w:t>
      </w:r>
      <w:r>
        <w:rPr>
          <w:spacing w:val="27"/>
        </w:rPr>
        <w:t>2007年6月</w:t>
      </w:r>
      <w:r>
        <w:rPr>
          <w:spacing w:val="-57"/>
        </w:rPr>
        <w:t> </w:t>
      </w:r>
      <w:r>
        <w:rPr/>
        <w:t>13</w:t>
      </w:r>
      <w:r>
        <w:rPr>
          <w:spacing w:val="-57"/>
        </w:rPr>
        <w:t> </w:t>
      </w:r>
      <w:r>
        <w:rPr/>
        <w:t>日起上市交易，网下询价对象配售的</w:t>
      </w:r>
      <w:r>
        <w:rPr>
          <w:spacing w:val="-57"/>
        </w:rPr>
        <w:t> </w:t>
      </w:r>
      <w:r>
        <w:rPr/>
        <w:t>668</w:t>
      </w:r>
      <w:r>
        <w:rPr>
          <w:spacing w:val="-57"/>
        </w:rPr>
        <w:t> </w:t>
      </w:r>
      <w:r>
        <w:rPr/>
        <w:t>万股股票自</w:t>
      </w:r>
    </w:p>
    <w:p>
      <w:pPr>
        <w:pStyle w:val="BodyText"/>
        <w:spacing w:line="240" w:lineRule="auto" w:before="22"/>
        <w:ind w:left="153" w:right="1650"/>
        <w:jc w:val="left"/>
      </w:pPr>
      <w:r>
        <w:rPr>
          <w:spacing w:val="25"/>
        </w:rPr>
        <w:t>2007年6月</w:t>
      </w:r>
      <w:r>
        <w:rPr>
          <w:spacing w:val="-58"/>
        </w:rPr>
        <w:t> </w:t>
      </w:r>
      <w:r>
        <w:rPr/>
        <w:t>13</w:t>
      </w:r>
      <w:r>
        <w:rPr>
          <w:spacing w:val="-58"/>
        </w:rPr>
        <w:t> </w:t>
      </w:r>
      <w:r>
        <w:rPr/>
        <w:t>日起锁定三个月，于</w:t>
      </w:r>
      <w:r>
        <w:rPr>
          <w:spacing w:val="-58"/>
        </w:rPr>
        <w:t> </w:t>
      </w:r>
      <w:r>
        <w:rPr>
          <w:spacing w:val="25"/>
        </w:rPr>
        <w:t>2007年9月</w:t>
      </w:r>
      <w:r>
        <w:rPr>
          <w:spacing w:val="-58"/>
        </w:rPr>
        <w:t> </w:t>
      </w:r>
      <w:r>
        <w:rPr/>
        <w:t>13</w:t>
      </w:r>
      <w:r>
        <w:rPr>
          <w:spacing w:val="-58"/>
        </w:rPr>
        <w:t> </w:t>
      </w:r>
      <w:r>
        <w:rPr/>
        <w:t>日起上市流通。</w:t>
      </w:r>
    </w:p>
    <w:p>
      <w:pPr>
        <w:pStyle w:val="BodyText"/>
        <w:spacing w:line="240" w:lineRule="auto" w:before="85"/>
        <w:ind w:left="636" w:right="3330"/>
        <w:jc w:val="left"/>
      </w:pPr>
      <w:r>
        <w:rPr/>
        <w:t>3、报告期内，公司无限售股份解除限售上市流通。</w:t>
      </w:r>
    </w:p>
    <w:p>
      <w:pPr>
        <w:pStyle w:val="BodyText"/>
        <w:spacing w:line="304" w:lineRule="auto" w:before="85"/>
        <w:ind w:left="636" w:right="6088"/>
        <w:jc w:val="left"/>
      </w:pPr>
      <w:r>
        <w:rPr/>
        <w:t>4、本公司无内部职工股。 三、股东和实际控制人情况介绍 1、股东数量和持股情况</w:t>
      </w: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17" name="image1.png" descr=""/>
            <wp:cNvGraphicFramePr>
              <a:graphicFrameLocks noChangeAspect="1"/>
            </wp:cNvGraphicFramePr>
            <a:graphic>
              <a:graphicData uri="http://schemas.openxmlformats.org/drawingml/2006/picture">
                <pic:pic>
                  <pic:nvPicPr>
                    <pic:cNvPr id="18"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310" w:firstLine="0"/>
        <w:jc w:val="right"/>
        <w:rPr>
          <w:rFonts w:ascii="Times New Roman" w:hAnsi="Times New Roman" w:cs="Times New Roman" w:eastAsia="Times New Roman" w:hint="default"/>
          <w:sz w:val="18"/>
          <w:szCs w:val="18"/>
        </w:rPr>
      </w:pPr>
      <w:r>
        <w:rPr>
          <w:rFonts w:ascii="Times New Roman"/>
          <w:sz w:val="18"/>
        </w:rPr>
        <w:t>9</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820"/>
        </w:sect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16"/>
          <w:szCs w:val="16"/>
        </w:rPr>
      </w:pPr>
    </w:p>
    <w:p>
      <w:pPr>
        <w:spacing w:before="0"/>
        <w:ind w:left="0" w:right="330"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2"/>
        <w:rPr>
          <w:rFonts w:ascii="宋体" w:hAnsi="宋体" w:cs="宋体" w:eastAsia="宋体" w:hint="default"/>
          <w:sz w:val="5"/>
          <w:szCs w:val="5"/>
        </w:rPr>
      </w:pPr>
    </w:p>
    <w:tbl>
      <w:tblPr>
        <w:tblW w:w="0" w:type="auto"/>
        <w:jc w:val="left"/>
        <w:tblInd w:w="149" w:type="dxa"/>
        <w:tblLayout w:type="fixed"/>
        <w:tblCellMar>
          <w:top w:w="0" w:type="dxa"/>
          <w:left w:w="0" w:type="dxa"/>
          <w:bottom w:w="0" w:type="dxa"/>
          <w:right w:w="0" w:type="dxa"/>
        </w:tblCellMar>
        <w:tblLook w:val="01E0"/>
      </w:tblPr>
      <w:tblGrid>
        <w:gridCol w:w="2336"/>
        <w:gridCol w:w="1304"/>
        <w:gridCol w:w="1301"/>
        <w:gridCol w:w="1300"/>
        <w:gridCol w:w="520"/>
        <w:gridCol w:w="1301"/>
        <w:gridCol w:w="1768"/>
      </w:tblGrid>
      <w:tr>
        <w:trPr>
          <w:trHeight w:val="323" w:hRule="exact"/>
        </w:trPr>
        <w:tc>
          <w:tcPr>
            <w:tcW w:w="23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800"/>
              <w:jc w:val="right"/>
              <w:rPr>
                <w:rFonts w:ascii="宋体" w:hAnsi="宋体" w:cs="宋体" w:eastAsia="宋体" w:hint="default"/>
                <w:sz w:val="18"/>
                <w:szCs w:val="18"/>
              </w:rPr>
            </w:pPr>
            <w:r>
              <w:rPr>
                <w:rFonts w:ascii="宋体" w:hAnsi="宋体" w:cs="宋体" w:eastAsia="宋体" w:hint="default"/>
                <w:sz w:val="18"/>
                <w:szCs w:val="18"/>
              </w:rPr>
              <w:t>股东总数</w:t>
            </w:r>
          </w:p>
        </w:tc>
        <w:tc>
          <w:tcPr>
            <w:tcW w:w="7492" w:type="dxa"/>
            <w:gridSpan w:val="6"/>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20,528</w:t>
            </w:r>
          </w:p>
        </w:tc>
      </w:tr>
      <w:tr>
        <w:trPr>
          <w:trHeight w:val="382" w:hRule="exact"/>
        </w:trPr>
        <w:tc>
          <w:tcPr>
            <w:tcW w:w="9828"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92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440" w:hRule="exact"/>
        </w:trPr>
        <w:tc>
          <w:tcPr>
            <w:tcW w:w="23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right="800"/>
              <w:jc w:val="right"/>
              <w:rPr>
                <w:rFonts w:ascii="宋体" w:hAnsi="宋体" w:cs="宋体" w:eastAsia="宋体" w:hint="default"/>
                <w:sz w:val="18"/>
                <w:szCs w:val="18"/>
              </w:rPr>
            </w:pPr>
            <w:r>
              <w:rPr>
                <w:rFonts w:ascii="宋体" w:hAnsi="宋体" w:cs="宋体" w:eastAsia="宋体" w:hint="default"/>
                <w:sz w:val="18"/>
                <w:szCs w:val="18"/>
              </w:rPr>
              <w:t>股东名称</w:t>
            </w:r>
          </w:p>
        </w:tc>
        <w:tc>
          <w:tcPr>
            <w:tcW w:w="13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288"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285"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284" w:right="0"/>
              <w:jc w:val="left"/>
              <w:rPr>
                <w:rFonts w:ascii="宋体" w:hAnsi="宋体" w:cs="宋体" w:eastAsia="宋体" w:hint="default"/>
                <w:sz w:val="18"/>
                <w:szCs w:val="18"/>
              </w:rPr>
            </w:pPr>
            <w:r>
              <w:rPr>
                <w:rFonts w:ascii="宋体" w:hAnsi="宋体" w:cs="宋体" w:eastAsia="宋体" w:hint="default"/>
                <w:sz w:val="18"/>
                <w:szCs w:val="18"/>
              </w:rPr>
              <w:t>持股总数</w:t>
            </w:r>
          </w:p>
        </w:tc>
        <w:tc>
          <w:tcPr>
            <w:tcW w:w="182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86" w:lineRule="exact"/>
              <w:ind w:right="1"/>
              <w:jc w:val="center"/>
              <w:rPr>
                <w:rFonts w:ascii="宋体" w:hAnsi="宋体" w:cs="宋体" w:eastAsia="宋体" w:hint="default"/>
                <w:sz w:val="18"/>
                <w:szCs w:val="18"/>
              </w:rPr>
            </w:pPr>
            <w:r>
              <w:rPr>
                <w:rFonts w:ascii="宋体" w:hAnsi="宋体" w:cs="宋体" w:eastAsia="宋体" w:hint="default"/>
                <w:sz w:val="18"/>
                <w:szCs w:val="18"/>
              </w:rPr>
              <w:t>持有有限售条件股份</w:t>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17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86" w:lineRule="exact"/>
              <w:ind w:right="1"/>
              <w:jc w:val="center"/>
              <w:rPr>
                <w:rFonts w:ascii="宋体" w:hAnsi="宋体" w:cs="宋体" w:eastAsia="宋体" w:hint="default"/>
                <w:sz w:val="18"/>
                <w:szCs w:val="18"/>
              </w:rPr>
            </w:pPr>
            <w:r>
              <w:rPr>
                <w:rFonts w:ascii="宋体" w:hAnsi="宋体" w:cs="宋体" w:eastAsia="宋体" w:hint="default"/>
                <w:sz w:val="18"/>
                <w:szCs w:val="18"/>
              </w:rPr>
              <w:t>质押或冻结的股份数</w:t>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sz w:val="18"/>
                <w:szCs w:val="18"/>
              </w:rPr>
              <w:t>量</w:t>
            </w:r>
          </w:p>
        </w:tc>
      </w:tr>
      <w:tr>
        <w:trPr>
          <w:trHeight w:val="615" w:hRule="exact"/>
        </w:trPr>
        <w:tc>
          <w:tcPr>
            <w:tcW w:w="2336" w:type="dxa"/>
            <w:tcBorders>
              <w:top w:val="single" w:sz="47" w:space="0" w:color="DCDCDC"/>
              <w:left w:val="single" w:sz="4" w:space="0" w:color="000000"/>
              <w:bottom w:val="single" w:sz="4" w:space="0" w:color="000000"/>
              <w:right w:val="single" w:sz="4" w:space="0" w:color="000000"/>
            </w:tcBorders>
          </w:tcPr>
          <w:p>
            <w:pPr>
              <w:pStyle w:val="TableParagraph"/>
              <w:spacing w:line="240" w:lineRule="auto" w:before="13"/>
              <w:ind w:left="22" w:right="141"/>
              <w:jc w:val="left"/>
              <w:rPr>
                <w:rFonts w:ascii="宋体" w:hAnsi="宋体" w:cs="宋体" w:eastAsia="宋体" w:hint="default"/>
                <w:sz w:val="18"/>
                <w:szCs w:val="18"/>
              </w:rPr>
            </w:pPr>
            <w:r>
              <w:rPr>
                <w:rFonts w:ascii="宋体" w:hAnsi="宋体" w:cs="宋体" w:eastAsia="宋体" w:hint="default"/>
                <w:sz w:val="18"/>
                <w:szCs w:val="18"/>
              </w:rPr>
              <w:t>深圳市恒顺昌投资发展有限 公司</w:t>
            </w:r>
          </w:p>
        </w:tc>
        <w:tc>
          <w:tcPr>
            <w:tcW w:w="1304" w:type="dxa"/>
            <w:tcBorders>
              <w:top w:val="single" w:sz="47" w:space="0" w:color="DCDCDC"/>
              <w:left w:val="single" w:sz="4" w:space="0" w:color="000000"/>
              <w:bottom w:val="single" w:sz="4" w:space="0" w:color="000000"/>
              <w:right w:val="single" w:sz="4" w:space="0" w:color="000000"/>
            </w:tcBorders>
          </w:tcPr>
          <w:p>
            <w:pPr>
              <w:pStyle w:val="TableParagraph"/>
              <w:spacing w:line="240" w:lineRule="auto" w:before="13"/>
              <w:ind w:left="26" w:right="20"/>
              <w:jc w:val="left"/>
              <w:rPr>
                <w:rFonts w:ascii="宋体" w:hAnsi="宋体" w:cs="宋体" w:eastAsia="宋体" w:hint="default"/>
                <w:sz w:val="18"/>
                <w:szCs w:val="18"/>
              </w:rPr>
            </w:pPr>
            <w:r>
              <w:rPr>
                <w:rFonts w:ascii="宋体" w:hAnsi="宋体" w:cs="宋体" w:eastAsia="宋体" w:hint="default"/>
                <w:spacing w:val="24"/>
                <w:sz w:val="18"/>
                <w:szCs w:val="18"/>
              </w:rPr>
              <w:t>境内非国</w:t>
            </w:r>
            <w:r>
              <w:rPr>
                <w:rFonts w:ascii="宋体" w:hAnsi="宋体" w:cs="宋体" w:eastAsia="宋体" w:hint="default"/>
                <w:spacing w:val="-57"/>
                <w:sz w:val="18"/>
                <w:szCs w:val="18"/>
              </w:rPr>
              <w:t> </w:t>
            </w:r>
            <w:r>
              <w:rPr>
                <w:rFonts w:ascii="宋体" w:hAnsi="宋体" w:cs="宋体" w:eastAsia="宋体" w:hint="default"/>
                <w:sz w:val="18"/>
                <w:szCs w:val="18"/>
              </w:rPr>
              <w:t>有</w:t>
            </w:r>
            <w:r>
              <w:rPr>
                <w:rFonts w:ascii="宋体" w:hAnsi="宋体" w:cs="宋体" w:eastAsia="宋体" w:hint="default"/>
                <w:spacing w:val="-57"/>
                <w:sz w:val="18"/>
                <w:szCs w:val="18"/>
              </w:rPr>
              <w:t> </w:t>
            </w:r>
            <w:r>
              <w:rPr>
                <w:rFonts w:ascii="宋体" w:hAnsi="宋体" w:cs="宋体" w:eastAsia="宋体" w:hint="default"/>
                <w:sz w:val="18"/>
                <w:szCs w:val="18"/>
              </w:rPr>
              <w:t>法</w:t>
            </w:r>
            <w:r>
              <w:rPr>
                <w:rFonts w:ascii="宋体" w:hAnsi="宋体" w:cs="宋体" w:eastAsia="宋体" w:hint="default"/>
                <w:sz w:val="18"/>
                <w:szCs w:val="18"/>
              </w:rPr>
              <w:t> 人</w:t>
            </w:r>
          </w:p>
        </w:tc>
        <w:tc>
          <w:tcPr>
            <w:tcW w:w="1301" w:type="dxa"/>
            <w:tcBorders>
              <w:top w:val="single" w:sz="47" w:space="0" w:color="DCDCDC"/>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52.47%</w:t>
            </w:r>
            <w:r>
              <w:rPr>
                <w:rFonts w:ascii="Times New Roman"/>
                <w:sz w:val="18"/>
              </w:rPr>
            </w:r>
          </w:p>
        </w:tc>
        <w:tc>
          <w:tcPr>
            <w:tcW w:w="1300" w:type="dxa"/>
            <w:tcBorders>
              <w:top w:val="single" w:sz="47" w:space="0" w:color="DCDCDC"/>
              <w:left w:val="single" w:sz="4" w:space="0" w:color="000000"/>
              <w:bottom w:val="single" w:sz="4" w:space="0" w:color="000000"/>
              <w:right w:val="single" w:sz="9" w:space="0" w:color="DCDCDC"/>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136,500,000</w:t>
            </w:r>
          </w:p>
        </w:tc>
        <w:tc>
          <w:tcPr>
            <w:tcW w:w="1820" w:type="dxa"/>
            <w:gridSpan w:val="2"/>
            <w:tcBorders>
              <w:top w:val="single" w:sz="4" w:space="0" w:color="000000"/>
              <w:left w:val="single" w:sz="9" w:space="0" w:color="DCDCDC"/>
              <w:bottom w:val="single" w:sz="4" w:space="0" w:color="000000"/>
              <w:right w:val="single" w:sz="9" w:space="0" w:color="DCDCDC"/>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878" w:right="0"/>
              <w:jc w:val="left"/>
              <w:rPr>
                <w:rFonts w:ascii="Times New Roman" w:hAnsi="Times New Roman" w:cs="Times New Roman" w:eastAsia="Times New Roman" w:hint="default"/>
                <w:sz w:val="18"/>
                <w:szCs w:val="18"/>
              </w:rPr>
            </w:pPr>
            <w:r>
              <w:rPr>
                <w:rFonts w:ascii="Times New Roman"/>
                <w:sz w:val="18"/>
              </w:rPr>
              <w:t>136,500,000</w:t>
            </w:r>
          </w:p>
        </w:tc>
        <w:tc>
          <w:tcPr>
            <w:tcW w:w="1768" w:type="dxa"/>
            <w:tcBorders>
              <w:top w:val="single" w:sz="4" w:space="0" w:color="000000"/>
              <w:left w:val="single" w:sz="9" w:space="0" w:color="DCDCDC"/>
              <w:bottom w:val="single" w:sz="4" w:space="0" w:color="000000"/>
              <w:right w:val="single" w:sz="13" w:space="0" w:color="DCDCDC"/>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0</w:t>
            </w:r>
          </w:p>
        </w:tc>
      </w:tr>
      <w:tr>
        <w:trPr>
          <w:trHeight w:val="557" w:hRule="exact"/>
        </w:trPr>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141"/>
              <w:jc w:val="left"/>
              <w:rPr>
                <w:rFonts w:ascii="宋体" w:hAnsi="宋体" w:cs="宋体" w:eastAsia="宋体" w:hint="default"/>
                <w:sz w:val="18"/>
                <w:szCs w:val="18"/>
              </w:rPr>
            </w:pPr>
            <w:r>
              <w:rPr>
                <w:rFonts w:ascii="宋体" w:hAnsi="宋体" w:cs="宋体" w:eastAsia="宋体" w:hint="default"/>
                <w:sz w:val="18"/>
                <w:szCs w:val="18"/>
              </w:rPr>
              <w:t>深圳市冠德成科技发展有限 公司</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6" w:right="20"/>
              <w:jc w:val="left"/>
              <w:rPr>
                <w:rFonts w:ascii="宋体" w:hAnsi="宋体" w:cs="宋体" w:eastAsia="宋体" w:hint="default"/>
                <w:sz w:val="18"/>
                <w:szCs w:val="18"/>
              </w:rPr>
            </w:pPr>
            <w:r>
              <w:rPr>
                <w:rFonts w:ascii="宋体" w:hAnsi="宋体" w:cs="宋体" w:eastAsia="宋体" w:hint="default"/>
                <w:spacing w:val="24"/>
                <w:sz w:val="18"/>
                <w:szCs w:val="18"/>
              </w:rPr>
              <w:t>境内非国</w:t>
            </w:r>
            <w:r>
              <w:rPr>
                <w:rFonts w:ascii="宋体" w:hAnsi="宋体" w:cs="宋体" w:eastAsia="宋体" w:hint="default"/>
                <w:spacing w:val="-57"/>
                <w:sz w:val="18"/>
                <w:szCs w:val="18"/>
              </w:rPr>
              <w:t> </w:t>
            </w:r>
            <w:r>
              <w:rPr>
                <w:rFonts w:ascii="宋体" w:hAnsi="宋体" w:cs="宋体" w:eastAsia="宋体" w:hint="default"/>
                <w:sz w:val="18"/>
                <w:szCs w:val="18"/>
              </w:rPr>
              <w:t>有</w:t>
            </w:r>
            <w:r>
              <w:rPr>
                <w:rFonts w:ascii="宋体" w:hAnsi="宋体" w:cs="宋体" w:eastAsia="宋体" w:hint="default"/>
                <w:spacing w:val="-57"/>
                <w:sz w:val="18"/>
                <w:szCs w:val="18"/>
              </w:rPr>
              <w:t> </w:t>
            </w:r>
            <w:r>
              <w:rPr>
                <w:rFonts w:ascii="宋体" w:hAnsi="宋体" w:cs="宋体" w:eastAsia="宋体" w:hint="default"/>
                <w:sz w:val="18"/>
                <w:szCs w:val="18"/>
              </w:rPr>
              <w:t>法</w:t>
            </w:r>
            <w:r>
              <w:rPr>
                <w:rFonts w:ascii="宋体" w:hAnsi="宋体" w:cs="宋体" w:eastAsia="宋体" w:hint="default"/>
                <w:sz w:val="18"/>
                <w:szCs w:val="18"/>
              </w:rPr>
              <w:t> 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20.24%</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52,650,000</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975" w:right="0"/>
              <w:jc w:val="left"/>
              <w:rPr>
                <w:rFonts w:ascii="Times New Roman" w:hAnsi="Times New Roman" w:cs="Times New Roman" w:eastAsia="Times New Roman" w:hint="default"/>
                <w:sz w:val="18"/>
                <w:szCs w:val="18"/>
              </w:rPr>
            </w:pPr>
            <w:r>
              <w:rPr>
                <w:rFonts w:ascii="Times New Roman"/>
                <w:sz w:val="18"/>
              </w:rPr>
              <w:t>52,650,000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r>
      <w:tr>
        <w:trPr>
          <w:trHeight w:val="324" w:hRule="exact"/>
        </w:trPr>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乔昕</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0.75%</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1,950,000</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5" w:right="0"/>
              <w:jc w:val="left"/>
              <w:rPr>
                <w:rFonts w:ascii="Times New Roman" w:hAnsi="Times New Roman" w:cs="Times New Roman" w:eastAsia="Times New Roman" w:hint="default"/>
                <w:sz w:val="18"/>
                <w:szCs w:val="18"/>
              </w:rPr>
            </w:pPr>
            <w:r>
              <w:rPr>
                <w:rFonts w:ascii="Times New Roman"/>
                <w:sz w:val="18"/>
              </w:rPr>
              <w:t>1,950,000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w:t>
            </w:r>
          </w:p>
        </w:tc>
      </w:tr>
      <w:tr>
        <w:trPr>
          <w:trHeight w:val="323" w:hRule="exact"/>
        </w:trPr>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陈亚妹</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0.56%</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1,446,900</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5" w:right="0"/>
              <w:jc w:val="left"/>
              <w:rPr>
                <w:rFonts w:ascii="Times New Roman" w:hAnsi="Times New Roman" w:cs="Times New Roman" w:eastAsia="Times New Roman" w:hint="default"/>
                <w:sz w:val="18"/>
                <w:szCs w:val="18"/>
              </w:rPr>
            </w:pPr>
            <w:r>
              <w:rPr>
                <w:rFonts w:ascii="Times New Roman"/>
                <w:sz w:val="18"/>
              </w:rPr>
              <w:t>1,446,900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w:t>
            </w:r>
          </w:p>
        </w:tc>
      </w:tr>
      <w:tr>
        <w:trPr>
          <w:trHeight w:val="557" w:hRule="exact"/>
        </w:trPr>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32"/>
              <w:ind w:left="22" w:right="81"/>
              <w:jc w:val="left"/>
              <w:rPr>
                <w:rFonts w:ascii="宋体" w:hAnsi="宋体" w:cs="宋体" w:eastAsia="宋体" w:hint="default"/>
                <w:sz w:val="18"/>
                <w:szCs w:val="18"/>
              </w:rPr>
            </w:pPr>
            <w:r>
              <w:rPr>
                <w:rFonts w:ascii="宋体" w:hAnsi="宋体" w:cs="宋体" w:eastAsia="宋体" w:hint="default"/>
                <w:sz w:val="18"/>
                <w:szCs w:val="18"/>
              </w:rPr>
              <w:t>中国银行</w:t>
            </w:r>
            <w:r>
              <w:rPr>
                <w:rFonts w:ascii="Times New Roman" w:hAnsi="Times New Roman" w:cs="Times New Roman" w:eastAsia="Times New Roman" w:hint="default"/>
                <w:sz w:val="18"/>
                <w:szCs w:val="18"/>
              </w:rPr>
              <w:t>-</w:t>
            </w:r>
            <w:r>
              <w:rPr>
                <w:rFonts w:ascii="宋体" w:hAnsi="宋体" w:cs="宋体" w:eastAsia="宋体" w:hint="default"/>
                <w:sz w:val="18"/>
                <w:szCs w:val="18"/>
              </w:rPr>
              <w:t>友邦华泰积极成长 混合型证券投资基金</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6" w:right="20"/>
              <w:jc w:val="left"/>
              <w:rPr>
                <w:rFonts w:ascii="宋体" w:hAnsi="宋体" w:cs="宋体" w:eastAsia="宋体" w:hint="default"/>
                <w:sz w:val="18"/>
                <w:szCs w:val="18"/>
              </w:rPr>
            </w:pPr>
            <w:r>
              <w:rPr>
                <w:rFonts w:ascii="宋体" w:hAnsi="宋体" w:cs="宋体" w:eastAsia="宋体" w:hint="default"/>
                <w:spacing w:val="24"/>
                <w:sz w:val="18"/>
                <w:szCs w:val="18"/>
              </w:rPr>
              <w:t>境内非国</w:t>
            </w:r>
            <w:r>
              <w:rPr>
                <w:rFonts w:ascii="宋体" w:hAnsi="宋体" w:cs="宋体" w:eastAsia="宋体" w:hint="default"/>
                <w:spacing w:val="-57"/>
                <w:sz w:val="18"/>
                <w:szCs w:val="18"/>
              </w:rPr>
              <w:t> </w:t>
            </w:r>
            <w:r>
              <w:rPr>
                <w:rFonts w:ascii="宋体" w:hAnsi="宋体" w:cs="宋体" w:eastAsia="宋体" w:hint="default"/>
                <w:sz w:val="18"/>
                <w:szCs w:val="18"/>
              </w:rPr>
              <w:t>有</w:t>
            </w:r>
            <w:r>
              <w:rPr>
                <w:rFonts w:ascii="宋体" w:hAnsi="宋体" w:cs="宋体" w:eastAsia="宋体" w:hint="default"/>
                <w:spacing w:val="-57"/>
                <w:sz w:val="18"/>
                <w:szCs w:val="18"/>
              </w:rPr>
              <w:t> </w:t>
            </w:r>
            <w:r>
              <w:rPr>
                <w:rFonts w:ascii="宋体" w:hAnsi="宋体" w:cs="宋体" w:eastAsia="宋体" w:hint="default"/>
                <w:sz w:val="18"/>
                <w:szCs w:val="18"/>
              </w:rPr>
              <w:t>法</w:t>
            </w:r>
            <w:r>
              <w:rPr>
                <w:rFonts w:ascii="宋体" w:hAnsi="宋体" w:cs="宋体" w:eastAsia="宋体" w:hint="default"/>
                <w:sz w:val="18"/>
                <w:szCs w:val="18"/>
              </w:rPr>
              <w:t> 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0.38%</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994,704</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r>
      <w:tr>
        <w:trPr>
          <w:trHeight w:val="324" w:hRule="exact"/>
        </w:trPr>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田继哲</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0.35%</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2"/>
                <w:sz w:val="18"/>
              </w:rPr>
              <w:t>899,118</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w:t>
            </w:r>
          </w:p>
        </w:tc>
      </w:tr>
      <w:tr>
        <w:trPr>
          <w:trHeight w:val="323" w:hRule="exact"/>
        </w:trPr>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陈振华</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0.24%</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620,100</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w:t>
            </w:r>
          </w:p>
        </w:tc>
      </w:tr>
      <w:tr>
        <w:trPr>
          <w:trHeight w:val="324" w:hRule="exact"/>
        </w:trPr>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张淑清</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0.22%</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585,000</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00" w:right="0"/>
              <w:jc w:val="left"/>
              <w:rPr>
                <w:rFonts w:ascii="Times New Roman" w:hAnsi="Times New Roman" w:cs="Times New Roman" w:eastAsia="Times New Roman" w:hint="default"/>
                <w:sz w:val="18"/>
                <w:szCs w:val="18"/>
              </w:rPr>
            </w:pPr>
            <w:r>
              <w:rPr>
                <w:rFonts w:ascii="Times New Roman"/>
                <w:sz w:val="18"/>
              </w:rPr>
              <w:t>585,000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w:t>
            </w:r>
          </w:p>
        </w:tc>
      </w:tr>
      <w:tr>
        <w:trPr>
          <w:trHeight w:val="323" w:hRule="exact"/>
        </w:trPr>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徐强</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0.21%</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547,940</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w:t>
            </w:r>
          </w:p>
        </w:tc>
      </w:tr>
      <w:tr>
        <w:trPr>
          <w:trHeight w:val="324" w:hRule="exact"/>
        </w:trPr>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杜志振</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0.16%</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420,000</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w:t>
            </w:r>
          </w:p>
        </w:tc>
      </w:tr>
      <w:tr>
        <w:trPr>
          <w:trHeight w:val="323" w:hRule="exact"/>
        </w:trPr>
        <w:tc>
          <w:tcPr>
            <w:tcW w:w="9828"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92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324" w:hRule="exact"/>
        </w:trPr>
        <w:tc>
          <w:tcPr>
            <w:tcW w:w="364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120"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65" w:right="0"/>
              <w:jc w:val="left"/>
              <w:rPr>
                <w:rFonts w:ascii="宋体" w:hAnsi="宋体" w:cs="宋体" w:eastAsia="宋体" w:hint="default"/>
                <w:sz w:val="18"/>
                <w:szCs w:val="18"/>
              </w:rPr>
            </w:pPr>
            <w:r>
              <w:rPr>
                <w:rFonts w:ascii="宋体" w:hAnsi="宋体" w:cs="宋体" w:eastAsia="宋体" w:hint="default"/>
                <w:sz w:val="18"/>
                <w:szCs w:val="18"/>
              </w:rPr>
              <w:t>持有无限售条件股份数量</w:t>
            </w:r>
          </w:p>
        </w:tc>
        <w:tc>
          <w:tcPr>
            <w:tcW w:w="3068"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557"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34" w:lineRule="exact" w:before="32"/>
              <w:ind w:left="22" w:right="125"/>
              <w:jc w:val="left"/>
              <w:rPr>
                <w:rFonts w:ascii="宋体" w:hAnsi="宋体" w:cs="宋体" w:eastAsia="宋体" w:hint="default"/>
                <w:sz w:val="18"/>
                <w:szCs w:val="18"/>
              </w:rPr>
            </w:pPr>
            <w:r>
              <w:rPr>
                <w:rFonts w:ascii="宋体" w:hAnsi="宋体" w:cs="宋体" w:eastAsia="宋体" w:hint="default"/>
                <w:sz w:val="18"/>
                <w:szCs w:val="18"/>
              </w:rPr>
              <w:t>中国银行</w:t>
            </w:r>
            <w:r>
              <w:rPr>
                <w:rFonts w:ascii="Times New Roman" w:hAnsi="Times New Roman" w:cs="Times New Roman" w:eastAsia="Times New Roman" w:hint="default"/>
                <w:sz w:val="18"/>
                <w:szCs w:val="18"/>
              </w:rPr>
              <w:t>-</w:t>
            </w:r>
            <w:r>
              <w:rPr>
                <w:rFonts w:ascii="宋体" w:hAnsi="宋体" w:cs="宋体" w:eastAsia="宋体" w:hint="default"/>
                <w:sz w:val="18"/>
                <w:szCs w:val="18"/>
              </w:rPr>
              <w:t>友邦华泰积极成长混合型证券投资 基金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994,704</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4"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田继哲</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2"/>
                <w:sz w:val="18"/>
              </w:rPr>
              <w:t>899,118</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3"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陈振华</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620,100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4"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徐强</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547,940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3"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杜志振</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420,000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4"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康俊生</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210,000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3"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谢可良</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200,000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4"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吴晓莉</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200,000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3"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张军</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187,400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4"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张志明</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177,543</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791" w:hRule="exact"/>
        </w:trPr>
        <w:tc>
          <w:tcPr>
            <w:tcW w:w="23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5"/>
              <w:ind w:left="803" w:right="80" w:hanging="720"/>
              <w:jc w:val="left"/>
              <w:rPr>
                <w:rFonts w:ascii="宋体" w:hAnsi="宋体" w:cs="宋体" w:eastAsia="宋体" w:hint="default"/>
                <w:sz w:val="18"/>
                <w:szCs w:val="18"/>
              </w:rPr>
            </w:pPr>
            <w:r>
              <w:rPr>
                <w:rFonts w:ascii="宋体" w:hAnsi="宋体" w:cs="宋体" w:eastAsia="宋体" w:hint="default"/>
                <w:sz w:val="18"/>
                <w:szCs w:val="18"/>
              </w:rPr>
              <w:t>上述股东关联关系或一致行 动的说明</w:t>
            </w:r>
          </w:p>
        </w:tc>
        <w:tc>
          <w:tcPr>
            <w:tcW w:w="7492" w:type="dxa"/>
            <w:gridSpan w:val="6"/>
            <w:tcBorders>
              <w:top w:val="single" w:sz="4" w:space="0" w:color="000000"/>
              <w:left w:val="single" w:sz="4" w:space="0" w:color="000000"/>
              <w:bottom w:val="single" w:sz="4" w:space="0" w:color="000000"/>
              <w:right w:val="single" w:sz="4" w:space="0" w:color="000000"/>
            </w:tcBorders>
          </w:tcPr>
          <w:p>
            <w:pPr>
              <w:pStyle w:val="TableParagraph"/>
              <w:spacing w:line="237" w:lineRule="auto" w:before="11"/>
              <w:ind w:left="26" w:right="73"/>
              <w:jc w:val="both"/>
              <w:rPr>
                <w:rFonts w:ascii="宋体" w:hAnsi="宋体" w:cs="宋体" w:eastAsia="宋体" w:hint="default"/>
                <w:sz w:val="18"/>
                <w:szCs w:val="18"/>
              </w:rPr>
            </w:pPr>
            <w:r>
              <w:rPr>
                <w:rFonts w:ascii="宋体" w:hAnsi="宋体" w:cs="宋体" w:eastAsia="宋体" w:hint="default"/>
                <w:sz w:val="18"/>
                <w:szCs w:val="18"/>
              </w:rPr>
              <w:t>上述股东中：乔昕先生与陈亚妹女士为夫妻关系；深圳市恒顺昌投资发展有限公司及深圳市冠 德成科技发展有限公司均为乔昕先生和陈亚妹女士共同控制的企业；其他股东之间是否存在关 联关系，以及是否构成《上市公司持股变动信息披露管理办法》中一致行动人关系不详。</w:t>
            </w:r>
          </w:p>
        </w:tc>
      </w:tr>
    </w:tbl>
    <w:p>
      <w:pPr>
        <w:pStyle w:val="BodyText"/>
        <w:spacing w:line="304" w:lineRule="auto" w:before="40"/>
        <w:ind w:left="633" w:right="315" w:firstLine="2"/>
        <w:jc w:val="left"/>
      </w:pPr>
      <w:r>
        <w:rPr/>
        <w:t>2、公司控股股东及实际控制人情况 </w:t>
      </w:r>
      <w:r>
        <w:rPr>
          <w:spacing w:val="-8"/>
        </w:rPr>
        <w:t>公司控股股东为深圳市恒顺昌投资发展有限公司（以下简称“恒顺昌”）。恒顺昌于</w:t>
      </w:r>
      <w:r>
        <w:rPr>
          <w:spacing w:val="-28"/>
        </w:rPr>
        <w:t> </w:t>
      </w:r>
      <w:r>
        <w:rPr/>
        <w:t>2005</w:t>
      </w:r>
    </w:p>
    <w:p>
      <w:pPr>
        <w:pStyle w:val="BodyText"/>
        <w:spacing w:line="304" w:lineRule="auto"/>
        <w:ind w:left="153" w:right="192"/>
        <w:jc w:val="left"/>
      </w:pPr>
      <w:r>
        <w:rPr>
          <w:spacing w:val="40"/>
        </w:rPr>
        <w:t>年3月</w:t>
      </w:r>
      <w:r>
        <w:rPr>
          <w:spacing w:val="-60"/>
        </w:rPr>
        <w:t> </w:t>
      </w:r>
      <w:r>
        <w:rPr/>
        <w:t>31</w:t>
      </w:r>
      <w:r>
        <w:rPr>
          <w:spacing w:val="-60"/>
        </w:rPr>
        <w:t> </w:t>
      </w:r>
      <w:r>
        <w:rPr/>
        <w:t>日在深圳市注册成立，注册资本人民币</w:t>
      </w:r>
      <w:r>
        <w:rPr>
          <w:spacing w:val="-60"/>
        </w:rPr>
        <w:t> </w:t>
      </w:r>
      <w:r>
        <w:rPr/>
        <w:t>1,000</w:t>
      </w:r>
      <w:r>
        <w:rPr>
          <w:spacing w:val="-60"/>
        </w:rPr>
        <w:t> </w:t>
      </w:r>
      <w:r>
        <w:rPr/>
        <w:t>万元，其中陈亚妹女士出资比例为</w:t>
      </w:r>
      <w:r>
        <w:rPr/>
        <w:t> 80%，乔昕先生出资比例为</w:t>
      </w:r>
      <w:r>
        <w:rPr>
          <w:spacing w:val="-67"/>
        </w:rPr>
        <w:t> </w:t>
      </w:r>
      <w:r>
        <w:rPr/>
        <w:t>20%，注册地和主要经营场所为深圳市南山区南海大道西桂庙路北</w:t>
      </w:r>
      <w:r>
        <w:rPr/>
        <w:t> 阳光华艺大厦</w:t>
      </w:r>
      <w:r>
        <w:rPr>
          <w:spacing w:val="-67"/>
        </w:rPr>
        <w:t> </w:t>
      </w:r>
      <w:r>
        <w:rPr/>
        <w:t>1</w:t>
      </w:r>
      <w:r>
        <w:rPr>
          <w:spacing w:val="-67"/>
        </w:rPr>
        <w:t> </w:t>
      </w:r>
      <w:r>
        <w:rPr/>
        <w:t>栋</w:t>
      </w:r>
      <w:r>
        <w:rPr>
          <w:spacing w:val="-67"/>
        </w:rPr>
        <w:t> </w:t>
      </w:r>
      <w:r>
        <w:rPr/>
        <w:t>4E3，主营业务为兴办实业。目前恒顺昌除投资本公司外未经营其它业务，</w:t>
      </w:r>
      <w:r>
        <w:rPr/>
        <w:t> 亦无其它投资。</w:t>
      </w:r>
    </w:p>
    <w:p>
      <w:pPr>
        <w:pStyle w:val="BodyText"/>
        <w:spacing w:line="240" w:lineRule="auto" w:before="22"/>
        <w:ind w:left="633" w:right="315"/>
        <w:jc w:val="left"/>
      </w:pPr>
      <w:r>
        <w:rPr/>
        <w:t>公司实际控制人为乔昕、陈亚妹夫妇。</w:t>
      </w:r>
    </w:p>
    <w:p>
      <w:pPr>
        <w:pStyle w:val="BodyText"/>
        <w:spacing w:line="240" w:lineRule="auto" w:before="85"/>
        <w:ind w:left="633" w:right="315"/>
        <w:jc w:val="left"/>
      </w:pPr>
      <w:r>
        <w:rPr/>
        <w:t>乔昕先生， 46</w:t>
      </w:r>
      <w:r>
        <w:rPr>
          <w:spacing w:val="-60"/>
        </w:rPr>
        <w:t> </w:t>
      </w:r>
      <w:r>
        <w:rPr/>
        <w:t>岁，中国国籍，无境外居留权，硕士学历。乔昕先生大学毕业后曾先后</w:t>
      </w:r>
    </w:p>
    <w:p>
      <w:pPr>
        <w:spacing w:line="240" w:lineRule="auto" w:before="7"/>
        <w:rPr>
          <w:rFonts w:ascii="宋体" w:hAnsi="宋体" w:cs="宋体" w:eastAsia="宋体" w:hint="default"/>
          <w:sz w:val="27"/>
          <w:szCs w:val="27"/>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19" name="image1.png" descr=""/>
            <wp:cNvGraphicFramePr>
              <a:graphicFrameLocks noChangeAspect="1"/>
            </wp:cNvGraphicFramePr>
            <a:graphic>
              <a:graphicData uri="http://schemas.openxmlformats.org/drawingml/2006/picture">
                <pic:pic>
                  <pic:nvPicPr>
                    <pic:cNvPr id="20"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330" w:firstLine="0"/>
        <w:jc w:val="right"/>
        <w:rPr>
          <w:rFonts w:ascii="Times New Roman" w:hAnsi="Times New Roman" w:cs="Times New Roman" w:eastAsia="Times New Roman" w:hint="default"/>
          <w:sz w:val="18"/>
          <w:szCs w:val="18"/>
        </w:rPr>
      </w:pPr>
      <w:r>
        <w:rPr>
          <w:rFonts w:ascii="Times New Roman"/>
          <w:sz w:val="18"/>
        </w:rPr>
        <w:t>10</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80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pStyle w:val="BodyText"/>
        <w:spacing w:line="304" w:lineRule="auto" w:before="26"/>
        <w:ind w:left="154" w:right="168"/>
        <w:jc w:val="both"/>
      </w:pPr>
      <w:r>
        <w:rPr/>
        <w:t>在无锡机床研究所、日本北陆电气工业株式会社深圳办事处工作，1998</w:t>
      </w:r>
      <w:r>
        <w:rPr>
          <w:spacing w:val="-60"/>
        </w:rPr>
        <w:t> </w:t>
      </w:r>
      <w:r>
        <w:rPr/>
        <w:t>年创办实益达实业，</w:t>
      </w:r>
      <w:r>
        <w:rPr/>
        <w:t> 现任公司董事、总经理，同时任深圳市冠德成科技发展有限公司执行董事、恒顺昌监事、百 华科技发展有限公司执行董事等职务。</w:t>
      </w:r>
    </w:p>
    <w:p>
      <w:pPr>
        <w:pStyle w:val="BodyText"/>
        <w:spacing w:line="304" w:lineRule="auto"/>
        <w:ind w:left="154" w:right="210" w:firstLine="480"/>
        <w:jc w:val="left"/>
      </w:pPr>
      <w:r>
        <w:rPr/>
        <w:t>陈亚妹女士，35</w:t>
      </w:r>
      <w:r>
        <w:rPr>
          <w:spacing w:val="-60"/>
        </w:rPr>
        <w:t> </w:t>
      </w:r>
      <w:r>
        <w:rPr/>
        <w:t>岁，中国国籍，无境外居留权，大专学历。陈亚妹女士</w:t>
      </w:r>
      <w:r>
        <w:rPr>
          <w:spacing w:val="-60"/>
        </w:rPr>
        <w:t> </w:t>
      </w:r>
      <w:r>
        <w:rPr/>
        <w:t>1998</w:t>
      </w:r>
      <w:r>
        <w:rPr>
          <w:spacing w:val="-60"/>
        </w:rPr>
        <w:t> </w:t>
      </w:r>
      <w:r>
        <w:rPr/>
        <w:t>年与乔昕</w:t>
      </w:r>
      <w:r>
        <w:rPr/>
        <w:t> 先生一起创办实益达实业，现任本公司董事长，同时任恒顺昌执行董事、冠德成监事职务。</w:t>
      </w:r>
    </w:p>
    <w:p>
      <w:pPr>
        <w:pStyle w:val="BodyText"/>
        <w:spacing w:line="240" w:lineRule="auto" w:before="22"/>
        <w:ind w:left="636" w:right="91"/>
        <w:jc w:val="left"/>
      </w:pPr>
      <w:r>
        <w:rPr/>
        <w:t>3、公司与实际控制人的产权和控制关系如下图：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6"/>
          <w:szCs w:val="26"/>
        </w:rPr>
      </w:pPr>
    </w:p>
    <w:p>
      <w:pPr>
        <w:spacing w:before="76"/>
        <w:ind w:left="2227" w:right="91" w:firstLine="0"/>
        <w:jc w:val="left"/>
        <w:rPr>
          <w:rFonts w:ascii="Times New Roman" w:hAnsi="Times New Roman" w:cs="Times New Roman" w:eastAsia="Times New Roman" w:hint="default"/>
          <w:sz w:val="18"/>
          <w:szCs w:val="18"/>
        </w:rPr>
      </w:pPr>
      <w:r>
        <w:rPr/>
        <w:pict>
          <v:group style="position:absolute;margin-left:139.320007pt;margin-top:-42.412338pt;width:249pt;height:180pt;mso-position-horizontal-relative:page;mso-position-vertical-relative:paragraph;z-index:-731824" coordorigin="2786,-848" coordsize="4980,3600">
            <v:group style="position:absolute;left:5738;top:-841;width:1800;height:467" coordorigin="5738,-841" coordsize="1800,467">
              <v:shape style="position:absolute;left:5738;top:-841;width:1800;height:467" coordorigin="5738,-841" coordsize="1800,467" path="m7538,-841l5738,-841,5738,-374,7538,-374,7538,-841xe" filled="false" stroked="true" strokeweight=".75pt" strokecolor="#000000">
                <v:path arrowok="t"/>
              </v:shape>
            </v:group>
            <v:group style="position:absolute;left:6654;top:-373;width:3;height:314" coordorigin="6654,-373" coordsize="3,314">
              <v:shape style="position:absolute;left:6654;top:-373;width:3;height:314" coordorigin="6654,-373" coordsize="3,314" path="m6654,-373l6656,-60e" filled="false" stroked="true" strokeweight="1pt" strokecolor="#000000">
                <v:path arrowok="t"/>
                <v:stroke dashstyle="dash"/>
              </v:shape>
            </v:group>
            <v:group style="position:absolute;left:3594;top:-841;width:1800;height:468" coordorigin="3594,-841" coordsize="1800,468">
              <v:shape style="position:absolute;left:3594;top:-841;width:1800;height:468" coordorigin="3594,-841" coordsize="1800,468" path="m5394,-841l3594,-841,3594,-373,5394,-373,5394,-841xe" filled="false" stroked="true" strokeweight=".75pt" strokecolor="#000000">
                <v:path arrowok="t"/>
              </v:shape>
            </v:group>
            <v:group style="position:absolute;left:4584;top:-374;width:3;height:314" coordorigin="4584,-374" coordsize="3,314">
              <v:shape style="position:absolute;left:4584;top:-374;width:3;height:314" coordorigin="4584,-374" coordsize="3,314" path="m4584,-374l4586,-61e" filled="false" stroked="true" strokeweight="1pt" strokecolor="#000000">
                <v:path arrowok="t"/>
                <v:stroke dashstyle="dash"/>
              </v:shape>
            </v:group>
            <v:group style="position:absolute;left:4584;top:-61;width:2070;height:2" coordorigin="4584,-61" coordsize="2070,2">
              <v:shape style="position:absolute;left:4584;top:-61;width:2070;height:2" coordorigin="4584,-61" coordsize="2070,2" path="m4584,-60l6654,-61e" filled="false" stroked="true" strokeweight="1pt" strokecolor="#000000">
                <v:path arrowok="t"/>
                <v:stroke dashstyle="dash"/>
              </v:shape>
            </v:group>
            <v:group style="position:absolute;left:5677;top:-61;width:120;height:622" coordorigin="5677,-61" coordsize="120,622">
              <v:shape style="position:absolute;left:5677;top:-61;width:120;height:622" coordorigin="5677,-61" coordsize="120,622" path="m5746,-61l5726,-61,5726,-42,5746,-42,5746,-61xe" filled="true" fillcolor="#000000" stroked="false">
                <v:path arrowok="t"/>
                <v:fill type="solid"/>
              </v:shape>
              <v:shape style="position:absolute;left:5677;top:-61;width:120;height:622" coordorigin="5677,-61" coordsize="120,622" path="m5746,-21l5726,-21,5726,-1,5746,-1,5746,-21xe" filled="true" fillcolor="#000000" stroked="false">
                <v:path arrowok="t"/>
                <v:fill type="solid"/>
              </v:shape>
              <v:shape style="position:absolute;left:5677;top:-61;width:120;height:622" coordorigin="5677,-61" coordsize="120,622" path="m5747,18l5726,18,5726,39,5747,39,5747,18xe" filled="true" fillcolor="#000000" stroked="false">
                <v:path arrowok="t"/>
                <v:fill type="solid"/>
              </v:shape>
              <v:shape style="position:absolute;left:5677;top:-61;width:120;height:622" coordorigin="5677,-61" coordsize="120,622" path="m5747,59l5726,59,5726,78,5747,78,5747,59xe" filled="true" fillcolor="#000000" stroked="false">
                <v:path arrowok="t"/>
                <v:fill type="solid"/>
              </v:shape>
              <v:shape style="position:absolute;left:5677;top:-61;width:120;height:622" coordorigin="5677,-61" coordsize="120,622" path="m5747,99l5726,99,5726,119,5747,119,5747,99xe" filled="true" fillcolor="#000000" stroked="false">
                <v:path arrowok="t"/>
                <v:fill type="solid"/>
              </v:shape>
              <v:shape style="position:absolute;left:5677;top:-61;width:120;height:622" coordorigin="5677,-61" coordsize="120,622" path="m5747,138l5726,138,5726,159,5747,159,5747,138xe" filled="true" fillcolor="#000000" stroked="false">
                <v:path arrowok="t"/>
                <v:fill type="solid"/>
              </v:shape>
              <v:shape style="position:absolute;left:5677;top:-61;width:120;height:622" coordorigin="5677,-61" coordsize="120,622" path="m5747,179l5726,179,5726,198,5747,198,5747,179xe" filled="true" fillcolor="#000000" stroked="false">
                <v:path arrowok="t"/>
                <v:fill type="solid"/>
              </v:shape>
              <v:shape style="position:absolute;left:5677;top:-61;width:120;height:622" coordorigin="5677,-61" coordsize="120,622" path="m5747,219l5726,219,5726,239,5747,239,5747,219xe" filled="true" fillcolor="#000000" stroked="false">
                <v:path arrowok="t"/>
                <v:fill type="solid"/>
              </v:shape>
              <v:shape style="position:absolute;left:5677;top:-61;width:120;height:622" coordorigin="5677,-61" coordsize="120,622" path="m5747,258l5726,258,5728,279,5747,279,5747,258xe" filled="true" fillcolor="#000000" stroked="false">
                <v:path arrowok="t"/>
                <v:fill type="solid"/>
              </v:shape>
              <v:shape style="position:absolute;left:5677;top:-61;width:120;height:622" coordorigin="5677,-61" coordsize="120,622" path="m5747,299l5728,299,5728,318,5747,318,5747,299xe" filled="true" fillcolor="#000000" stroked="false">
                <v:path arrowok="t"/>
                <v:fill type="solid"/>
              </v:shape>
              <v:shape style="position:absolute;left:5677;top:-61;width:120;height:622" coordorigin="5677,-61" coordsize="120,622" path="m5747,339l5728,339,5728,359,5747,359,5747,339xe" filled="true" fillcolor="#000000" stroked="false">
                <v:path arrowok="t"/>
                <v:fill type="solid"/>
              </v:shape>
              <v:shape style="position:absolute;left:5677;top:-61;width:120;height:622" coordorigin="5677,-61" coordsize="120,622" path="m5747,378l5728,378,5728,399,5748,399,5747,378xe" filled="true" fillcolor="#000000" stroked="false">
                <v:path arrowok="t"/>
                <v:fill type="solid"/>
              </v:shape>
              <v:shape style="position:absolute;left:5677;top:-61;width:120;height:622" coordorigin="5677,-61" coordsize="120,622" path="m5748,419l5728,419,5728,438,5748,438,5748,419xe" filled="true" fillcolor="#000000" stroked="false">
                <v:path arrowok="t"/>
                <v:fill type="solid"/>
              </v:shape>
              <v:shape style="position:absolute;left:5677;top:-61;width:120;height:622" coordorigin="5677,-61" coordsize="120,622" path="m5797,441l5677,441,5738,561,5787,461,5728,461,5728,459,5788,459,5797,441xe" filled="true" fillcolor="#000000" stroked="false">
                <v:path arrowok="t"/>
                <v:fill type="solid"/>
              </v:shape>
              <v:shape style="position:absolute;left:5677;top:-61;width:120;height:622" coordorigin="5677,-61" coordsize="120,622" path="m5748,459l5728,459,5728,461,5748,461,5748,459xe" filled="true" fillcolor="#000000" stroked="false">
                <v:path arrowok="t"/>
                <v:fill type="solid"/>
              </v:shape>
              <v:shape style="position:absolute;left:5677;top:-61;width:120;height:622" coordorigin="5677,-61" coordsize="120,622" path="m5788,459l5748,459,5748,461,5787,461,5788,459xe" filled="true" fillcolor="#000000" stroked="false">
                <v:path arrowok="t"/>
                <v:fill type="solid"/>
              </v:shape>
            </v:group>
            <v:group style="position:absolute;left:6114;top:-374;width:2;height:578" coordorigin="6114,-374" coordsize="2,578">
              <v:shape style="position:absolute;left:6114;top:-374;width:2;height:578" coordorigin="6114,-374" coordsize="2,578" path="m6114,-374l6115,203e" filled="false" stroked="true" strokeweight=".06pt" strokecolor="#000000">
                <v:path arrowok="t"/>
              </v:shape>
            </v:group>
            <v:group style="position:absolute;left:3788;top:-374;width:2;height:578" coordorigin="3788,-374" coordsize="2,578">
              <v:shape style="position:absolute;left:3788;top:-374;width:2;height:578" coordorigin="3788,-374" coordsize="0,578" path="m3788,-374l3788,203e" filled="false" stroked="true" strokeweight=".06pt" strokecolor="#000000">
                <v:path arrowok="t"/>
              </v:shape>
            </v:group>
            <v:group style="position:absolute;left:3787;top:202;width:2327;height:2" coordorigin="3787,202" coordsize="2327,2">
              <v:shape style="position:absolute;left:3787;top:202;width:2327;height:2" coordorigin="3787,202" coordsize="2327,0" path="m3787,202l6114,202e" filled="false" stroked="true" strokeweight=".06pt" strokecolor="#000000">
                <v:path arrowok="t"/>
              </v:shape>
              <v:shape style="position:absolute;left:4094;top:202;width:120;height:361" type="#_x0000_t75" stroked="false">
                <v:imagedata r:id="rId11" o:title=""/>
              </v:shape>
            </v:group>
            <v:group style="position:absolute;left:4810;top:-373;width:120;height:2654" coordorigin="4810,-373" coordsize="120,2654">
              <v:shape style="position:absolute;left:4810;top:-373;width:120;height:2654" coordorigin="4810,-373" coordsize="120,2654" path="m4879,-373l4859,-373,4859,-292,4879,-292,4879,-373xe" filled="true" fillcolor="#000000" stroked="false">
                <v:path arrowok="t"/>
                <v:fill type="solid"/>
              </v:shape>
              <v:shape style="position:absolute;left:4810;top:-373;width:120;height:2654" coordorigin="4810,-373" coordsize="120,2654" path="m4879,-232l4859,-232,4859,-152,4879,-152,4879,-232xe" filled="true" fillcolor="#000000" stroked="false">
                <v:path arrowok="t"/>
                <v:fill type="solid"/>
              </v:shape>
              <v:shape style="position:absolute;left:4810;top:-373;width:120;height:2654" coordorigin="4810,-373" coordsize="120,2654" path="m4879,-92l4859,-92,4859,-13,4879,-13,4879,-92xe" filled="true" fillcolor="#000000" stroked="false">
                <v:path arrowok="t"/>
                <v:fill type="solid"/>
              </v:shape>
              <v:shape style="position:absolute;left:4810;top:-373;width:120;height:2654" coordorigin="4810,-373" coordsize="120,2654" path="m4879,47l4859,47,4859,128,4879,128,4879,47xe" filled="true" fillcolor="#000000" stroked="false">
                <v:path arrowok="t"/>
                <v:fill type="solid"/>
              </v:shape>
              <v:shape style="position:absolute;left:4810;top:-373;width:120;height:2654" coordorigin="4810,-373" coordsize="120,2654" path="m4879,188l4859,188,4859,268,4879,268,4879,188xe" filled="true" fillcolor="#000000" stroked="false">
                <v:path arrowok="t"/>
                <v:fill type="solid"/>
              </v:shape>
              <v:shape style="position:absolute;left:4810;top:-373;width:120;height:2654" coordorigin="4810,-373" coordsize="120,2654" path="m4879,328l4859,328,4859,407,4879,407,4879,328xe" filled="true" fillcolor="#000000" stroked="false">
                <v:path arrowok="t"/>
                <v:fill type="solid"/>
              </v:shape>
              <v:shape style="position:absolute;left:4810;top:-373;width:120;height:2654" coordorigin="4810,-373" coordsize="120,2654" path="m4879,467l4859,467,4859,548,4879,548,4879,467xe" filled="true" fillcolor="#000000" stroked="false">
                <v:path arrowok="t"/>
                <v:fill type="solid"/>
              </v:shape>
              <v:shape style="position:absolute;left:4810;top:-373;width:120;height:2654" coordorigin="4810,-373" coordsize="120,2654" path="m4879,608l4859,608,4859,688,4879,688,4879,608xe" filled="true" fillcolor="#000000" stroked="false">
                <v:path arrowok="t"/>
                <v:fill type="solid"/>
              </v:shape>
              <v:shape style="position:absolute;left:4810;top:-373;width:120;height:2654" coordorigin="4810,-373" coordsize="120,2654" path="m4879,748l4859,748,4860,827,4879,827,4879,748xe" filled="true" fillcolor="#000000" stroked="false">
                <v:path arrowok="t"/>
                <v:fill type="solid"/>
              </v:shape>
              <v:shape style="position:absolute;left:4810;top:-373;width:120;height:2654" coordorigin="4810,-373" coordsize="120,2654" path="m4879,887l4860,887,4860,968,4879,968,4879,887xe" filled="true" fillcolor="#000000" stroked="false">
                <v:path arrowok="t"/>
                <v:fill type="solid"/>
              </v:shape>
              <v:shape style="position:absolute;left:4810;top:-373;width:120;height:2654" coordorigin="4810,-373" coordsize="120,2654" path="m4879,1028l4860,1028,4860,1108,4879,1108,4879,1028xe" filled="true" fillcolor="#000000" stroked="false">
                <v:path arrowok="t"/>
                <v:fill type="solid"/>
              </v:shape>
              <v:shape style="position:absolute;left:4810;top:-373;width:120;height:2654" coordorigin="4810,-373" coordsize="120,2654" path="m4879,1168l4860,1168,4860,1247,4879,1247,4879,1168xe" filled="true" fillcolor="#000000" stroked="false">
                <v:path arrowok="t"/>
                <v:fill type="solid"/>
              </v:shape>
              <v:shape style="position:absolute;left:4810;top:-373;width:120;height:2654" coordorigin="4810,-373" coordsize="120,2654" path="m4879,1307l4860,1307,4860,1388,4879,1388,4879,1307xe" filled="true" fillcolor="#000000" stroked="false">
                <v:path arrowok="t"/>
                <v:fill type="solid"/>
              </v:shape>
              <v:shape style="position:absolute;left:4810;top:-373;width:120;height:2654" coordorigin="4810,-373" coordsize="120,2654" path="m4879,1448l4860,1448,4860,1528,4879,1528,4879,1448xe" filled="true" fillcolor="#000000" stroked="false">
                <v:path arrowok="t"/>
                <v:fill type="solid"/>
              </v:shape>
              <v:shape style="position:absolute;left:4810;top:-373;width:120;height:2654" coordorigin="4810,-373" coordsize="120,2654" path="m4879,1588l4860,1588,4860,1667,4879,1667,4879,1588xe" filled="true" fillcolor="#000000" stroked="false">
                <v:path arrowok="t"/>
                <v:fill type="solid"/>
              </v:shape>
              <v:shape style="position:absolute;left:4810;top:-373;width:120;height:2654" coordorigin="4810,-373" coordsize="120,2654" path="m4879,1727l4860,1727,4860,1808,4879,1808,4879,1727xe" filled="true" fillcolor="#000000" stroked="false">
                <v:path arrowok="t"/>
                <v:fill type="solid"/>
              </v:shape>
              <v:shape style="position:absolute;left:4810;top:-373;width:120;height:2654" coordorigin="4810,-373" coordsize="120,2654" path="m4880,1868l4860,1868,4860,1948,4880,1948,4880,1868xe" filled="true" fillcolor="#000000" stroked="false">
                <v:path arrowok="t"/>
                <v:fill type="solid"/>
              </v:shape>
              <v:shape style="position:absolute;left:4810;top:-373;width:120;height:2654" coordorigin="4810,-373" coordsize="120,2654" path="m4880,2008l4860,2008,4860,2087,4880,2087,4880,2008xe" filled="true" fillcolor="#000000" stroked="false">
                <v:path arrowok="t"/>
                <v:fill type="solid"/>
              </v:shape>
              <v:shape style="position:absolute;left:4810;top:-373;width:120;height:2654" coordorigin="4810,-373" coordsize="120,2654" path="m4860,2160l4810,2160,4870,2280,4919,2181,4860,2181,4860,2160xe" filled="true" fillcolor="#000000" stroked="false">
                <v:path arrowok="t"/>
                <v:fill type="solid"/>
              </v:shape>
              <v:shape style="position:absolute;left:4810;top:-373;width:120;height:2654" coordorigin="4810,-373" coordsize="120,2654" path="m4880,2147l4860,2147,4860,2181,4880,2181,4880,2147xe" filled="true" fillcolor="#000000" stroked="false">
                <v:path arrowok="t"/>
                <v:fill type="solid"/>
              </v:shape>
              <v:shape style="position:absolute;left:4810;top:-373;width:120;height:2654" coordorigin="4810,-373" coordsize="120,2654" path="m4930,2160l4880,2160,4880,2181,4919,2181,4930,2160xe" filled="true" fillcolor="#000000" stroked="false">
                <v:path arrowok="t"/>
                <v:fill type="solid"/>
              </v:shape>
            </v:group>
            <v:group style="position:absolute;left:7091;top:-374;width:120;height:2654" coordorigin="7091,-374" coordsize="120,2654">
              <v:shape style="position:absolute;left:7091;top:-374;width:120;height:2654" coordorigin="7091,-374" coordsize="120,2654" path="m7188,-374l7168,-374,7168,-295,7187,-294,7188,-374xe" filled="true" fillcolor="#000000" stroked="false">
                <v:path arrowok="t"/>
                <v:fill type="solid"/>
              </v:shape>
              <v:shape style="position:absolute;left:7091;top:-374;width:120;height:2654" coordorigin="7091,-374" coordsize="120,2654" path="m7166,-235l7165,-154,7186,-154,7187,-234,7166,-235xe" filled="true" fillcolor="#000000" stroked="false">
                <v:path arrowok="t"/>
                <v:fill type="solid"/>
              </v:shape>
              <v:shape style="position:absolute;left:7091;top:-374;width:120;height:2654" coordorigin="7091,-374" coordsize="120,2654" path="m7184,-94l7165,-94,7164,-14,7184,-14,7184,-94xe" filled="true" fillcolor="#000000" stroked="false">
                <v:path arrowok="t"/>
                <v:fill type="solid"/>
              </v:shape>
              <v:shape style="position:absolute;left:7091;top:-374;width:120;height:2654" coordorigin="7091,-374" coordsize="120,2654" path="m7183,46l7163,46,7163,125,7182,126,7183,46xe" filled="true" fillcolor="#000000" stroked="false">
                <v:path arrowok="t"/>
                <v:fill type="solid"/>
              </v:shape>
              <v:shape style="position:absolute;left:7091;top:-374;width:120;height:2654" coordorigin="7091,-374" coordsize="120,2654" path="m7162,185l7160,266,7181,266,7182,186,7162,185xe" filled="true" fillcolor="#000000" stroked="false">
                <v:path arrowok="t"/>
                <v:fill type="solid"/>
              </v:shape>
              <v:shape style="position:absolute;left:7091;top:-374;width:120;height:2654" coordorigin="7091,-374" coordsize="120,2654" path="m7181,326l7160,326,7159,406,7180,406,7181,326xe" filled="true" fillcolor="#000000" stroked="false">
                <v:path arrowok="t"/>
                <v:fill type="solid"/>
              </v:shape>
              <v:shape style="position:absolute;left:7091;top:-374;width:120;height:2654" coordorigin="7091,-374" coordsize="120,2654" path="m7178,466l7159,466,7158,545,7178,546,7178,466xe" filled="true" fillcolor="#000000" stroked="false">
                <v:path arrowok="t"/>
                <v:fill type="solid"/>
              </v:shape>
              <v:shape style="position:absolute;left:7091;top:-374;width:120;height:2654" coordorigin="7091,-374" coordsize="120,2654" path="m7157,605l7157,686,7176,686,7177,606,7157,605xe" filled="true" fillcolor="#000000" stroked="false">
                <v:path arrowok="t"/>
                <v:fill type="solid"/>
              </v:shape>
              <v:shape style="position:absolute;left:7091;top:-374;width:120;height:2654" coordorigin="7091,-374" coordsize="120,2654" path="m7176,746l7156,746,7154,826,7175,826,7176,746xe" filled="true" fillcolor="#000000" stroked="false">
                <v:path arrowok="t"/>
                <v:fill type="solid"/>
              </v:shape>
              <v:shape style="position:absolute;left:7091;top:-374;width:120;height:2654" coordorigin="7091,-374" coordsize="120,2654" path="m7174,886l7154,886,7153,965,7174,965,7174,886xe" filled="true" fillcolor="#000000" stroked="false">
                <v:path arrowok="t"/>
                <v:fill type="solid"/>
              </v:shape>
              <v:shape style="position:absolute;left:7091;top:-374;width:120;height:2654" coordorigin="7091,-374" coordsize="120,2654" path="m7172,1025l7153,1025,7152,1106,7171,1106,7172,1025xe" filled="true" fillcolor="#000000" stroked="false">
                <v:path arrowok="t"/>
                <v:fill type="solid"/>
              </v:shape>
              <v:shape style="position:absolute;left:7091;top:-374;width:120;height:2654" coordorigin="7091,-374" coordsize="120,2654" path="m7171,1166l7151,1166,7151,1246,7170,1246,7171,1166xe" filled="true" fillcolor="#000000" stroked="false">
                <v:path arrowok="t"/>
                <v:fill type="solid"/>
              </v:shape>
              <v:shape style="position:absolute;left:7091;top:-374;width:120;height:2654" coordorigin="7091,-374" coordsize="120,2654" path="m7170,1306l7150,1306,7148,1385,7169,1385,7170,1306xe" filled="true" fillcolor="#000000" stroked="false">
                <v:path arrowok="t"/>
                <v:fill type="solid"/>
              </v:shape>
              <v:shape style="position:absolute;left:7091;top:-374;width:120;height:2654" coordorigin="7091,-374" coordsize="120,2654" path="m7168,1445l7148,1445,7147,1526,7168,1526,7168,1445xe" filled="true" fillcolor="#000000" stroked="false">
                <v:path arrowok="t"/>
                <v:fill type="solid"/>
              </v:shape>
              <v:shape style="position:absolute;left:7091;top:-374;width:120;height:2654" coordorigin="7091,-374" coordsize="120,2654" path="m7166,1586l7146,1586,7146,1666,7165,1666,7166,1586xe" filled="true" fillcolor="#000000" stroked="false">
                <v:path arrowok="t"/>
                <v:fill type="solid"/>
              </v:shape>
              <v:shape style="position:absolute;left:7091;top:-374;width:120;height:2654" coordorigin="7091,-374" coordsize="120,2654" path="m7165,1726l7145,1726,7144,1805,7164,1805,7165,1726xe" filled="true" fillcolor="#000000" stroked="false">
                <v:path arrowok="t"/>
                <v:fill type="solid"/>
              </v:shape>
              <v:shape style="position:absolute;left:7091;top:-374;width:120;height:2654" coordorigin="7091,-374" coordsize="120,2654" path="m7164,1865l7144,1865,7142,1946,7163,1946,7164,1865xe" filled="true" fillcolor="#000000" stroked="false">
                <v:path arrowok="t"/>
                <v:fill type="solid"/>
              </v:shape>
              <v:shape style="position:absolute;left:7091;top:-374;width:120;height:2654" coordorigin="7091,-374" coordsize="120,2654" path="m7162,2006l7142,2006,7141,2086,7162,2086,7162,2006xe" filled="true" fillcolor="#000000" stroked="false">
                <v:path arrowok="t"/>
                <v:fill type="solid"/>
              </v:shape>
              <v:shape style="position:absolute;left:7091;top:-374;width:120;height:2654" coordorigin="7091,-374" coordsize="120,2654" path="m7091,2158l7148,2279,7201,2178,7140,2178,7140,2159,7091,2158xe" filled="true" fillcolor="#000000" stroked="false">
                <v:path arrowok="t"/>
                <v:fill type="solid"/>
              </v:shape>
              <v:shape style="position:absolute;left:7091;top:-374;width:120;height:2654" coordorigin="7091,-374" coordsize="120,2654" path="m7140,2159l7140,2178,7160,2178,7160,2159,7140,2159xe" filled="true" fillcolor="#000000" stroked="false">
                <v:path arrowok="t"/>
                <v:fill type="solid"/>
              </v:shape>
              <v:shape style="position:absolute;left:7091;top:-374;width:120;height:2654" coordorigin="7091,-374" coordsize="120,2654" path="m7160,2159l7160,2178,7201,2178,7211,2159,7160,2159xe" filled="true" fillcolor="#000000" stroked="false">
                <v:path arrowok="t"/>
                <v:fill type="solid"/>
              </v:shape>
              <v:shape style="position:absolute;left:7091;top:-374;width:120;height:2654" coordorigin="7091,-374" coordsize="120,2654" path="m7160,2146l7140,2146,7140,2159,7160,2159,7160,2146xe" filled="true" fillcolor="#000000" stroked="false">
                <v:path arrowok="t"/>
                <v:fill type="solid"/>
              </v:shape>
            </v:group>
            <v:group style="position:absolute;left:4088;top:1342;width:120;height:936" coordorigin="4088,1342" coordsize="120,936">
              <v:shape style="position:absolute;left:4088;top:1342;width:120;height:936" coordorigin="4088,1342" coordsize="120,936" path="m4148,2158l4088,2158,4148,2278,4173,2229,4148,2229,4148,2158xe" filled="true" fillcolor="#000000" stroked="false">
                <v:path arrowok="t"/>
                <v:fill type="solid"/>
              </v:shape>
              <v:shape style="position:absolute;left:4088;top:1342;width:120;height:936" coordorigin="4088,1342" coordsize="120,936" path="m4150,1342l4148,1342,4148,2229,4150,2229,4150,1342xe" filled="true" fillcolor="#000000" stroked="false">
                <v:path arrowok="t"/>
                <v:fill type="solid"/>
              </v:shape>
              <v:shape style="position:absolute;left:4088;top:1342;width:120;height:936" coordorigin="4088,1342" coordsize="120,936" path="m4208,2158l4150,2158,4150,2229,4173,2229,4208,2158xe" filled="true" fillcolor="#000000" stroked="false">
                <v:path arrowok="t"/>
                <v:fill type="solid"/>
              </v:shape>
            </v:group>
            <v:group style="position:absolute;left:5678;top:1343;width:120;height:936" coordorigin="5678,1343" coordsize="120,936">
              <v:shape style="position:absolute;left:5678;top:1343;width:120;height:936" coordorigin="5678,1343" coordsize="120,936" path="m5748,1343l5728,1343,5728,1362,5748,1362,5748,1343xe" filled="true" fillcolor="#000000" stroked="false">
                <v:path arrowok="t"/>
                <v:fill type="solid"/>
              </v:shape>
              <v:shape style="position:absolute;left:5678;top:1343;width:120;height:936" coordorigin="5678,1343" coordsize="120,936" path="m5748,1383l5728,1383,5728,1403,5748,1403,5748,1383xe" filled="true" fillcolor="#000000" stroked="false">
                <v:path arrowok="t"/>
                <v:fill type="solid"/>
              </v:shape>
              <v:shape style="position:absolute;left:5678;top:1343;width:120;height:936" coordorigin="5678,1343" coordsize="120,936" path="m5748,1422l5728,1422,5728,1443,5748,1443,5748,1422xe" filled="true" fillcolor="#000000" stroked="false">
                <v:path arrowok="t"/>
                <v:fill type="solid"/>
              </v:shape>
              <v:shape style="position:absolute;left:5678;top:1343;width:120;height:936" coordorigin="5678,1343" coordsize="120,936" path="m5748,1463l5728,1463,5728,1482,5748,1482,5748,1463xe" filled="true" fillcolor="#000000" stroked="false">
                <v:path arrowok="t"/>
                <v:fill type="solid"/>
              </v:shape>
              <v:shape style="position:absolute;left:5678;top:1343;width:120;height:936" coordorigin="5678,1343" coordsize="120,936" path="m5748,1503l5728,1503,5728,1523,5748,1523,5748,1503xe" filled="true" fillcolor="#000000" stroked="false">
                <v:path arrowok="t"/>
                <v:fill type="solid"/>
              </v:shape>
              <v:shape style="position:absolute;left:5678;top:1343;width:120;height:936" coordorigin="5678,1343" coordsize="120,936" path="m5748,1542l5728,1542,5728,1563,5748,1563,5748,1542xe" filled="true" fillcolor="#000000" stroked="false">
                <v:path arrowok="t"/>
                <v:fill type="solid"/>
              </v:shape>
              <v:shape style="position:absolute;left:5678;top:1343;width:120;height:936" coordorigin="5678,1343" coordsize="120,936" path="m5748,1583l5729,1583,5729,1602,5748,1602,5748,1583xe" filled="true" fillcolor="#000000" stroked="false">
                <v:path arrowok="t"/>
                <v:fill type="solid"/>
              </v:shape>
              <v:shape style="position:absolute;left:5678;top:1343;width:120;height:936" coordorigin="5678,1343" coordsize="120,936" path="m5748,1623l5729,1623,5729,1643,5748,1643,5748,1623xe" filled="true" fillcolor="#000000" stroked="false">
                <v:path arrowok="t"/>
                <v:fill type="solid"/>
              </v:shape>
              <v:shape style="position:absolute;left:5678;top:1343;width:120;height:936" coordorigin="5678,1343" coordsize="120,936" path="m5748,1662l5729,1662,5729,1683,5748,1683,5748,1662xe" filled="true" fillcolor="#000000" stroked="false">
                <v:path arrowok="t"/>
                <v:fill type="solid"/>
              </v:shape>
              <v:shape style="position:absolute;left:5678;top:1343;width:120;height:936" coordorigin="5678,1343" coordsize="120,936" path="m5748,1703l5729,1703,5729,1722,5748,1722,5748,1703xe" filled="true" fillcolor="#000000" stroked="false">
                <v:path arrowok="t"/>
                <v:fill type="solid"/>
              </v:shape>
              <v:shape style="position:absolute;left:5678;top:1343;width:120;height:936" coordorigin="5678,1343" coordsize="120,936" path="m5748,1743l5729,1743,5729,1763,5748,1763,5748,1743xe" filled="true" fillcolor="#000000" stroked="false">
                <v:path arrowok="t"/>
                <v:fill type="solid"/>
              </v:shape>
              <v:shape style="position:absolute;left:5678;top:1343;width:120;height:936" coordorigin="5678,1343" coordsize="120,936" path="m5748,1782l5729,1782,5729,1803,5748,1803,5748,1782xe" filled="true" fillcolor="#000000" stroked="false">
                <v:path arrowok="t"/>
                <v:fill type="solid"/>
              </v:shape>
              <v:shape style="position:absolute;left:5678;top:1343;width:120;height:936" coordorigin="5678,1343" coordsize="120,936" path="m5748,1823l5729,1823,5729,1842,5748,1842,5748,1823xe" filled="true" fillcolor="#000000" stroked="false">
                <v:path arrowok="t"/>
                <v:fill type="solid"/>
              </v:shape>
              <v:shape style="position:absolute;left:5678;top:1343;width:120;height:936" coordorigin="5678,1343" coordsize="120,936" path="m5748,1863l5729,1863,5729,1883,5748,1883,5748,1863xe" filled="true" fillcolor="#000000" stroked="false">
                <v:path arrowok="t"/>
                <v:fill type="solid"/>
              </v:shape>
              <v:shape style="position:absolute;left:5678;top:1343;width:120;height:936" coordorigin="5678,1343" coordsize="120,936" path="m5748,1902l5729,1902,5729,1923,5748,1923,5748,1902xe" filled="true" fillcolor="#000000" stroked="false">
                <v:path arrowok="t"/>
                <v:fill type="solid"/>
              </v:shape>
              <v:shape style="position:absolute;left:5678;top:1343;width:120;height:936" coordorigin="5678,1343" coordsize="120,936" path="m5748,1943l5729,1943,5729,1962,5749,1962,5748,1943xe" filled="true" fillcolor="#000000" stroked="false">
                <v:path arrowok="t"/>
                <v:fill type="solid"/>
              </v:shape>
              <v:shape style="position:absolute;left:5678;top:1343;width:120;height:936" coordorigin="5678,1343" coordsize="120,936" path="m5749,1983l5729,1983,5729,2003,5749,2003,5749,1983xe" filled="true" fillcolor="#000000" stroked="false">
                <v:path arrowok="t"/>
                <v:fill type="solid"/>
              </v:shape>
              <v:shape style="position:absolute;left:5678;top:1343;width:120;height:936" coordorigin="5678,1343" coordsize="120,936" path="m5749,2022l5729,2022,5729,2043,5749,2043,5749,2022xe" filled="true" fillcolor="#000000" stroked="false">
                <v:path arrowok="t"/>
                <v:fill type="solid"/>
              </v:shape>
              <v:shape style="position:absolute;left:5678;top:1343;width:120;height:936" coordorigin="5678,1343" coordsize="120,936" path="m5749,2063l5729,2063,5729,2082,5749,2082,5749,2063xe" filled="true" fillcolor="#000000" stroked="false">
                <v:path arrowok="t"/>
                <v:fill type="solid"/>
              </v:shape>
              <v:shape style="position:absolute;left:5678;top:1343;width:120;height:936" coordorigin="5678,1343" coordsize="120,936" path="m5749,2103l5729,2103,5729,2123,5749,2123,5749,2103xe" filled="true" fillcolor="#000000" stroked="false">
                <v:path arrowok="t"/>
                <v:fill type="solid"/>
              </v:shape>
              <v:shape style="position:absolute;left:5678;top:1343;width:120;height:936" coordorigin="5678,1343" coordsize="120,936" path="m5729,2159l5678,2159,5738,2279,5797,2163,5729,2163,5729,2159xe" filled="true" fillcolor="#000000" stroked="false">
                <v:path arrowok="t"/>
                <v:fill type="solid"/>
              </v:shape>
              <v:shape style="position:absolute;left:5678;top:1343;width:120;height:936" coordorigin="5678,1343" coordsize="120,936" path="m5749,2142l5729,2142,5729,2163,5749,2163,5749,2142xe" filled="true" fillcolor="#000000" stroked="false">
                <v:path arrowok="t"/>
                <v:fill type="solid"/>
              </v:shape>
              <v:shape style="position:absolute;left:5678;top:1343;width:120;height:936" coordorigin="5678,1343" coordsize="120,936" path="m5798,2159l5749,2159,5749,2163,5797,2163,5798,2159xe" filled="true" fillcolor="#000000" stroked="false">
                <v:path arrowok="t"/>
                <v:fill type="solid"/>
              </v:shape>
              <v:shape style="position:absolute;left:3594;top:-841;width:1800;height:468" type="#_x0000_t202" filled="false" stroked="false">
                <v:textbox inset="0,0,0,0">
                  <w:txbxContent>
                    <w:p>
                      <w:pPr>
                        <w:tabs>
                          <w:tab w:pos="962" w:val="left" w:leader="none"/>
                        </w:tabs>
                        <w:spacing w:before="89"/>
                        <w:ind w:left="422" w:right="0" w:firstLine="0"/>
                        <w:jc w:val="left"/>
                        <w:rPr>
                          <w:rFonts w:ascii="宋体" w:hAnsi="宋体" w:cs="宋体" w:eastAsia="宋体" w:hint="default"/>
                          <w:sz w:val="18"/>
                          <w:szCs w:val="18"/>
                        </w:rPr>
                      </w:pPr>
                      <w:r>
                        <w:rPr>
                          <w:rFonts w:ascii="宋体" w:hAnsi="宋体" w:cs="宋体" w:eastAsia="宋体" w:hint="default"/>
                          <w:sz w:val="18"/>
                          <w:szCs w:val="18"/>
                        </w:rPr>
                        <w:t>乔</w:t>
                        <w:tab/>
                        <w:t>昕</w:t>
                      </w:r>
                    </w:p>
                  </w:txbxContent>
                </v:textbox>
                <w10:wrap type="none"/>
              </v:shape>
              <v:shape style="position:absolute;left:5738;top:-841;width:1800;height:468" type="#_x0000_t202" filled="false" stroked="false">
                <v:textbox inset="0,0,0,0">
                  <w:txbxContent>
                    <w:p>
                      <w:pPr>
                        <w:spacing w:before="89"/>
                        <w:ind w:left="331" w:right="0" w:firstLine="0"/>
                        <w:jc w:val="left"/>
                        <w:rPr>
                          <w:rFonts w:ascii="宋体" w:hAnsi="宋体" w:cs="宋体" w:eastAsia="宋体" w:hint="default"/>
                          <w:sz w:val="18"/>
                          <w:szCs w:val="18"/>
                        </w:rPr>
                      </w:pPr>
                      <w:r>
                        <w:rPr>
                          <w:rFonts w:ascii="宋体" w:hAnsi="宋体" w:cs="宋体" w:eastAsia="宋体" w:hint="default"/>
                          <w:sz w:val="18"/>
                          <w:szCs w:val="18"/>
                        </w:rPr>
                        <w:t>陈  亚  妹</w:t>
                      </w:r>
                    </w:p>
                  </w:txbxContent>
                </v:textbox>
                <w10:wrap type="none"/>
              </v:shape>
              <v:shape style="position:absolute;left:4032;top:-201;width:33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90%</w:t>
                      </w:r>
                    </w:p>
                  </w:txbxContent>
                </v:textbox>
                <w10:wrap type="none"/>
              </v:shape>
              <v:shape style="position:absolute;left:6758;top:-198;width:24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w:t>
                      </w:r>
                    </w:p>
                  </w:txbxContent>
                </v:textbox>
                <w10:wrap type="none"/>
              </v:shape>
              <v:shape style="position:absolute;left:3298;top:99;width:3239;height:180" type="#_x0000_t202" filled="false" stroked="false">
                <v:textbox inset="0,0,0,0">
                  <w:txbxContent>
                    <w:p>
                      <w:pPr>
                        <w:tabs>
                          <w:tab w:pos="2908"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w:t>
                        <w:tab/>
                        <w:t>80%</w:t>
                      </w:r>
                    </w:p>
                  </w:txbxContent>
                </v:textbox>
                <w10:wrap type="none"/>
              </v:shape>
              <v:shape style="position:absolute;left:4992;top:1494;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0.75%</w:t>
                      </w:r>
                    </w:p>
                  </w:txbxContent>
                </v:textbox>
                <w10:wrap type="none"/>
              </v:shape>
              <v:shape style="position:absolute;left:7301;top:1494;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0.56%</w:t>
                      </w:r>
                    </w:p>
                  </w:txbxContent>
                </v:textbox>
                <w10:wrap type="none"/>
              </v:shape>
              <v:shape style="position:absolute;left:3342;top:1794;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52.47%</w:t>
                      </w:r>
                    </w:p>
                  </w:txbxContent>
                </v:textbox>
                <w10:wrap type="none"/>
              </v:shape>
              <v:shape style="position:absolute;left:5860;top:1794;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19.84%</w:t>
                      </w:r>
                    </w:p>
                  </w:txbxContent>
                </v:textbox>
                <w10:wrap type="none"/>
              </v:shape>
              <v:shape style="position:absolute;left:2786;top:563;width:1800;height:780" type="#_x0000_t202" filled="false" stroked="true" strokeweight=".75pt" strokecolor="#000000">
                <v:textbox inset="0,0,0,0">
                  <w:txbxContent>
                    <w:p>
                      <w:pPr>
                        <w:spacing w:before="81"/>
                        <w:ind w:left="143" w:right="133" w:firstLine="0"/>
                        <w:jc w:val="left"/>
                        <w:rPr>
                          <w:rFonts w:ascii="宋体" w:hAnsi="宋体" w:cs="宋体" w:eastAsia="宋体" w:hint="default"/>
                          <w:sz w:val="18"/>
                          <w:szCs w:val="18"/>
                        </w:rPr>
                      </w:pPr>
                      <w:r>
                        <w:rPr>
                          <w:rFonts w:ascii="宋体" w:hAnsi="宋体" w:cs="宋体" w:eastAsia="宋体" w:hint="default"/>
                          <w:spacing w:val="7"/>
                          <w:sz w:val="18"/>
                          <w:szCs w:val="18"/>
                        </w:rPr>
                        <w:t>深圳市恒顺昌投资</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发展有限公司</w:t>
                      </w:r>
                    </w:p>
                  </w:txbxContent>
                </v:textbox>
                <w10:wrap type="none"/>
              </v:shape>
              <v:shape style="position:absolute;left:5096;top:563;width:1799;height:780" type="#_x0000_t202" filled="false" stroked="true" strokeweight=".75pt" strokecolor="#000000">
                <v:textbox inset="0,0,0,0">
                  <w:txbxContent>
                    <w:p>
                      <w:pPr>
                        <w:spacing w:before="81"/>
                        <w:ind w:left="144" w:right="141" w:firstLine="0"/>
                        <w:jc w:val="left"/>
                        <w:rPr>
                          <w:rFonts w:ascii="宋体" w:hAnsi="宋体" w:cs="宋体" w:eastAsia="宋体" w:hint="default"/>
                          <w:sz w:val="18"/>
                          <w:szCs w:val="18"/>
                        </w:rPr>
                      </w:pPr>
                      <w:r>
                        <w:rPr>
                          <w:rFonts w:ascii="宋体" w:hAnsi="宋体" w:cs="宋体" w:eastAsia="宋体" w:hint="default"/>
                          <w:spacing w:val="6"/>
                          <w:sz w:val="18"/>
                          <w:szCs w:val="18"/>
                        </w:rPr>
                        <w:t>深圳市冠德成科技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发展有限公司</w:t>
                      </w:r>
                    </w:p>
                  </w:txbxContent>
                </v:textbox>
                <w10:wrap type="none"/>
              </v:shape>
              <v:shape style="position:absolute;left:3865;top:2280;width:3419;height:471" type="#_x0000_t202" filled="false" stroked="true" strokeweight=".75pt" strokecolor="#000000">
                <v:textbox inset="0,0,0,0">
                  <w:txbxContent>
                    <w:p>
                      <w:pPr>
                        <w:spacing w:before="83"/>
                        <w:ind w:left="234" w:right="0" w:firstLine="0"/>
                        <w:jc w:val="left"/>
                        <w:rPr>
                          <w:rFonts w:ascii="宋体" w:hAnsi="宋体" w:cs="宋体" w:eastAsia="宋体" w:hint="default"/>
                          <w:sz w:val="18"/>
                          <w:szCs w:val="18"/>
                        </w:rPr>
                      </w:pPr>
                      <w:r>
                        <w:rPr>
                          <w:rFonts w:ascii="宋体" w:hAnsi="宋体" w:cs="宋体" w:eastAsia="宋体" w:hint="default"/>
                          <w:sz w:val="18"/>
                          <w:szCs w:val="18"/>
                        </w:rPr>
                        <w:t>深圳市实益达科技股份有限公司</w:t>
                      </w:r>
                    </w:p>
                  </w:txbxContent>
                </v:textbox>
                <w10:wrap type="none"/>
              </v:shape>
            </v:group>
            <w10:wrap type="none"/>
          </v:group>
        </w:pict>
      </w:r>
      <w:r>
        <w:rPr>
          <w:rFonts w:ascii="Times New Roman"/>
          <w:sz w:val="18"/>
        </w:rPr>
        <w:t>2</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1"/>
          <w:szCs w:val="21"/>
        </w:rPr>
      </w:pPr>
    </w:p>
    <w:p>
      <w:pPr>
        <w:pStyle w:val="BodyText"/>
        <w:spacing w:line="307" w:lineRule="auto" w:before="26"/>
        <w:ind w:right="212"/>
        <w:jc w:val="left"/>
      </w:pPr>
      <w:r>
        <w:rPr/>
        <w:t>4、其它持股在</w:t>
      </w:r>
      <w:r>
        <w:rPr>
          <w:spacing w:val="-60"/>
        </w:rPr>
        <w:t> </w:t>
      </w:r>
      <w:r>
        <w:rPr/>
        <w:t>10%以上的法人股东：</w:t>
      </w:r>
      <w:r>
        <w:rPr/>
        <w:t> 深圳市冠德成科技发展有限公司（以下简称“冠德成”），于</w:t>
      </w:r>
      <w:r>
        <w:rPr>
          <w:spacing w:val="-59"/>
        </w:rPr>
        <w:t> </w:t>
      </w:r>
      <w:r>
        <w:rPr>
          <w:spacing w:val="25"/>
        </w:rPr>
        <w:t>2005年3月</w:t>
      </w:r>
      <w:r>
        <w:rPr>
          <w:spacing w:val="-59"/>
        </w:rPr>
        <w:t> </w:t>
      </w:r>
      <w:r>
        <w:rPr/>
        <w:t>31</w:t>
      </w:r>
      <w:r>
        <w:rPr>
          <w:spacing w:val="-59"/>
        </w:rPr>
        <w:t> </w:t>
      </w:r>
      <w:r>
        <w:rPr/>
        <w:t>日注册成</w:t>
      </w:r>
    </w:p>
    <w:p>
      <w:pPr>
        <w:pStyle w:val="BodyText"/>
        <w:spacing w:line="304" w:lineRule="auto" w:before="18"/>
        <w:ind w:left="153" w:right="91"/>
        <w:jc w:val="left"/>
      </w:pPr>
      <w:r>
        <w:rPr/>
        <w:t>立，注册资本人民币</w:t>
      </w:r>
      <w:r>
        <w:rPr>
          <w:spacing w:val="-60"/>
        </w:rPr>
        <w:t> </w:t>
      </w:r>
      <w:r>
        <w:rPr/>
        <w:t>550</w:t>
      </w:r>
      <w:r>
        <w:rPr>
          <w:spacing w:val="-60"/>
        </w:rPr>
        <w:t> </w:t>
      </w:r>
      <w:r>
        <w:rPr/>
        <w:t>万元，其中本公司董事、总经理乔昕先生出资比例</w:t>
      </w:r>
      <w:r>
        <w:rPr>
          <w:spacing w:val="-60"/>
        </w:rPr>
        <w:t> </w:t>
      </w:r>
      <w:r>
        <w:rPr/>
        <w:t>90%，本公司董</w:t>
      </w:r>
      <w:r>
        <w:rPr/>
        <w:t> 事长陈亚妹女士出资比例</w:t>
      </w:r>
      <w:r>
        <w:rPr>
          <w:spacing w:val="-60"/>
        </w:rPr>
        <w:t> </w:t>
      </w:r>
      <w:r>
        <w:rPr/>
        <w:t>8%，本公司董事陈熙亚先生出资比例</w:t>
      </w:r>
      <w:r>
        <w:rPr>
          <w:spacing w:val="-60"/>
        </w:rPr>
        <w:t> </w:t>
      </w:r>
      <w:r>
        <w:rPr/>
        <w:t>2%，法定代表人为乔昕先生，</w:t>
      </w:r>
      <w:r>
        <w:rPr/>
        <w:t> 注册地址和主要经营场所为深圳市南山区南新路苏豪名厦</w:t>
      </w:r>
      <w:r>
        <w:rPr>
          <w:spacing w:val="-58"/>
        </w:rPr>
        <w:t> </w:t>
      </w:r>
      <w:r>
        <w:rPr/>
        <w:t>27F2</w:t>
      </w:r>
      <w:r>
        <w:rPr>
          <w:spacing w:val="-58"/>
        </w:rPr>
        <w:t> </w:t>
      </w:r>
      <w:r>
        <w:rPr>
          <w:spacing w:val="-7"/>
        </w:rPr>
        <w:t>室，主营业务为兴办实业。目</w:t>
      </w:r>
      <w:r>
        <w:rPr>
          <w:spacing w:val="-117"/>
        </w:rPr>
        <w:t> </w:t>
      </w:r>
      <w:r>
        <w:rPr>
          <w:spacing w:val="-117"/>
        </w:rPr>
      </w:r>
      <w:r>
        <w:rPr/>
        <w:t>前冠德成除投资本公司外未经营其它业务，亦无其它投资，其主要收益是投资本公司产生的 投资收益。</w:t>
      </w:r>
    </w:p>
    <w:p>
      <w:pPr>
        <w:pStyle w:val="BodyText"/>
        <w:spacing w:line="240" w:lineRule="auto" w:before="22"/>
        <w:ind w:left="633" w:right="91"/>
        <w:jc w:val="left"/>
      </w:pPr>
      <w:r>
        <w:rPr/>
        <w:t>5、报告期内，公司无控股股东及实际控制人发生变化的情况。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6"/>
          <w:szCs w:val="26"/>
        </w:rPr>
      </w:pPr>
    </w:p>
    <w:p>
      <w:pPr>
        <w:spacing w:line="630" w:lineRule="exact"/>
        <w:ind w:left="19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21" name="image1.png" descr=""/>
            <wp:cNvGraphicFramePr>
              <a:graphicFrameLocks noChangeAspect="1"/>
            </wp:cNvGraphicFramePr>
            <a:graphic>
              <a:graphicData uri="http://schemas.openxmlformats.org/drawingml/2006/picture">
                <pic:pic>
                  <pic:nvPicPr>
                    <pic:cNvPr id="22"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197" w:firstLine="0"/>
        <w:jc w:val="right"/>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80" w:right="9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5"/>
          <w:szCs w:val="25"/>
        </w:rPr>
      </w:pPr>
    </w:p>
    <w:p>
      <w:pPr>
        <w:spacing w:line="367" w:lineRule="auto" w:before="26"/>
        <w:ind w:left="634" w:right="2582" w:firstLine="1808"/>
        <w:jc w:val="left"/>
        <w:rPr>
          <w:rFonts w:ascii="宋体" w:hAnsi="宋体" w:cs="宋体" w:eastAsia="宋体" w:hint="default"/>
          <w:sz w:val="24"/>
          <w:szCs w:val="24"/>
        </w:rPr>
      </w:pPr>
      <w:r>
        <w:rPr>
          <w:rFonts w:ascii="宋体" w:hAnsi="宋体" w:cs="宋体" w:eastAsia="宋体" w:hint="default"/>
          <w:b/>
          <w:bCs/>
          <w:sz w:val="24"/>
          <w:szCs w:val="24"/>
        </w:rPr>
        <w:t>第五节、董事、监事、高级管理人员和员工情况</w:t>
      </w:r>
      <w:r>
        <w:rPr>
          <w:rFonts w:ascii="宋体" w:hAnsi="宋体" w:cs="宋体" w:eastAsia="宋体" w:hint="default"/>
          <w:b/>
          <w:bCs/>
          <w:spacing w:val="1"/>
          <w:w w:val="99"/>
          <w:sz w:val="24"/>
          <w:szCs w:val="24"/>
        </w:rPr>
        <w:t> </w:t>
      </w:r>
      <w:r>
        <w:rPr>
          <w:rFonts w:ascii="宋体" w:hAnsi="宋体" w:cs="宋体" w:eastAsia="宋体" w:hint="default"/>
          <w:sz w:val="24"/>
          <w:szCs w:val="24"/>
        </w:rPr>
        <w:t>一、董事、监事和高级管理人员情况</w:t>
      </w:r>
    </w:p>
    <w:p>
      <w:pPr>
        <w:pStyle w:val="BodyText"/>
        <w:spacing w:line="240" w:lineRule="auto" w:before="38"/>
        <w:ind w:right="3330"/>
        <w:jc w:val="left"/>
      </w:pPr>
      <w:r>
        <w:rPr/>
        <w:t>1、基本情况</w:t>
      </w:r>
    </w:p>
    <w:p>
      <w:pPr>
        <w:spacing w:line="240" w:lineRule="auto" w:before="2"/>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780"/>
        <w:gridCol w:w="1040"/>
        <w:gridCol w:w="520"/>
        <w:gridCol w:w="520"/>
        <w:gridCol w:w="1170"/>
        <w:gridCol w:w="1170"/>
        <w:gridCol w:w="911"/>
        <w:gridCol w:w="910"/>
        <w:gridCol w:w="1118"/>
        <w:gridCol w:w="883"/>
        <w:gridCol w:w="806"/>
      </w:tblGrid>
      <w:tr>
        <w:trPr>
          <w:trHeight w:val="1258"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204"/>
              <w:jc w:val="right"/>
              <w:rPr>
                <w:rFonts w:ascii="宋体" w:hAnsi="宋体" w:cs="宋体" w:eastAsia="宋体" w:hint="default"/>
                <w:sz w:val="18"/>
                <w:szCs w:val="18"/>
              </w:rPr>
            </w:pPr>
            <w:r>
              <w:rPr>
                <w:rFonts w:ascii="宋体" w:hAnsi="宋体" w:cs="宋体" w:eastAsia="宋体" w:hint="default"/>
                <w:sz w:val="18"/>
                <w:szCs w:val="18"/>
              </w:rPr>
              <w:t>姓名</w:t>
            </w:r>
          </w:p>
        </w:tc>
        <w:tc>
          <w:tcPr>
            <w:tcW w:w="10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334"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74"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74"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11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任期起始日期</w:t>
            </w:r>
          </w:p>
        </w:tc>
        <w:tc>
          <w:tcPr>
            <w:tcW w:w="11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任期终止日期</w:t>
            </w:r>
          </w:p>
        </w:tc>
        <w:tc>
          <w:tcPr>
            <w:tcW w:w="9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361" w:right="89" w:hanging="270"/>
              <w:jc w:val="left"/>
              <w:rPr>
                <w:rFonts w:ascii="宋体" w:hAnsi="宋体" w:cs="宋体" w:eastAsia="宋体" w:hint="default"/>
                <w:sz w:val="18"/>
                <w:szCs w:val="18"/>
              </w:rPr>
            </w:pPr>
            <w:r>
              <w:rPr>
                <w:rFonts w:ascii="宋体" w:hAnsi="宋体" w:cs="宋体" w:eastAsia="宋体" w:hint="default"/>
                <w:sz w:val="18"/>
                <w:szCs w:val="18"/>
              </w:rPr>
              <w:t>年初持股 数</w:t>
            </w:r>
          </w:p>
        </w:tc>
        <w:tc>
          <w:tcPr>
            <w:tcW w:w="9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360" w:right="89" w:hanging="270"/>
              <w:jc w:val="left"/>
              <w:rPr>
                <w:rFonts w:ascii="宋体" w:hAnsi="宋体" w:cs="宋体" w:eastAsia="宋体" w:hint="default"/>
                <w:sz w:val="18"/>
                <w:szCs w:val="18"/>
              </w:rPr>
            </w:pPr>
            <w:r>
              <w:rPr>
                <w:rFonts w:ascii="宋体" w:hAnsi="宋体" w:cs="宋体" w:eastAsia="宋体" w:hint="default"/>
                <w:sz w:val="18"/>
                <w:szCs w:val="18"/>
              </w:rPr>
              <w:t>年末持股 数</w:t>
            </w: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93" w:right="0"/>
              <w:jc w:val="left"/>
              <w:rPr>
                <w:rFonts w:ascii="宋体" w:hAnsi="宋体" w:cs="宋体" w:eastAsia="宋体" w:hint="default"/>
                <w:sz w:val="18"/>
                <w:szCs w:val="18"/>
              </w:rPr>
            </w:pPr>
            <w:r>
              <w:rPr>
                <w:rFonts w:ascii="宋体" w:hAnsi="宋体" w:cs="宋体" w:eastAsia="宋体" w:hint="default"/>
                <w:sz w:val="18"/>
                <w:szCs w:val="18"/>
              </w:rPr>
              <w:t>变动原因</w:t>
            </w:r>
          </w:p>
        </w:tc>
        <w:tc>
          <w:tcPr>
            <w:tcW w:w="8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11"/>
              <w:ind w:left="22" w:right="74" w:firstLine="54"/>
              <w:jc w:val="both"/>
              <w:rPr>
                <w:rFonts w:ascii="宋体" w:hAnsi="宋体" w:cs="宋体" w:eastAsia="宋体" w:hint="default"/>
                <w:sz w:val="18"/>
                <w:szCs w:val="18"/>
              </w:rPr>
            </w:pPr>
            <w:r>
              <w:rPr>
                <w:rFonts w:ascii="宋体" w:hAnsi="宋体" w:cs="宋体" w:eastAsia="宋体" w:hint="default"/>
                <w:sz w:val="18"/>
                <w:szCs w:val="18"/>
              </w:rPr>
              <w:t>报告期内 从公司领 取的报酬 总额（万 </w:t>
            </w:r>
            <w:r>
              <w:rPr>
                <w:rFonts w:ascii="宋体" w:hAnsi="宋体" w:cs="宋体" w:eastAsia="宋体" w:hint="default"/>
                <w:spacing w:val="-33"/>
                <w:sz w:val="18"/>
                <w:szCs w:val="18"/>
              </w:rPr>
              <w:t>元）（税前</w:t>
            </w:r>
          </w:p>
        </w:tc>
        <w:tc>
          <w:tcPr>
            <w:tcW w:w="8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11"/>
              <w:ind w:left="38" w:right="36"/>
              <w:jc w:val="both"/>
              <w:rPr>
                <w:rFonts w:ascii="宋体" w:hAnsi="宋体" w:cs="宋体" w:eastAsia="宋体" w:hint="default"/>
                <w:sz w:val="18"/>
                <w:szCs w:val="18"/>
              </w:rPr>
            </w:pPr>
            <w:r>
              <w:rPr>
                <w:rFonts w:ascii="宋体" w:hAnsi="宋体" w:cs="宋体" w:eastAsia="宋体" w:hint="default"/>
                <w:sz w:val="18"/>
                <w:szCs w:val="18"/>
              </w:rPr>
              <w:t>是否在股 东单位或 其他关联 单位领取</w:t>
            </w:r>
          </w:p>
          <w:p>
            <w:pPr>
              <w:pStyle w:val="TableParagraph"/>
              <w:spacing w:line="233" w:lineRule="exact"/>
              <w:ind w:left="-12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70"/>
                <w:sz w:val="18"/>
                <w:szCs w:val="18"/>
              </w:rPr>
              <w:t> </w:t>
            </w:r>
            <w:r>
              <w:rPr>
                <w:rFonts w:ascii="宋体" w:hAnsi="宋体" w:cs="宋体" w:eastAsia="宋体" w:hint="default"/>
                <w:sz w:val="18"/>
                <w:szCs w:val="18"/>
              </w:rPr>
              <w:t>薪酬</w:t>
            </w:r>
          </w:p>
        </w:tc>
      </w:tr>
      <w:tr>
        <w:trPr>
          <w:trHeight w:val="790"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陈亚妹</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35</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2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25"/>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1,113,000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1,446,900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1"/>
              <w:ind w:left="22" w:right="185"/>
              <w:jc w:val="both"/>
              <w:rPr>
                <w:rFonts w:ascii="宋体" w:hAnsi="宋体" w:cs="宋体" w:eastAsia="宋体" w:hint="default"/>
                <w:sz w:val="18"/>
                <w:szCs w:val="18"/>
              </w:rPr>
            </w:pPr>
            <w:r>
              <w:rPr>
                <w:rFonts w:ascii="宋体" w:hAnsi="宋体" w:cs="宋体" w:eastAsia="宋体" w:hint="default"/>
                <w:sz w:val="18"/>
                <w:szCs w:val="18"/>
              </w:rPr>
              <w:t>实施资本公 积金转赠股 本方案</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95.27</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91"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乔昕</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46</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2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25"/>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1,500,000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1,950,000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185"/>
              <w:jc w:val="both"/>
              <w:rPr>
                <w:rFonts w:ascii="宋体" w:hAnsi="宋体" w:cs="宋体" w:eastAsia="宋体" w:hint="default"/>
                <w:sz w:val="18"/>
                <w:szCs w:val="18"/>
              </w:rPr>
            </w:pPr>
            <w:r>
              <w:rPr>
                <w:rFonts w:ascii="宋体" w:hAnsi="宋体" w:cs="宋体" w:eastAsia="宋体" w:hint="default"/>
                <w:sz w:val="18"/>
                <w:szCs w:val="18"/>
              </w:rPr>
              <w:t>实施资本公 积金转赠股 本方案</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2"/>
                <w:sz w:val="18"/>
              </w:rPr>
              <w:t>119.00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90"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宋东红</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44</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2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25"/>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300,000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390,000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1"/>
              <w:ind w:left="22" w:right="185"/>
              <w:jc w:val="both"/>
              <w:rPr>
                <w:rFonts w:ascii="宋体" w:hAnsi="宋体" w:cs="宋体" w:eastAsia="宋体" w:hint="default"/>
                <w:sz w:val="18"/>
                <w:szCs w:val="18"/>
              </w:rPr>
            </w:pPr>
            <w:r>
              <w:rPr>
                <w:rFonts w:ascii="宋体" w:hAnsi="宋体" w:cs="宋体" w:eastAsia="宋体" w:hint="default"/>
                <w:sz w:val="18"/>
                <w:szCs w:val="18"/>
              </w:rPr>
              <w:t>实施资本公 积金转赠股 本方案</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47.25</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91"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吕昌荣</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2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25"/>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300,000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390,000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185"/>
              <w:jc w:val="both"/>
              <w:rPr>
                <w:rFonts w:ascii="宋体" w:hAnsi="宋体" w:cs="宋体" w:eastAsia="宋体" w:hint="default"/>
                <w:sz w:val="18"/>
                <w:szCs w:val="18"/>
              </w:rPr>
            </w:pPr>
            <w:r>
              <w:rPr>
                <w:rFonts w:ascii="宋体" w:hAnsi="宋体" w:cs="宋体" w:eastAsia="宋体" w:hint="default"/>
                <w:sz w:val="18"/>
                <w:szCs w:val="18"/>
              </w:rPr>
              <w:t>实施资本公 积金转赠股 本方案</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24.00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陈熙亚</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39</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李秉心</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57</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5.01</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刘震国</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37</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5.01</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赵志坚</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5.01</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李汉国</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54</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5.01</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薛桂香</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30</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9.35</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91"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王雁航</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36</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2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25"/>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75,000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97,500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185"/>
              <w:jc w:val="both"/>
              <w:rPr>
                <w:rFonts w:ascii="宋体" w:hAnsi="宋体" w:cs="宋体" w:eastAsia="宋体" w:hint="default"/>
                <w:sz w:val="18"/>
                <w:szCs w:val="18"/>
              </w:rPr>
            </w:pPr>
            <w:r>
              <w:rPr>
                <w:rFonts w:ascii="宋体" w:hAnsi="宋体" w:cs="宋体" w:eastAsia="宋体" w:hint="default"/>
                <w:sz w:val="18"/>
                <w:szCs w:val="18"/>
              </w:rPr>
              <w:t>实施资本公 积金转赠股 本方案</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17.97</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91"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季国永</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2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25"/>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75,000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97,500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1"/>
              <w:ind w:left="22" w:right="185"/>
              <w:jc w:val="both"/>
              <w:rPr>
                <w:rFonts w:ascii="宋体" w:hAnsi="宋体" w:cs="宋体" w:eastAsia="宋体" w:hint="default"/>
                <w:sz w:val="18"/>
                <w:szCs w:val="18"/>
              </w:rPr>
            </w:pPr>
            <w:r>
              <w:rPr>
                <w:rFonts w:ascii="宋体" w:hAnsi="宋体" w:cs="宋体" w:eastAsia="宋体" w:hint="default"/>
                <w:sz w:val="18"/>
                <w:szCs w:val="18"/>
              </w:rPr>
              <w:t>实施资本公 积金转赠股 本方案</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13.03</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吕培荣</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29</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1"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1"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14.37</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姜帆</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董事会秘书</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36</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17.86</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204"/>
              <w:jc w:val="right"/>
              <w:rPr>
                <w:rFonts w:ascii="宋体" w:hAnsi="宋体" w:cs="宋体" w:eastAsia="宋体" w:hint="default"/>
                <w:sz w:val="18"/>
                <w:szCs w:val="18"/>
              </w:rPr>
            </w:pPr>
            <w:r>
              <w:rPr>
                <w:rFonts w:ascii="宋体" w:hAnsi="宋体" w:cs="宋体" w:eastAsia="宋体" w:hint="default"/>
                <w:sz w:val="18"/>
                <w:szCs w:val="18"/>
              </w:rPr>
              <w:t>合计</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3,363,000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4,371,900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391.14</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pStyle w:val="BodyText"/>
        <w:spacing w:line="304" w:lineRule="auto" w:before="40"/>
        <w:ind w:left="153" w:right="172" w:firstLine="482"/>
        <w:jc w:val="left"/>
      </w:pPr>
      <w:r>
        <w:rPr/>
        <w:t>公司董事长陈亚妹女士同时担任本公司控股股东恒顺昌执行董事、本公司主要股东冠德</w:t>
      </w:r>
      <w:r>
        <w:rPr>
          <w:spacing w:val="1"/>
        </w:rPr>
        <w:t> </w:t>
      </w:r>
      <w:r>
        <w:rPr/>
        <w:t>成监事职务。</w:t>
      </w:r>
    </w:p>
    <w:p>
      <w:pPr>
        <w:spacing w:line="240" w:lineRule="auto" w:before="0"/>
        <w:rPr>
          <w:rFonts w:ascii="宋体" w:hAnsi="宋体" w:cs="宋体" w:eastAsia="宋体" w:hint="default"/>
          <w:sz w:val="24"/>
          <w:szCs w:val="24"/>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23" name="image1.png" descr=""/>
            <wp:cNvGraphicFramePr>
              <a:graphicFrameLocks noChangeAspect="1"/>
            </wp:cNvGraphicFramePr>
            <a:graphic>
              <a:graphicData uri="http://schemas.openxmlformats.org/drawingml/2006/picture">
                <pic:pic>
                  <pic:nvPicPr>
                    <pic:cNvPr id="24"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310" w:firstLine="0"/>
        <w:jc w:val="right"/>
        <w:rPr>
          <w:rFonts w:ascii="Times New Roman" w:hAnsi="Times New Roman" w:cs="Times New Roman" w:eastAsia="Times New Roman" w:hint="default"/>
          <w:sz w:val="18"/>
          <w:szCs w:val="18"/>
        </w:rPr>
      </w:pPr>
      <w:r>
        <w:rPr>
          <w:rFonts w:ascii="Times New Roman"/>
          <w:sz w:val="18"/>
        </w:rPr>
        <w:t>12</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82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pStyle w:val="BodyText"/>
        <w:spacing w:line="304" w:lineRule="auto" w:before="26"/>
        <w:ind w:left="153" w:right="228" w:firstLine="482"/>
        <w:jc w:val="both"/>
      </w:pPr>
      <w:r>
        <w:rPr/>
        <w:t>公司董事、总经理乔昕先生同时担任本公司控股股东恒顺昌监事、本公司主要股东冠德</w:t>
      </w:r>
      <w:r>
        <w:rPr>
          <w:spacing w:val="1"/>
        </w:rPr>
        <w:t> </w:t>
      </w:r>
      <w:r>
        <w:rPr/>
        <w:t>成执行董事、本公司关联企业百华科技发展有限公司执行董事职务。</w:t>
      </w:r>
    </w:p>
    <w:p>
      <w:pPr>
        <w:pStyle w:val="BodyText"/>
        <w:spacing w:line="240" w:lineRule="auto" w:before="22"/>
        <w:ind w:left="636" w:right="95"/>
        <w:jc w:val="left"/>
      </w:pPr>
      <w:r>
        <w:rPr/>
        <w:t>3、现任董事、监事、高级管理人员最近五年主要工作经历：</w:t>
      </w:r>
    </w:p>
    <w:p>
      <w:pPr>
        <w:pStyle w:val="BodyText"/>
        <w:spacing w:line="240" w:lineRule="auto" w:before="85"/>
        <w:ind w:left="636" w:right="95"/>
        <w:jc w:val="left"/>
      </w:pPr>
      <w:r>
        <w:rPr/>
        <w:t>（1）董事会成员</w:t>
      </w:r>
    </w:p>
    <w:p>
      <w:pPr>
        <w:pStyle w:val="BodyText"/>
        <w:spacing w:line="304" w:lineRule="auto" w:before="85"/>
        <w:ind w:left="153" w:right="229" w:firstLine="482"/>
        <w:jc w:val="both"/>
      </w:pPr>
      <w:r>
        <w:rPr/>
        <w:t>陈亚妹女士：1998</w:t>
      </w:r>
      <w:r>
        <w:rPr>
          <w:spacing w:val="-83"/>
        </w:rPr>
        <w:t> </w:t>
      </w:r>
      <w:r>
        <w:rPr/>
        <w:t>年创办本公司前身深圳市实益达实业有限公司，历任执行董事、总经</w:t>
      </w:r>
      <w:r>
        <w:rPr/>
        <w:t> 理等职务，现任本公司董事长。截止报告期末，陈亚妹女士个人持有本公司股票</w:t>
      </w:r>
      <w:r>
        <w:rPr>
          <w:spacing w:val="20"/>
        </w:rPr>
        <w:t> </w:t>
      </w:r>
      <w:r>
        <w:rPr/>
        <w:t>1,446,900</w:t>
      </w:r>
      <w:r>
        <w:rPr>
          <w:spacing w:val="-117"/>
        </w:rPr>
        <w:t> </w:t>
      </w:r>
      <w:r>
        <w:rPr>
          <w:spacing w:val="-117"/>
        </w:rPr>
      </w:r>
      <w:r>
        <w:rPr/>
        <w:t>股，未受到中国证监会及其他有关部门的处罚和证券交易所惩戒。</w:t>
      </w:r>
    </w:p>
    <w:p>
      <w:pPr>
        <w:pStyle w:val="BodyText"/>
        <w:spacing w:line="304" w:lineRule="auto"/>
        <w:ind w:left="153" w:right="231" w:firstLine="482"/>
        <w:jc w:val="both"/>
      </w:pPr>
      <w:r>
        <w:rPr/>
        <w:t>乔昕先生：1998</w:t>
      </w:r>
      <w:r>
        <w:rPr>
          <w:spacing w:val="-83"/>
        </w:rPr>
        <w:t> </w:t>
      </w:r>
      <w:r>
        <w:rPr/>
        <w:t>年创办本公司前身深圳市实益达实业有限公司，现任本公司董事、总经</w:t>
      </w:r>
      <w:r>
        <w:rPr/>
        <w:t> 理。截止报告期末，乔昕先生个人持有本公司股票 1,950,000</w:t>
      </w:r>
      <w:r>
        <w:rPr>
          <w:spacing w:val="-82"/>
        </w:rPr>
        <w:t> </w:t>
      </w:r>
      <w:r>
        <w:rPr/>
        <w:t>股，未受到中国证监会及其他</w:t>
      </w:r>
      <w:r>
        <w:rPr/>
        <w:t> 有关部门的处罚和证券交易所惩戒。</w:t>
      </w:r>
    </w:p>
    <w:p>
      <w:pPr>
        <w:pStyle w:val="BodyText"/>
        <w:spacing w:line="304" w:lineRule="auto"/>
        <w:ind w:left="154" w:right="228" w:firstLine="482"/>
        <w:jc w:val="both"/>
      </w:pPr>
      <w:r>
        <w:rPr/>
        <w:t>宋东红先生：曾先后工作于现代电子深圳实业有限公司、深圳三星视界有限公司，2004 年加入本公司，现任本公司董事、副总经理。截止报告期末，宋东红先生个人持有本公司股</w:t>
      </w:r>
      <w:r>
        <w:rPr>
          <w:spacing w:val="-83"/>
        </w:rPr>
        <w:t> </w:t>
      </w:r>
      <w:r>
        <w:rPr>
          <w:spacing w:val="-83"/>
        </w:rPr>
      </w:r>
      <w:r>
        <w:rPr/>
        <w:t>票</w:t>
      </w:r>
      <w:r>
        <w:rPr>
          <w:spacing w:val="-60"/>
        </w:rPr>
        <w:t> </w:t>
      </w:r>
      <w:r>
        <w:rPr/>
        <w:t>390,000</w:t>
      </w:r>
      <w:r>
        <w:rPr>
          <w:spacing w:val="-60"/>
        </w:rPr>
        <w:t> </w:t>
      </w:r>
      <w:r>
        <w:rPr/>
        <w:t>股，未受到中国证监会及其他有关部门的处罚和证券交易所惩戒。</w:t>
      </w:r>
    </w:p>
    <w:p>
      <w:pPr>
        <w:pStyle w:val="BodyText"/>
        <w:spacing w:line="304" w:lineRule="auto"/>
        <w:ind w:left="154" w:right="95" w:firstLine="482"/>
        <w:jc w:val="left"/>
      </w:pPr>
      <w:r>
        <w:rPr>
          <w:spacing w:val="-5"/>
        </w:rPr>
        <w:t>吕昌荣先生：曾先后工作于精电电子有限公司、博威电子有限公司，2004</w:t>
      </w:r>
      <w:r>
        <w:rPr>
          <w:spacing w:val="-37"/>
        </w:rPr>
        <w:t> </w:t>
      </w:r>
      <w:r>
        <w:rPr/>
        <w:t>年加入本公司，</w:t>
      </w:r>
      <w:r>
        <w:rPr/>
        <w:t> 现任本公司董事、本公司控股子公司无锡实益达电子有限公司总经理。截止报告期末，吕昌</w:t>
      </w:r>
      <w:r>
        <w:rPr>
          <w:spacing w:val="-83"/>
        </w:rPr>
        <w:t> </w:t>
      </w:r>
      <w:r>
        <w:rPr>
          <w:spacing w:val="-83"/>
        </w:rPr>
      </w:r>
      <w:r>
        <w:rPr/>
        <w:t>荣先生个人持有本公司股票 390,000</w:t>
      </w:r>
      <w:r>
        <w:rPr>
          <w:spacing w:val="-82"/>
        </w:rPr>
        <w:t> </w:t>
      </w:r>
      <w:r>
        <w:rPr/>
        <w:t>股，未受到中国证监会及其他有关部门的处罚和证券交</w:t>
      </w:r>
      <w:r>
        <w:rPr/>
        <w:t> 易所惩戒。</w:t>
      </w:r>
    </w:p>
    <w:p>
      <w:pPr>
        <w:pStyle w:val="BodyText"/>
        <w:spacing w:line="304" w:lineRule="auto" w:before="22"/>
        <w:ind w:left="154" w:right="231" w:firstLine="482"/>
        <w:jc w:val="both"/>
      </w:pPr>
      <w:r>
        <w:rPr/>
        <w:t>陈熙亚先生：1998</w:t>
      </w:r>
      <w:r>
        <w:rPr>
          <w:spacing w:val="-83"/>
        </w:rPr>
        <w:t> </w:t>
      </w:r>
      <w:r>
        <w:rPr/>
        <w:t>年加入本公司，现任本公司董事、工务部经理。截止报告期末，陈熙</w:t>
      </w:r>
      <w:r>
        <w:rPr/>
        <w:t> 亚先生未持有本公司股票，未受到中国证监会及其他有关部门的处罚和证券交易所惩戒。</w:t>
      </w:r>
    </w:p>
    <w:p>
      <w:pPr>
        <w:pStyle w:val="BodyText"/>
        <w:spacing w:line="304" w:lineRule="auto"/>
        <w:ind w:left="154" w:right="228" w:firstLine="482"/>
        <w:jc w:val="both"/>
      </w:pPr>
      <w:r>
        <w:rPr/>
        <w:t>李秉心先生：曾任职于上海财经大学、上海财大索飞软件公司，现任立信大华会计师事</w:t>
      </w:r>
      <w:r>
        <w:rPr>
          <w:spacing w:val="1"/>
        </w:rPr>
        <w:t> </w:t>
      </w:r>
      <w:r>
        <w:rPr/>
        <w:t>务所有限公司高级合伙人、本公司独立董事。李秉心先生与公司、控股股东及实际控制人之</w:t>
      </w:r>
      <w:r>
        <w:rPr>
          <w:spacing w:val="-83"/>
        </w:rPr>
        <w:t> </w:t>
      </w:r>
      <w:r>
        <w:rPr>
          <w:spacing w:val="-83"/>
        </w:rPr>
      </w:r>
      <w:r>
        <w:rPr/>
        <w:t>间无关联关系，未持有本公司股票。</w:t>
      </w:r>
    </w:p>
    <w:p>
      <w:pPr>
        <w:pStyle w:val="BodyText"/>
        <w:spacing w:line="304" w:lineRule="auto"/>
        <w:ind w:left="154" w:right="228" w:firstLine="482"/>
        <w:jc w:val="both"/>
      </w:pPr>
      <w:r>
        <w:rPr/>
        <w:t>刘震国先生：曾任职于深圳市地方税务局，现任北京德恒律师事务所深圳分所合伙人。</w:t>
      </w:r>
      <w:r>
        <w:rPr>
          <w:spacing w:val="1"/>
        </w:rPr>
        <w:t> </w:t>
      </w:r>
      <w:r>
        <w:rPr/>
        <w:t>刘震国先生与公司、控股股东及实际控制人之间无关联关系，未持有本公司股票，未受到中</w:t>
      </w:r>
      <w:r>
        <w:rPr>
          <w:spacing w:val="-83"/>
        </w:rPr>
        <w:t> </w:t>
      </w:r>
      <w:r>
        <w:rPr>
          <w:spacing w:val="-83"/>
        </w:rPr>
      </w:r>
      <w:r>
        <w:rPr/>
        <w:t>国证监会及其他有关部门的处罚和证券交易所惩戒。刘震国先生已于</w:t>
      </w:r>
      <w:r>
        <w:rPr>
          <w:spacing w:val="-54"/>
        </w:rPr>
        <w:t> </w:t>
      </w:r>
      <w:r>
        <w:rPr/>
        <w:t>2010</w:t>
      </w:r>
      <w:r>
        <w:rPr>
          <w:spacing w:val="-54"/>
        </w:rPr>
        <w:t> </w:t>
      </w:r>
      <w:r>
        <w:rPr/>
        <w:t>年</w:t>
      </w:r>
      <w:r>
        <w:rPr>
          <w:spacing w:val="-53"/>
        </w:rPr>
        <w:t> </w:t>
      </w:r>
      <w:r>
        <w:rPr/>
        <w:t>3</w:t>
      </w:r>
      <w:r>
        <w:rPr>
          <w:spacing w:val="-54"/>
        </w:rPr>
        <w:t> </w:t>
      </w:r>
      <w:r>
        <w:rPr/>
        <w:t>月</w:t>
      </w:r>
      <w:r>
        <w:rPr>
          <w:spacing w:val="-54"/>
        </w:rPr>
        <w:t> </w:t>
      </w:r>
      <w:r>
        <w:rPr/>
        <w:t>30</w:t>
      </w:r>
      <w:r>
        <w:rPr>
          <w:spacing w:val="-54"/>
        </w:rPr>
        <w:t> </w:t>
      </w:r>
      <w:r>
        <w:rPr/>
        <w:t>日因为</w:t>
      </w:r>
      <w:r>
        <w:rPr/>
        <w:t> 个人工作事务繁忙的原因正式辞去公司独立董事职务。</w:t>
      </w:r>
    </w:p>
    <w:p>
      <w:pPr>
        <w:pStyle w:val="BodyText"/>
        <w:spacing w:line="304" w:lineRule="auto" w:before="22"/>
        <w:ind w:left="154" w:right="228" w:firstLine="482"/>
        <w:jc w:val="both"/>
      </w:pPr>
      <w:r>
        <w:rPr/>
        <w:t>赵志坚先生：曾任职于四川长虹电子集团、深圳先科电子股份有限公司，现任深圳市锐</w:t>
      </w:r>
      <w:r>
        <w:rPr>
          <w:spacing w:val="1"/>
        </w:rPr>
        <w:t> </w:t>
      </w:r>
      <w:r>
        <w:rPr/>
        <w:t>明视讯技术有限公司董事长、本公司独立董事。赵志坚先生与公司、控股股东及实际控制人</w:t>
      </w:r>
      <w:r>
        <w:rPr>
          <w:spacing w:val="-83"/>
        </w:rPr>
        <w:t> </w:t>
      </w:r>
      <w:r>
        <w:rPr>
          <w:spacing w:val="-83"/>
        </w:rPr>
      </w:r>
      <w:r>
        <w:rPr/>
        <w:t>之间无关联关系，未持有本公司股票，未受到中国证监会及其他有关部门的处罚和证券交易</w:t>
      </w:r>
      <w:r>
        <w:rPr>
          <w:spacing w:val="-83"/>
        </w:rPr>
        <w:t> </w:t>
      </w:r>
      <w:r>
        <w:rPr>
          <w:spacing w:val="-83"/>
        </w:rPr>
      </w:r>
      <w:r>
        <w:rPr/>
        <w:t>所惩戒。</w:t>
      </w:r>
    </w:p>
    <w:p>
      <w:pPr>
        <w:pStyle w:val="BodyText"/>
        <w:spacing w:line="304" w:lineRule="auto"/>
        <w:ind w:left="154" w:right="228" w:firstLine="482"/>
        <w:jc w:val="both"/>
      </w:pPr>
      <w:r>
        <w:rPr/>
        <w:t>李汉国先生：曾任江西财经学院会计系副主任、教授、会计专业硕士研究生导师；江西</w:t>
      </w:r>
      <w:r>
        <w:rPr>
          <w:spacing w:val="1"/>
        </w:rPr>
        <w:t> </w:t>
      </w:r>
      <w:r>
        <w:rPr/>
        <w:t>瑞奇期货公司总裁；闽发证券有限公司副总裁等职务，现任江西财经大学证券期货研究所所</w:t>
      </w:r>
      <w:r>
        <w:rPr>
          <w:spacing w:val="-83"/>
        </w:rPr>
        <w:t> </w:t>
      </w:r>
      <w:r>
        <w:rPr>
          <w:spacing w:val="-83"/>
        </w:rPr>
      </w:r>
      <w:r>
        <w:rPr/>
        <w:t>长、金融专业硕士研究生导师、本公司独立董事。李汉国先生与公司、控股股东及实际控制</w:t>
      </w:r>
      <w:r>
        <w:rPr>
          <w:spacing w:val="-83"/>
        </w:rPr>
        <w:t> </w:t>
      </w:r>
      <w:r>
        <w:rPr>
          <w:spacing w:val="-83"/>
        </w:rPr>
      </w:r>
      <w:r>
        <w:rPr/>
        <w:t>人之间无关联关系，未持有本公司股票，未受到中国证监会及其他有关部门的处罚和证券交</w:t>
      </w:r>
    </w:p>
    <w:p>
      <w:pPr>
        <w:spacing w:line="240" w:lineRule="auto" w:before="12"/>
        <w:rPr>
          <w:rFonts w:ascii="宋体" w:hAnsi="宋体" w:cs="宋体" w:eastAsia="宋体" w:hint="default"/>
          <w:sz w:val="16"/>
          <w:szCs w:val="16"/>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25" name="image1.png" descr=""/>
            <wp:cNvGraphicFramePr>
              <a:graphicFrameLocks noChangeAspect="1"/>
            </wp:cNvGraphicFramePr>
            <a:graphic>
              <a:graphicData uri="http://schemas.openxmlformats.org/drawingml/2006/picture">
                <pic:pic>
                  <pic:nvPicPr>
                    <pic:cNvPr id="26"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230" w:firstLine="0"/>
        <w:jc w:val="right"/>
        <w:rPr>
          <w:rFonts w:ascii="Times New Roman" w:hAnsi="Times New Roman" w:cs="Times New Roman" w:eastAsia="Times New Roman" w:hint="default"/>
          <w:sz w:val="18"/>
          <w:szCs w:val="18"/>
        </w:rPr>
      </w:pPr>
      <w:r>
        <w:rPr>
          <w:rFonts w:ascii="Times New Roman"/>
          <w:sz w:val="18"/>
        </w:rPr>
        <w:t>13</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90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pStyle w:val="BodyText"/>
        <w:spacing w:line="240" w:lineRule="auto" w:before="26"/>
        <w:ind w:left="214" w:right="93"/>
        <w:jc w:val="left"/>
      </w:pPr>
      <w:r>
        <w:rPr/>
        <w:t>易所惩戒。</w:t>
      </w:r>
    </w:p>
    <w:p>
      <w:pPr>
        <w:pStyle w:val="BodyText"/>
        <w:spacing w:line="240" w:lineRule="auto" w:before="85"/>
        <w:ind w:left="696" w:right="93"/>
        <w:jc w:val="left"/>
      </w:pPr>
      <w:r>
        <w:rPr/>
        <w:t>（2）监事会成员</w:t>
      </w:r>
    </w:p>
    <w:p>
      <w:pPr>
        <w:pStyle w:val="BodyText"/>
        <w:spacing w:line="304" w:lineRule="auto" w:before="86"/>
        <w:ind w:left="213" w:right="93" w:firstLine="482"/>
        <w:jc w:val="left"/>
      </w:pPr>
      <w:r>
        <w:rPr>
          <w:spacing w:val="-4"/>
        </w:rPr>
        <w:t>薛桂香女士：2001</w:t>
      </w:r>
      <w:r>
        <w:rPr>
          <w:spacing w:val="-43"/>
        </w:rPr>
        <w:t> </w:t>
      </w:r>
      <w:r>
        <w:rPr>
          <w:spacing w:val="-4"/>
        </w:rPr>
        <w:t>年加入本公司，现任本公司监事会主席、采购部经理。截止报告期末，</w:t>
      </w:r>
      <w:r>
        <w:rPr/>
        <w:t> </w:t>
      </w:r>
      <w:r>
        <w:rPr>
          <w:spacing w:val="-2"/>
        </w:rPr>
        <w:t>薛桂香女士未持有本公司股票，未受到中国证监会及其他有关部门的处罚和证券交易所惩戒。</w:t>
      </w:r>
    </w:p>
    <w:p>
      <w:pPr>
        <w:pStyle w:val="BodyText"/>
        <w:spacing w:line="304" w:lineRule="auto"/>
        <w:ind w:left="214" w:right="207" w:firstLine="482"/>
        <w:jc w:val="both"/>
      </w:pPr>
      <w:r>
        <w:rPr/>
        <w:t>王雁航先生：曾任职于东强奥力电子厂、北京飞利浦深圳分公司，2000</w:t>
      </w:r>
      <w:r>
        <w:rPr>
          <w:spacing w:val="-60"/>
        </w:rPr>
        <w:t> </w:t>
      </w:r>
      <w:r>
        <w:rPr/>
        <w:t>年加入本公司，</w:t>
      </w:r>
      <w:r>
        <w:rPr/>
        <w:t> 现任本公司监事、制造部经理。截止报告期末，王雁航先生持有本公司股票</w:t>
      </w:r>
      <w:r>
        <w:rPr>
          <w:spacing w:val="-84"/>
        </w:rPr>
        <w:t> </w:t>
      </w:r>
      <w:r>
        <w:rPr/>
        <w:t>97,500</w:t>
      </w:r>
      <w:r>
        <w:rPr>
          <w:spacing w:val="-84"/>
        </w:rPr>
        <w:t> </w:t>
      </w:r>
      <w:r>
        <w:rPr>
          <w:spacing w:val="-6"/>
        </w:rPr>
        <w:t>股，未受</w:t>
      </w:r>
      <w:r>
        <w:rPr/>
        <w:t> 到中国证监会及其他有关部门的处罚和证券交易所惩戒。</w:t>
      </w:r>
    </w:p>
    <w:p>
      <w:pPr>
        <w:pStyle w:val="BodyText"/>
        <w:spacing w:line="304" w:lineRule="auto"/>
        <w:ind w:left="214" w:right="231" w:firstLine="482"/>
        <w:jc w:val="both"/>
      </w:pPr>
      <w:r>
        <w:rPr/>
        <w:t>季国永先生：2000</w:t>
      </w:r>
      <w:r>
        <w:rPr>
          <w:spacing w:val="-82"/>
        </w:rPr>
        <w:t> </w:t>
      </w:r>
      <w:r>
        <w:rPr/>
        <w:t>年加入本公司，现任本公司监事、客户服务部经理职务。截止报告期</w:t>
      </w:r>
      <w:r>
        <w:rPr/>
        <w:t> </w:t>
      </w:r>
      <w:r>
        <w:rPr>
          <w:spacing w:val="-3"/>
        </w:rPr>
        <w:t>末，季国永先生持有本公司股票</w:t>
      </w:r>
      <w:r>
        <w:rPr>
          <w:spacing w:val="-79"/>
        </w:rPr>
        <w:t> </w:t>
      </w:r>
      <w:r>
        <w:rPr/>
        <w:t>97,500</w:t>
      </w:r>
      <w:r>
        <w:rPr>
          <w:spacing w:val="-79"/>
        </w:rPr>
        <w:t> </w:t>
      </w:r>
      <w:r>
        <w:rPr/>
        <w:t>股，未受到中国证监会及其他有关部门的处罚和证券</w:t>
      </w:r>
      <w:r>
        <w:rPr/>
        <w:t> 交易所惩戒。</w:t>
      </w:r>
    </w:p>
    <w:p>
      <w:pPr>
        <w:pStyle w:val="BodyText"/>
        <w:spacing w:line="304" w:lineRule="auto"/>
        <w:ind w:left="696" w:right="3608"/>
        <w:jc w:val="left"/>
      </w:pPr>
      <w:r>
        <w:rPr/>
        <w:t>（3）高级管理人员 乔昕先生：本公司董事、总经理，其他情况见上。 宋东红先生：本公司董事、副总经理，其他情况见上。</w:t>
      </w:r>
    </w:p>
    <w:p>
      <w:pPr>
        <w:pStyle w:val="BodyText"/>
        <w:spacing w:line="304" w:lineRule="auto"/>
        <w:ind w:left="214" w:right="228" w:firstLine="482"/>
        <w:jc w:val="both"/>
      </w:pPr>
      <w:r>
        <w:rPr/>
        <w:t>姜帆先生：曾任职于航空证券有限公司、河北湖大科技教育发展股份有限公司，2006</w:t>
      </w:r>
      <w:r>
        <w:rPr>
          <w:spacing w:val="-83"/>
        </w:rPr>
        <w:t> </w:t>
      </w:r>
      <w:r>
        <w:rPr/>
        <w:t>年</w:t>
      </w:r>
      <w:r>
        <w:rPr/>
        <w:t> 加入本公司，现任本公司董事会秘书。截止报告期末，姜帆先生未持有本公司股票，未受到</w:t>
      </w:r>
      <w:r>
        <w:rPr>
          <w:spacing w:val="-83"/>
        </w:rPr>
        <w:t> </w:t>
      </w:r>
      <w:r>
        <w:rPr>
          <w:spacing w:val="-83"/>
        </w:rPr>
      </w:r>
      <w:r>
        <w:rPr/>
        <w:t>中国证监会及其他有关部门的处罚和证券交易所惩戒。</w:t>
      </w:r>
    </w:p>
    <w:p>
      <w:pPr>
        <w:pStyle w:val="BodyText"/>
        <w:spacing w:line="304" w:lineRule="auto"/>
        <w:ind w:left="214" w:right="95" w:firstLine="482"/>
        <w:jc w:val="left"/>
      </w:pPr>
      <w:r>
        <w:rPr>
          <w:spacing w:val="-8"/>
        </w:rPr>
        <w:t>吕培荣先生：2004</w:t>
      </w:r>
      <w:r>
        <w:rPr>
          <w:spacing w:val="-47"/>
        </w:rPr>
        <w:t> </w:t>
      </w:r>
      <w:r>
        <w:rPr>
          <w:spacing w:val="-10"/>
        </w:rPr>
        <w:t>年大学毕业后加入本公司，现任本公司财务部经理、财务负责人（代）。</w:t>
      </w:r>
      <w:r>
        <w:rPr/>
        <w:t> 截止报告期末，吕培荣先生未持有本公司股票，未受到中国证监会及其他有关部门的处罚和</w:t>
      </w:r>
      <w:r>
        <w:rPr>
          <w:spacing w:val="-83"/>
        </w:rPr>
        <w:t> </w:t>
      </w:r>
      <w:r>
        <w:rPr>
          <w:spacing w:val="-83"/>
        </w:rPr>
      </w:r>
      <w:r>
        <w:rPr/>
        <w:t>证券交易所惩戒。</w:t>
      </w:r>
    </w:p>
    <w:p>
      <w:pPr>
        <w:pStyle w:val="BodyText"/>
        <w:spacing w:line="307" w:lineRule="auto"/>
        <w:ind w:left="696" w:right="93"/>
        <w:jc w:val="left"/>
      </w:pPr>
      <w:r>
        <w:rPr/>
        <w:t>4、董事、监事、高级管理人员年度报酬情况： 公司现任董事、监事、高级管理人员按照各自职务根据公司现行薪酬制度领取报酬，经</w:t>
      </w:r>
    </w:p>
    <w:p>
      <w:pPr>
        <w:pStyle w:val="BodyText"/>
        <w:spacing w:line="304" w:lineRule="auto" w:before="18"/>
        <w:ind w:left="696" w:right="213" w:hanging="483"/>
        <w:jc w:val="left"/>
      </w:pPr>
      <w:r>
        <w:rPr/>
        <w:t>董事会授权，根据公司年度经营业绩按照考核评定程序确定年度奖金。 </w:t>
      </w:r>
      <w:r>
        <w:rPr>
          <w:spacing w:val="-5"/>
        </w:rPr>
        <w:t>独立董事津贴按照股东大会决议执行，根据</w:t>
      </w:r>
      <w:r>
        <w:rPr>
          <w:spacing w:val="-57"/>
        </w:rPr>
        <w:t> </w:t>
      </w:r>
      <w:r>
        <w:rPr>
          <w:spacing w:val="25"/>
        </w:rPr>
        <w:t>2008年4月</w:t>
      </w:r>
      <w:r>
        <w:rPr>
          <w:spacing w:val="-57"/>
        </w:rPr>
        <w:t> </w:t>
      </w:r>
      <w:r>
        <w:rPr/>
        <w:t>18</w:t>
      </w:r>
      <w:r>
        <w:rPr>
          <w:spacing w:val="-57"/>
        </w:rPr>
        <w:t> </w:t>
      </w:r>
      <w:r>
        <w:rPr/>
        <w:t>日召开的公司</w:t>
      </w:r>
      <w:r>
        <w:rPr>
          <w:spacing w:val="-57"/>
        </w:rPr>
        <w:t> </w:t>
      </w:r>
      <w:r>
        <w:rPr/>
        <w:t>2007</w:t>
      </w:r>
      <w:r>
        <w:rPr>
          <w:spacing w:val="-57"/>
        </w:rPr>
        <w:t> </w:t>
      </w:r>
      <w:r>
        <w:rPr/>
        <w:t>年度股东</w:t>
      </w:r>
    </w:p>
    <w:p>
      <w:pPr>
        <w:pStyle w:val="BodyText"/>
        <w:spacing w:line="304" w:lineRule="auto" w:before="22"/>
        <w:ind w:left="696" w:right="491" w:hanging="483"/>
        <w:jc w:val="left"/>
      </w:pPr>
      <w:r>
        <w:rPr/>
        <w:t>大会审议通过的相关议案，独立董事津贴为</w:t>
      </w:r>
      <w:r>
        <w:rPr>
          <w:spacing w:val="-60"/>
        </w:rPr>
        <w:t> </w:t>
      </w:r>
      <w:r>
        <w:rPr/>
        <w:t>5.01</w:t>
      </w:r>
      <w:r>
        <w:rPr>
          <w:spacing w:val="-60"/>
        </w:rPr>
        <w:t> </w:t>
      </w:r>
      <w:r>
        <w:rPr/>
        <w:t>万元/年（人民币，税前，按月发放）。</w:t>
      </w:r>
      <w:r>
        <w:rPr/>
        <w:t> 截止报告期末，公司未制定、实行股权激励计划。 5、董事、监事、高级管理人员变动情况： 报告期内，公司董事、监事和高级管理人员未发生变化。</w:t>
      </w:r>
    </w:p>
    <w:p>
      <w:pPr>
        <w:pStyle w:val="BodyText"/>
        <w:spacing w:line="240" w:lineRule="auto"/>
        <w:ind w:left="696" w:right="93"/>
        <w:jc w:val="left"/>
      </w:pPr>
      <w:r>
        <w:rPr/>
        <w:t>二、公司员工情况</w:t>
      </w:r>
    </w:p>
    <w:p>
      <w:pPr>
        <w:pStyle w:val="BodyText"/>
        <w:spacing w:line="307" w:lineRule="auto" w:before="85"/>
        <w:ind w:left="213" w:right="230" w:firstLine="482"/>
        <w:jc w:val="both"/>
      </w:pPr>
      <w:r>
        <w:rPr/>
        <w:pict>
          <v:shape style="position:absolute;margin-left:51.060001pt;margin-top:42.26593pt;width:493.45pt;height:90.5pt;mso-position-horizontal-relative:page;mso-position-vertical-relative:paragraph;z-index:140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464"/>
                    <w:gridCol w:w="2462"/>
                    <w:gridCol w:w="2464"/>
                    <w:gridCol w:w="2465"/>
                  </w:tblGrid>
                  <w:tr>
                    <w:trPr>
                      <w:trHeight w:val="450" w:hRule="exact"/>
                    </w:trPr>
                    <w:tc>
                      <w:tcPr>
                        <w:tcW w:w="246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专业构成</w:t>
                        </w:r>
                      </w:p>
                    </w:tc>
                    <w:tc>
                      <w:tcPr>
                        <w:tcW w:w="24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1"/>
                          <w:ind w:right="0"/>
                          <w:jc w:val="center"/>
                          <w:rPr>
                            <w:rFonts w:ascii="宋体" w:hAnsi="宋体" w:cs="宋体" w:eastAsia="宋体" w:hint="default"/>
                            <w:sz w:val="18"/>
                            <w:szCs w:val="18"/>
                          </w:rPr>
                        </w:pPr>
                        <w:r>
                          <w:rPr>
                            <w:rFonts w:ascii="宋体" w:hAnsi="宋体" w:cs="宋体" w:eastAsia="宋体" w:hint="default"/>
                            <w:sz w:val="18"/>
                            <w:szCs w:val="18"/>
                          </w:rPr>
                          <w:t>专业</w:t>
                        </w:r>
                      </w:p>
                    </w:tc>
                    <w:tc>
                      <w:tcPr>
                        <w:tcW w:w="24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1"/>
                          <w:ind w:left="1046" w:right="0"/>
                          <w:jc w:val="left"/>
                          <w:rPr>
                            <w:rFonts w:ascii="宋体" w:hAnsi="宋体" w:cs="宋体" w:eastAsia="宋体" w:hint="default"/>
                            <w:sz w:val="18"/>
                            <w:szCs w:val="18"/>
                          </w:rPr>
                        </w:pPr>
                        <w:r>
                          <w:rPr>
                            <w:rFonts w:ascii="宋体" w:hAnsi="宋体" w:cs="宋体" w:eastAsia="宋体" w:hint="default"/>
                            <w:sz w:val="18"/>
                            <w:szCs w:val="18"/>
                          </w:rPr>
                          <w:t>人数</w:t>
                        </w:r>
                      </w:p>
                    </w:tc>
                    <w:tc>
                      <w:tcPr>
                        <w:tcW w:w="24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1"/>
                          <w:ind w:right="0"/>
                          <w:jc w:val="center"/>
                          <w:rPr>
                            <w:rFonts w:ascii="宋体" w:hAnsi="宋体" w:cs="宋体" w:eastAsia="宋体" w:hint="default"/>
                            <w:sz w:val="18"/>
                            <w:szCs w:val="18"/>
                          </w:rPr>
                        </w:pPr>
                        <w:r>
                          <w:rPr>
                            <w:rFonts w:ascii="宋体" w:hAnsi="宋体" w:cs="宋体" w:eastAsia="宋体" w:hint="default"/>
                            <w:sz w:val="18"/>
                            <w:szCs w:val="18"/>
                          </w:rPr>
                          <w:t>占总人数比例</w:t>
                        </w:r>
                      </w:p>
                    </w:tc>
                  </w:tr>
                  <w:tr>
                    <w:trPr>
                      <w:trHeight w:val="450" w:hRule="exact"/>
                    </w:trPr>
                    <w:tc>
                      <w:tcPr>
                        <w:tcW w:w="2464" w:type="dxa"/>
                        <w:vMerge/>
                        <w:tcBorders>
                          <w:left w:val="single" w:sz="4" w:space="0" w:color="000000"/>
                          <w:right w:val="single" w:sz="4" w:space="0" w:color="000000"/>
                        </w:tcBorders>
                        <w:shd w:val="clear" w:color="auto" w:fill="D9D9D9"/>
                      </w:tcPr>
                      <w:p>
                        <w:pP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18"/>
                            <w:szCs w:val="18"/>
                          </w:rPr>
                        </w:pPr>
                        <w:r>
                          <w:rPr>
                            <w:rFonts w:ascii="宋体" w:hAnsi="宋体" w:cs="宋体" w:eastAsia="宋体" w:hint="default"/>
                            <w:sz w:val="18"/>
                            <w:szCs w:val="18"/>
                          </w:rPr>
                          <w:t>管理人员</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91" w:right="0"/>
                          <w:jc w:val="left"/>
                          <w:rPr>
                            <w:rFonts w:ascii="宋体" w:hAnsi="宋体" w:cs="宋体" w:eastAsia="宋体" w:hint="default"/>
                            <w:sz w:val="18"/>
                            <w:szCs w:val="18"/>
                          </w:rPr>
                        </w:pPr>
                        <w:r>
                          <w:rPr>
                            <w:rFonts w:ascii="宋体"/>
                            <w:sz w:val="18"/>
                          </w:rPr>
                          <w:t>165</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18"/>
                            <w:szCs w:val="18"/>
                          </w:rPr>
                        </w:pPr>
                        <w:r>
                          <w:rPr>
                            <w:rFonts w:ascii="宋体"/>
                            <w:sz w:val="18"/>
                          </w:rPr>
                          <w:t>15.96%</w:t>
                        </w:r>
                      </w:p>
                    </w:tc>
                  </w:tr>
                  <w:tr>
                    <w:trPr>
                      <w:trHeight w:val="450" w:hRule="exact"/>
                    </w:trPr>
                    <w:tc>
                      <w:tcPr>
                        <w:tcW w:w="2464" w:type="dxa"/>
                        <w:vMerge/>
                        <w:tcBorders>
                          <w:left w:val="single" w:sz="4" w:space="0" w:color="000000"/>
                          <w:right w:val="single" w:sz="4" w:space="0" w:color="000000"/>
                        </w:tcBorders>
                        <w:shd w:val="clear" w:color="auto" w:fill="D9D9D9"/>
                      </w:tcPr>
                      <w:p>
                        <w:pP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18"/>
                            <w:szCs w:val="18"/>
                          </w:rPr>
                        </w:pPr>
                        <w:r>
                          <w:rPr>
                            <w:rFonts w:ascii="宋体" w:hAnsi="宋体" w:cs="宋体" w:eastAsia="宋体" w:hint="default"/>
                            <w:sz w:val="18"/>
                            <w:szCs w:val="18"/>
                          </w:rPr>
                          <w:t>技术人员</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91" w:right="0"/>
                          <w:jc w:val="left"/>
                          <w:rPr>
                            <w:rFonts w:ascii="宋体" w:hAnsi="宋体" w:cs="宋体" w:eastAsia="宋体" w:hint="default"/>
                            <w:sz w:val="18"/>
                            <w:szCs w:val="18"/>
                          </w:rPr>
                        </w:pPr>
                        <w:r>
                          <w:rPr>
                            <w:rFonts w:ascii="宋体"/>
                            <w:sz w:val="18"/>
                          </w:rPr>
                          <w:t>137</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18"/>
                            <w:szCs w:val="18"/>
                          </w:rPr>
                        </w:pPr>
                        <w:r>
                          <w:rPr>
                            <w:rFonts w:ascii="宋体"/>
                            <w:sz w:val="18"/>
                          </w:rPr>
                          <w:t>13.25%</w:t>
                        </w:r>
                      </w:p>
                    </w:tc>
                  </w:tr>
                  <w:tr>
                    <w:trPr>
                      <w:trHeight w:val="450" w:hRule="exact"/>
                    </w:trPr>
                    <w:tc>
                      <w:tcPr>
                        <w:tcW w:w="2464" w:type="dxa"/>
                        <w:vMerge/>
                        <w:tcBorders>
                          <w:left w:val="single" w:sz="4" w:space="0" w:color="000000"/>
                          <w:bottom w:val="single" w:sz="4" w:space="0" w:color="000000"/>
                          <w:right w:val="single" w:sz="4" w:space="0" w:color="000000"/>
                        </w:tcBorders>
                        <w:shd w:val="clear" w:color="auto" w:fill="D9D9D9"/>
                      </w:tcPr>
                      <w:p>
                        <w:pP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18"/>
                            <w:szCs w:val="18"/>
                          </w:rPr>
                        </w:pPr>
                        <w:r>
                          <w:rPr>
                            <w:rFonts w:ascii="宋体" w:hAnsi="宋体" w:cs="宋体" w:eastAsia="宋体" w:hint="default"/>
                            <w:sz w:val="18"/>
                            <w:szCs w:val="18"/>
                          </w:rPr>
                          <w:t>销售人员</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18"/>
                            <w:szCs w:val="18"/>
                          </w:rPr>
                        </w:pPr>
                        <w:r>
                          <w:rPr>
                            <w:rFonts w:ascii="宋体"/>
                            <w:sz w:val="18"/>
                          </w:rPr>
                          <w:t>4</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宋体" w:hAnsi="宋体" w:cs="宋体" w:eastAsia="宋体" w:hint="default"/>
                            <w:sz w:val="18"/>
                            <w:szCs w:val="18"/>
                          </w:rPr>
                        </w:pPr>
                        <w:r>
                          <w:rPr>
                            <w:rFonts w:ascii="宋体"/>
                            <w:sz w:val="18"/>
                          </w:rPr>
                          <w:t>0.39%</w:t>
                        </w:r>
                      </w:p>
                    </w:tc>
                  </w:tr>
                </w:tbl>
                <w:p>
                  <w:pPr/>
                </w:p>
              </w:txbxContent>
            </v:textbox>
            <w10:wrap type="none"/>
          </v:shape>
        </w:pict>
      </w:r>
      <w:r>
        <w:rPr/>
        <w:t>截止</w:t>
      </w:r>
      <w:r>
        <w:rPr>
          <w:spacing w:val="-60"/>
        </w:rPr>
        <w:t> </w:t>
      </w:r>
      <w:r>
        <w:rPr/>
        <w:t>2009</w:t>
      </w:r>
      <w:r>
        <w:rPr>
          <w:spacing w:val="-61"/>
        </w:rPr>
        <w:t> </w:t>
      </w:r>
      <w:r>
        <w:rPr/>
        <w:t>年</w:t>
      </w:r>
      <w:r>
        <w:rPr>
          <w:spacing w:val="-60"/>
        </w:rPr>
        <w:t> </w:t>
      </w:r>
      <w:r>
        <w:rPr/>
        <w:t>12</w:t>
      </w:r>
      <w:r>
        <w:rPr>
          <w:spacing w:val="-60"/>
        </w:rPr>
        <w:t> </w:t>
      </w:r>
      <w:r>
        <w:rPr/>
        <w:t>月</w:t>
      </w:r>
      <w:r>
        <w:rPr>
          <w:spacing w:val="-60"/>
        </w:rPr>
        <w:t> </w:t>
      </w:r>
      <w:r>
        <w:rPr/>
        <w:t>31</w:t>
      </w:r>
      <w:r>
        <w:rPr>
          <w:spacing w:val="-61"/>
        </w:rPr>
        <w:t> </w:t>
      </w:r>
      <w:r>
        <w:rPr/>
        <w:t>日，本公司无离退休人员，共有员工</w:t>
      </w:r>
      <w:r>
        <w:rPr>
          <w:spacing w:val="-60"/>
        </w:rPr>
        <w:t> </w:t>
      </w:r>
      <w:r>
        <w:rPr/>
        <w:t>1034</w:t>
      </w:r>
      <w:r>
        <w:rPr>
          <w:spacing w:val="-60"/>
        </w:rPr>
        <w:t> </w:t>
      </w:r>
      <w:r>
        <w:rPr/>
        <w:t>人，专业构成、教育程</w:t>
      </w:r>
      <w:r>
        <w:rPr>
          <w:spacing w:val="-1"/>
        </w:rPr>
        <w:t> </w:t>
      </w:r>
      <w:r>
        <w:rPr/>
        <w:t>度如下表：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9"/>
          <w:szCs w:val="19"/>
        </w:rPr>
      </w:pPr>
    </w:p>
    <w:p>
      <w:pPr>
        <w:spacing w:line="630" w:lineRule="exact"/>
        <w:ind w:left="25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27" name="image1.png" descr=""/>
            <wp:cNvGraphicFramePr>
              <a:graphicFrameLocks noChangeAspect="1"/>
            </wp:cNvGraphicFramePr>
            <a:graphic>
              <a:graphicData uri="http://schemas.openxmlformats.org/drawingml/2006/picture">
                <pic:pic>
                  <pic:nvPicPr>
                    <pic:cNvPr id="28"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230" w:firstLine="0"/>
        <w:jc w:val="right"/>
        <w:rPr>
          <w:rFonts w:ascii="Times New Roman" w:hAnsi="Times New Roman" w:cs="Times New Roman" w:eastAsia="Times New Roman" w:hint="default"/>
          <w:sz w:val="18"/>
          <w:szCs w:val="18"/>
        </w:rPr>
      </w:pPr>
      <w:r>
        <w:rPr>
          <w:rFonts w:ascii="Times New Roman"/>
          <w:sz w:val="18"/>
        </w:rPr>
        <w:t>14</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20" w:right="90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01" w:type="dxa"/>
        <w:tblLayout w:type="fixed"/>
        <w:tblCellMar>
          <w:top w:w="0" w:type="dxa"/>
          <w:left w:w="0" w:type="dxa"/>
          <w:bottom w:w="0" w:type="dxa"/>
          <w:right w:w="0" w:type="dxa"/>
        </w:tblCellMar>
        <w:tblLook w:val="01E0"/>
      </w:tblPr>
      <w:tblGrid>
        <w:gridCol w:w="2464"/>
        <w:gridCol w:w="2462"/>
        <w:gridCol w:w="2464"/>
        <w:gridCol w:w="2465"/>
      </w:tblGrid>
      <w:tr>
        <w:trPr>
          <w:trHeight w:val="450" w:hRule="exact"/>
        </w:trPr>
        <w:tc>
          <w:tcPr>
            <w:tcW w:w="2464" w:type="dxa"/>
            <w:vMerge w:val="restart"/>
            <w:tcBorders>
              <w:top w:val="single" w:sz="4" w:space="0" w:color="000000"/>
              <w:left w:val="single" w:sz="4" w:space="0" w:color="000000"/>
              <w:right w:val="single" w:sz="4" w:space="0" w:color="000000"/>
            </w:tcBorders>
            <w:shd w:val="clear" w:color="auto" w:fill="D9D9D9"/>
          </w:tcPr>
          <w:p>
            <w:pP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18"/>
                <w:szCs w:val="18"/>
              </w:rPr>
            </w:pPr>
            <w:r>
              <w:rPr>
                <w:rFonts w:ascii="宋体" w:hAnsi="宋体" w:cs="宋体" w:eastAsia="宋体" w:hint="default"/>
                <w:sz w:val="18"/>
                <w:szCs w:val="18"/>
              </w:rPr>
              <w:t>研发人员</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136" w:right="0"/>
              <w:jc w:val="left"/>
              <w:rPr>
                <w:rFonts w:ascii="宋体" w:hAnsi="宋体" w:cs="宋体" w:eastAsia="宋体" w:hint="default"/>
                <w:sz w:val="18"/>
                <w:szCs w:val="18"/>
              </w:rPr>
            </w:pPr>
            <w:r>
              <w:rPr>
                <w:rFonts w:ascii="宋体"/>
                <w:sz w:val="18"/>
              </w:rPr>
              <w:t>59</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宋体" w:hAnsi="宋体" w:cs="宋体" w:eastAsia="宋体" w:hint="default"/>
                <w:sz w:val="18"/>
                <w:szCs w:val="18"/>
              </w:rPr>
            </w:pPr>
            <w:r>
              <w:rPr>
                <w:rFonts w:ascii="宋体"/>
                <w:sz w:val="18"/>
              </w:rPr>
              <w:t>5.71%</w:t>
            </w:r>
          </w:p>
        </w:tc>
      </w:tr>
      <w:tr>
        <w:trPr>
          <w:trHeight w:val="450" w:hRule="exact"/>
        </w:trPr>
        <w:tc>
          <w:tcPr>
            <w:tcW w:w="2464" w:type="dxa"/>
            <w:vMerge/>
            <w:tcBorders>
              <w:left w:val="single" w:sz="4" w:space="0" w:color="000000"/>
              <w:right w:val="single" w:sz="4" w:space="0" w:color="000000"/>
            </w:tcBorders>
            <w:shd w:val="clear" w:color="auto" w:fill="D9D9D9"/>
          </w:tcPr>
          <w:p>
            <w:pP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18"/>
                <w:szCs w:val="18"/>
              </w:rPr>
            </w:pPr>
            <w:r>
              <w:rPr>
                <w:rFonts w:ascii="宋体" w:hAnsi="宋体" w:cs="宋体" w:eastAsia="宋体" w:hint="default"/>
                <w:sz w:val="18"/>
                <w:szCs w:val="18"/>
              </w:rPr>
              <w:t>行政后勤人员</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136" w:right="0"/>
              <w:jc w:val="left"/>
              <w:rPr>
                <w:rFonts w:ascii="宋体" w:hAnsi="宋体" w:cs="宋体" w:eastAsia="宋体" w:hint="default"/>
                <w:sz w:val="18"/>
                <w:szCs w:val="18"/>
              </w:rPr>
            </w:pPr>
            <w:r>
              <w:rPr>
                <w:rFonts w:ascii="宋体"/>
                <w:sz w:val="18"/>
              </w:rPr>
              <w:t>47</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宋体" w:hAnsi="宋体" w:cs="宋体" w:eastAsia="宋体" w:hint="default"/>
                <w:sz w:val="18"/>
                <w:szCs w:val="18"/>
              </w:rPr>
            </w:pPr>
            <w:r>
              <w:rPr>
                <w:rFonts w:ascii="宋体"/>
                <w:sz w:val="18"/>
              </w:rPr>
              <w:t>4.54%</w:t>
            </w:r>
          </w:p>
        </w:tc>
      </w:tr>
      <w:tr>
        <w:trPr>
          <w:trHeight w:val="450" w:hRule="exact"/>
        </w:trPr>
        <w:tc>
          <w:tcPr>
            <w:tcW w:w="2464" w:type="dxa"/>
            <w:vMerge/>
            <w:tcBorders>
              <w:left w:val="single" w:sz="4" w:space="0" w:color="000000"/>
              <w:bottom w:val="single" w:sz="4" w:space="0" w:color="000000"/>
              <w:right w:val="single" w:sz="4" w:space="0" w:color="000000"/>
            </w:tcBorders>
            <w:shd w:val="clear" w:color="auto" w:fill="D9D9D9"/>
          </w:tcPr>
          <w:p>
            <w:pP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18"/>
                <w:szCs w:val="18"/>
              </w:rPr>
            </w:pPr>
            <w:r>
              <w:rPr>
                <w:rFonts w:ascii="宋体" w:hAnsi="宋体" w:cs="宋体" w:eastAsia="宋体" w:hint="default"/>
                <w:sz w:val="18"/>
                <w:szCs w:val="18"/>
              </w:rPr>
              <w:t>生产人员</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91" w:right="0"/>
              <w:jc w:val="left"/>
              <w:rPr>
                <w:rFonts w:ascii="宋体" w:hAnsi="宋体" w:cs="宋体" w:eastAsia="宋体" w:hint="default"/>
                <w:sz w:val="18"/>
                <w:szCs w:val="18"/>
              </w:rPr>
            </w:pPr>
            <w:r>
              <w:rPr>
                <w:rFonts w:ascii="宋体"/>
                <w:sz w:val="18"/>
              </w:rPr>
              <w:t>622</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18"/>
                <w:szCs w:val="18"/>
              </w:rPr>
            </w:pPr>
            <w:r>
              <w:rPr>
                <w:rFonts w:ascii="宋体"/>
                <w:sz w:val="18"/>
              </w:rPr>
              <w:t>60.15%</w:t>
            </w:r>
          </w:p>
        </w:tc>
      </w:tr>
      <w:tr>
        <w:trPr>
          <w:trHeight w:val="450" w:hRule="exact"/>
        </w:trPr>
        <w:tc>
          <w:tcPr>
            <w:tcW w:w="246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教育程度</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18"/>
                <w:szCs w:val="18"/>
              </w:rPr>
            </w:pPr>
            <w:r>
              <w:rPr>
                <w:rFonts w:ascii="宋体" w:hAnsi="宋体" w:cs="宋体" w:eastAsia="宋体" w:hint="default"/>
                <w:sz w:val="18"/>
                <w:szCs w:val="18"/>
              </w:rPr>
              <w:t>学历</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46" w:right="0"/>
              <w:jc w:val="left"/>
              <w:rPr>
                <w:rFonts w:ascii="宋体" w:hAnsi="宋体" w:cs="宋体" w:eastAsia="宋体" w:hint="default"/>
                <w:sz w:val="18"/>
                <w:szCs w:val="18"/>
              </w:rPr>
            </w:pPr>
            <w:r>
              <w:rPr>
                <w:rFonts w:ascii="宋体" w:hAnsi="宋体" w:cs="宋体" w:eastAsia="宋体" w:hint="default"/>
                <w:sz w:val="18"/>
                <w:szCs w:val="18"/>
              </w:rPr>
              <w:t>人数</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18"/>
                <w:szCs w:val="18"/>
              </w:rPr>
            </w:pPr>
            <w:r>
              <w:rPr>
                <w:rFonts w:ascii="宋体" w:hAnsi="宋体" w:cs="宋体" w:eastAsia="宋体" w:hint="default"/>
                <w:sz w:val="18"/>
                <w:szCs w:val="18"/>
              </w:rPr>
              <w:t>占总人数比例</w:t>
            </w:r>
          </w:p>
        </w:tc>
      </w:tr>
      <w:tr>
        <w:trPr>
          <w:trHeight w:val="450" w:hRule="exact"/>
        </w:trPr>
        <w:tc>
          <w:tcPr>
            <w:tcW w:w="2464" w:type="dxa"/>
            <w:vMerge/>
            <w:tcBorders>
              <w:left w:val="single" w:sz="4" w:space="0" w:color="000000"/>
              <w:right w:val="single" w:sz="4" w:space="0" w:color="000000"/>
            </w:tcBorders>
            <w:shd w:val="clear" w:color="auto" w:fill="D9D9D9"/>
          </w:tcPr>
          <w:p>
            <w:pP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18"/>
                <w:szCs w:val="18"/>
              </w:rPr>
            </w:pPr>
            <w:r>
              <w:rPr>
                <w:rFonts w:ascii="宋体" w:hAnsi="宋体" w:cs="宋体" w:eastAsia="宋体" w:hint="default"/>
                <w:sz w:val="18"/>
                <w:szCs w:val="18"/>
              </w:rPr>
              <w:t>研究生</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18"/>
                <w:szCs w:val="18"/>
              </w:rPr>
            </w:pPr>
            <w:r>
              <w:rPr>
                <w:rFonts w:ascii="宋体"/>
                <w:sz w:val="18"/>
              </w:rPr>
              <w:t>6</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宋体" w:hAnsi="宋体" w:cs="宋体" w:eastAsia="宋体" w:hint="default"/>
                <w:sz w:val="18"/>
                <w:szCs w:val="18"/>
              </w:rPr>
            </w:pPr>
            <w:r>
              <w:rPr>
                <w:rFonts w:ascii="宋体"/>
                <w:sz w:val="18"/>
              </w:rPr>
              <w:t>0.58%</w:t>
            </w:r>
          </w:p>
        </w:tc>
      </w:tr>
      <w:tr>
        <w:trPr>
          <w:trHeight w:val="450" w:hRule="exact"/>
        </w:trPr>
        <w:tc>
          <w:tcPr>
            <w:tcW w:w="2464" w:type="dxa"/>
            <w:vMerge/>
            <w:tcBorders>
              <w:left w:val="single" w:sz="4" w:space="0" w:color="000000"/>
              <w:right w:val="single" w:sz="4" w:space="0" w:color="000000"/>
            </w:tcBorders>
            <w:shd w:val="clear" w:color="auto" w:fill="D9D9D9"/>
          </w:tcPr>
          <w:p>
            <w:pP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18"/>
                <w:szCs w:val="18"/>
              </w:rPr>
            </w:pPr>
            <w:r>
              <w:rPr>
                <w:rFonts w:ascii="宋体" w:hAnsi="宋体" w:cs="宋体" w:eastAsia="宋体" w:hint="default"/>
                <w:sz w:val="18"/>
                <w:szCs w:val="18"/>
              </w:rPr>
              <w:t>大专及以上</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91" w:right="0"/>
              <w:jc w:val="left"/>
              <w:rPr>
                <w:rFonts w:ascii="宋体" w:hAnsi="宋体" w:cs="宋体" w:eastAsia="宋体" w:hint="default"/>
                <w:sz w:val="18"/>
                <w:szCs w:val="18"/>
              </w:rPr>
            </w:pPr>
            <w:r>
              <w:rPr>
                <w:rFonts w:ascii="宋体"/>
                <w:sz w:val="18"/>
              </w:rPr>
              <w:t>317</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18"/>
                <w:szCs w:val="18"/>
              </w:rPr>
            </w:pPr>
            <w:r>
              <w:rPr>
                <w:rFonts w:ascii="宋体"/>
                <w:sz w:val="18"/>
              </w:rPr>
              <w:t>30.66%</w:t>
            </w:r>
          </w:p>
        </w:tc>
      </w:tr>
      <w:tr>
        <w:trPr>
          <w:trHeight w:val="450" w:hRule="exact"/>
        </w:trPr>
        <w:tc>
          <w:tcPr>
            <w:tcW w:w="2464" w:type="dxa"/>
            <w:vMerge/>
            <w:tcBorders>
              <w:left w:val="single" w:sz="4" w:space="0" w:color="000000"/>
              <w:bottom w:val="single" w:sz="4" w:space="0" w:color="000000"/>
              <w:right w:val="single" w:sz="4" w:space="0" w:color="000000"/>
            </w:tcBorders>
            <w:shd w:val="clear" w:color="auto" w:fill="D9D9D9"/>
          </w:tcPr>
          <w:p>
            <w:pP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18"/>
                <w:szCs w:val="18"/>
              </w:rPr>
            </w:pPr>
            <w:r>
              <w:rPr>
                <w:rFonts w:ascii="宋体" w:hAnsi="宋体" w:cs="宋体" w:eastAsia="宋体" w:hint="default"/>
                <w:sz w:val="18"/>
                <w:szCs w:val="18"/>
              </w:rPr>
              <w:t>中专及以下</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92" w:right="0"/>
              <w:jc w:val="left"/>
              <w:rPr>
                <w:rFonts w:ascii="宋体" w:hAnsi="宋体" w:cs="宋体" w:eastAsia="宋体" w:hint="default"/>
                <w:sz w:val="18"/>
                <w:szCs w:val="18"/>
              </w:rPr>
            </w:pPr>
            <w:r>
              <w:rPr>
                <w:rFonts w:ascii="宋体"/>
                <w:sz w:val="18"/>
              </w:rPr>
              <w:t>711</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18"/>
                <w:szCs w:val="18"/>
              </w:rPr>
            </w:pPr>
            <w:r>
              <w:rPr>
                <w:rFonts w:ascii="宋体"/>
                <w:sz w:val="18"/>
              </w:rPr>
              <w:t>68.76%</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8"/>
          <w:szCs w:val="28"/>
        </w:rPr>
      </w:pPr>
    </w:p>
    <w:p>
      <w:pPr>
        <w:spacing w:line="630" w:lineRule="exact"/>
        <w:ind w:left="25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2"/>
          <w:sz w:val="20"/>
          <w:szCs w:val="20"/>
        </w:rPr>
        <w:drawing>
          <wp:inline distT="0" distB="0" distL="0" distR="0">
            <wp:extent cx="6096000" cy="400050"/>
            <wp:effectExtent l="0" t="0" r="0" b="0"/>
            <wp:docPr id="29" name="image1.png" descr=""/>
            <wp:cNvGraphicFramePr>
              <a:graphicFrameLocks noChangeAspect="1"/>
            </wp:cNvGraphicFramePr>
            <a:graphic>
              <a:graphicData uri="http://schemas.openxmlformats.org/drawingml/2006/picture">
                <pic:pic>
                  <pic:nvPicPr>
                    <pic:cNvPr id="30"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Times New Roman" w:hAnsi="Times New Roman" w:cs="Times New Roman" w:eastAsia="Times New Roman" w:hint="default"/>
          <w:position w:val="-12"/>
          <w:sz w:val="20"/>
          <w:szCs w:val="20"/>
        </w:rPr>
      </w:r>
    </w:p>
    <w:p>
      <w:pPr>
        <w:spacing w:line="202" w:lineRule="exact" w:before="0"/>
        <w:ind w:left="0" w:right="230" w:firstLine="0"/>
        <w:jc w:val="right"/>
        <w:rPr>
          <w:rFonts w:ascii="Times New Roman" w:hAnsi="Times New Roman" w:cs="Times New Roman" w:eastAsia="Times New Roman" w:hint="default"/>
          <w:sz w:val="18"/>
          <w:szCs w:val="18"/>
        </w:rPr>
      </w:pPr>
      <w:r>
        <w:rPr>
          <w:rFonts w:ascii="Times New Roman"/>
          <w:sz w:val="18"/>
        </w:rPr>
        <w:t>15</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20" w:right="9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3"/>
          <w:szCs w:val="23"/>
        </w:rPr>
      </w:pPr>
    </w:p>
    <w:p>
      <w:pPr>
        <w:spacing w:line="304" w:lineRule="auto" w:before="26"/>
        <w:ind w:left="634" w:right="3827" w:firstLine="3134"/>
        <w:jc w:val="left"/>
        <w:rPr>
          <w:rFonts w:ascii="宋体" w:hAnsi="宋体" w:cs="宋体" w:eastAsia="宋体" w:hint="default"/>
          <w:sz w:val="24"/>
          <w:szCs w:val="24"/>
        </w:rPr>
      </w:pPr>
      <w:r>
        <w:rPr>
          <w:rFonts w:ascii="宋体" w:hAnsi="宋体" w:cs="宋体" w:eastAsia="宋体" w:hint="default"/>
          <w:b/>
          <w:bCs/>
          <w:sz w:val="24"/>
          <w:szCs w:val="24"/>
        </w:rPr>
        <w:t>第六节、公司治理结构</w:t>
      </w:r>
      <w:r>
        <w:rPr>
          <w:rFonts w:ascii="宋体" w:hAnsi="宋体" w:cs="宋体" w:eastAsia="宋体" w:hint="default"/>
          <w:b/>
          <w:bCs/>
          <w:w w:val="99"/>
          <w:sz w:val="24"/>
          <w:szCs w:val="24"/>
        </w:rPr>
        <w:t> </w:t>
      </w:r>
      <w:r>
        <w:rPr>
          <w:rFonts w:ascii="宋体" w:hAnsi="宋体" w:cs="宋体" w:eastAsia="宋体" w:hint="default"/>
          <w:sz w:val="24"/>
          <w:szCs w:val="24"/>
        </w:rPr>
        <w:t>一、公司治理及监督、检查情况</w:t>
      </w:r>
    </w:p>
    <w:p>
      <w:pPr>
        <w:pStyle w:val="BodyText"/>
        <w:spacing w:line="304" w:lineRule="auto" w:before="22"/>
        <w:ind w:right="95"/>
        <w:jc w:val="left"/>
      </w:pPr>
      <w:r>
        <w:rPr/>
        <w:t>1、公司治理情况 报告期内公司严格按照《公司法》、《证券法》和《上市公司治理准则》、《深圳证券</w:t>
      </w:r>
    </w:p>
    <w:p>
      <w:pPr>
        <w:pStyle w:val="BodyText"/>
        <w:spacing w:line="304" w:lineRule="auto"/>
        <w:ind w:left="154" w:right="228"/>
        <w:jc w:val="both"/>
      </w:pPr>
      <w:r>
        <w:rPr/>
        <w:t>交易所股票上市规则》及中国证券监督管理委员会有关法律、法规和公司规章制度的要求，</w:t>
      </w:r>
      <w:r>
        <w:rPr>
          <w:spacing w:val="-83"/>
        </w:rPr>
        <w:t> </w:t>
      </w:r>
      <w:r>
        <w:rPr>
          <w:spacing w:val="-83"/>
        </w:rPr>
      </w:r>
      <w:r>
        <w:rPr/>
        <w:t>不断完善公司的法人治理结构，健全内部管理、规范公司运作。报告期内，根据中国证监会</w:t>
      </w:r>
      <w:r>
        <w:rPr>
          <w:spacing w:val="-83"/>
        </w:rPr>
        <w:t> </w:t>
      </w:r>
      <w:r>
        <w:rPr>
          <w:spacing w:val="-83"/>
        </w:rPr>
      </w:r>
      <w:r>
        <w:rPr/>
        <w:t>有关文件并结合公司实际情况，公司董事会、股东大会审议修改了《公司章程》、《对外投</w:t>
      </w:r>
      <w:r>
        <w:rPr>
          <w:spacing w:val="-83"/>
        </w:rPr>
        <w:t> </w:t>
      </w:r>
      <w:r>
        <w:rPr>
          <w:spacing w:val="-83"/>
        </w:rPr>
      </w:r>
      <w:r>
        <w:rPr/>
        <w:t>资管理制度》、《审计委员会年报工作制度》、《内部审计制度》、《董事会审计委员会工</w:t>
      </w:r>
      <w:r>
        <w:rPr>
          <w:spacing w:val="-83"/>
        </w:rPr>
        <w:t> </w:t>
      </w:r>
      <w:r>
        <w:rPr>
          <w:spacing w:val="-83"/>
        </w:rPr>
      </w:r>
      <w:r>
        <w:rPr/>
        <w:t>作细则》、《总经理工作细则》等规章制度；制定了《证券投资内控制度》、《选聘会计师</w:t>
      </w:r>
      <w:r>
        <w:rPr>
          <w:spacing w:val="-83"/>
        </w:rPr>
        <w:t> </w:t>
      </w:r>
      <w:r>
        <w:rPr>
          <w:spacing w:val="-83"/>
        </w:rPr>
      </w:r>
      <w:r>
        <w:rPr/>
        <w:t>事务所专项制度》、《外汇交易决策制度》、《内幕信息知情人登记报备制度》等规范性制</w:t>
      </w:r>
      <w:r>
        <w:rPr>
          <w:spacing w:val="-83"/>
        </w:rPr>
        <w:t> </w:t>
      </w:r>
      <w:r>
        <w:rPr>
          <w:spacing w:val="-83"/>
        </w:rPr>
      </w:r>
      <w:r>
        <w:rPr/>
        <w:t>度文件。截止报告期末，与公司治理相关的各项规章制度基本完善，并与中国证监会发布的</w:t>
      </w:r>
      <w:r>
        <w:rPr>
          <w:spacing w:val="-83"/>
        </w:rPr>
        <w:t> </w:t>
      </w:r>
      <w:r>
        <w:rPr>
          <w:spacing w:val="-83"/>
        </w:rPr>
      </w:r>
      <w:r>
        <w:rPr/>
        <w:t>有关上市公司治理的规范性文件要求基本符合。</w:t>
      </w:r>
    </w:p>
    <w:p>
      <w:pPr>
        <w:pStyle w:val="BodyText"/>
        <w:spacing w:line="304" w:lineRule="auto"/>
        <w:ind w:left="154" w:right="228" w:firstLine="480"/>
        <w:jc w:val="both"/>
      </w:pPr>
      <w:r>
        <w:rPr>
          <w:spacing w:val="-3"/>
        </w:rPr>
        <w:t>（1）关于股东与股东大会：公司按照《上市公司股东大会规范意见》及本公司《股东大</w:t>
      </w:r>
      <w:r>
        <w:rPr/>
        <w:t> 会议事规则》的要求，规范股东大会召集、召开、表决程序，平等对待所有股东，确保全体</w:t>
      </w:r>
      <w:r>
        <w:rPr>
          <w:spacing w:val="-83"/>
        </w:rPr>
        <w:t> </w:t>
      </w:r>
      <w:r>
        <w:rPr>
          <w:spacing w:val="-83"/>
        </w:rPr>
      </w:r>
      <w:r>
        <w:rPr/>
        <w:t>股东，特别是中小股东能充分行使其权利。</w:t>
      </w:r>
    </w:p>
    <w:p>
      <w:pPr>
        <w:pStyle w:val="BodyText"/>
        <w:spacing w:line="304" w:lineRule="auto"/>
        <w:ind w:left="154" w:right="130" w:firstLine="480"/>
        <w:jc w:val="left"/>
      </w:pPr>
      <w:r>
        <w:rPr/>
        <w:t>（2）关于控股股东与上市公司的关系：公司拥有独立的经营自主能力，在业务、人员、 资产、机构、财务上独立于控股股东；控股股东依法行使其权利并承担相应义务，没有超越</w:t>
      </w:r>
      <w:r>
        <w:rPr>
          <w:spacing w:val="-83"/>
        </w:rPr>
        <w:t> </w:t>
      </w:r>
      <w:r>
        <w:rPr>
          <w:spacing w:val="-83"/>
        </w:rPr>
      </w:r>
      <w:r>
        <w:rPr/>
        <w:t>股东大会直接或者间接干预公司的决策和经营活动；公司董事会、监事会和内部各职能部门</w:t>
      </w:r>
      <w:r>
        <w:rPr>
          <w:spacing w:val="-83"/>
        </w:rPr>
        <w:t> </w:t>
      </w:r>
      <w:r>
        <w:rPr>
          <w:spacing w:val="-83"/>
        </w:rPr>
      </w:r>
      <w:r>
        <w:rPr/>
        <w:t>能够独立运作；截止报告期末，本公司不存在控股股东占用上市公司资金的情况。</w:t>
      </w:r>
    </w:p>
    <w:p>
      <w:pPr>
        <w:pStyle w:val="BodyText"/>
        <w:spacing w:line="304" w:lineRule="auto"/>
        <w:ind w:left="154" w:right="95" w:firstLine="480"/>
        <w:jc w:val="left"/>
      </w:pPr>
      <w:r>
        <w:rPr>
          <w:spacing w:val="-6"/>
        </w:rPr>
        <w:t>（3）关于董事和董事会：本公司董事会的人数和人员构成符合《公司法》和《公司章程》</w:t>
      </w:r>
      <w:r>
        <w:rPr/>
        <w:t> 的规定；董事会严格按照《公司法》、《公司章程》和《董事会议事规则》的有关规定召开</w:t>
      </w:r>
      <w:r>
        <w:rPr>
          <w:spacing w:val="-83"/>
        </w:rPr>
        <w:t> </w:t>
      </w:r>
      <w:r>
        <w:rPr>
          <w:spacing w:val="-83"/>
        </w:rPr>
      </w:r>
      <w:r>
        <w:rPr/>
        <w:t>会议，依法行使职权；本公司全体董事能够依照《公司章程》、《董事会议事规则》和《独</w:t>
      </w:r>
      <w:r>
        <w:rPr>
          <w:spacing w:val="-83"/>
        </w:rPr>
        <w:t> </w:t>
      </w:r>
      <w:r>
        <w:rPr>
          <w:spacing w:val="-83"/>
        </w:rPr>
      </w:r>
      <w:r>
        <w:rPr/>
        <w:t>立董事工作细则》的规定，勤勉履行作为董事的权利、义务的责任；报告期内公司董事会和</w:t>
      </w:r>
      <w:r>
        <w:rPr>
          <w:spacing w:val="-83"/>
        </w:rPr>
        <w:t> </w:t>
      </w:r>
      <w:r>
        <w:rPr>
          <w:spacing w:val="-83"/>
        </w:rPr>
      </w:r>
      <w:r>
        <w:rPr/>
        <w:t>董事会各专门委员会运作状况良好。</w:t>
      </w:r>
    </w:p>
    <w:p>
      <w:pPr>
        <w:pStyle w:val="BodyText"/>
        <w:spacing w:line="304" w:lineRule="auto"/>
        <w:ind w:left="154" w:right="130" w:firstLine="480"/>
        <w:jc w:val="left"/>
      </w:pPr>
      <w:r>
        <w:rPr/>
        <w:t>（4）关于监事和监事会：本公司监事会人数和人员构成符合《公司法》和《公司章程》 的规定；监事会严格按照《公司法》、《公司章程》和《监事会议事规则》的有关规定召开</w:t>
      </w:r>
      <w:r>
        <w:rPr>
          <w:spacing w:val="-83"/>
        </w:rPr>
        <w:t> </w:t>
      </w:r>
      <w:r>
        <w:rPr>
          <w:spacing w:val="-83"/>
        </w:rPr>
      </w:r>
      <w:r>
        <w:rPr/>
        <w:t>会议，依法行使职权；公司全体监事认真履行职责，诚信、勤勉、尽责地对公司财务以及董</w:t>
      </w:r>
      <w:r>
        <w:rPr>
          <w:spacing w:val="-83"/>
        </w:rPr>
        <w:t> </w:t>
      </w:r>
      <w:r>
        <w:rPr>
          <w:spacing w:val="-83"/>
        </w:rPr>
      </w:r>
      <w:r>
        <w:rPr/>
        <w:t>事、高级管理人员履行职责的合法、合规性进行监督，维护公司及全体股东的合法权益；报</w:t>
      </w:r>
      <w:r>
        <w:rPr>
          <w:spacing w:val="-83"/>
        </w:rPr>
        <w:t> </w:t>
      </w:r>
      <w:r>
        <w:rPr>
          <w:spacing w:val="-83"/>
        </w:rPr>
      </w:r>
      <w:r>
        <w:rPr/>
        <w:t>告期内公司监事会运作状况良好。</w:t>
      </w:r>
    </w:p>
    <w:p>
      <w:pPr>
        <w:pStyle w:val="BodyText"/>
        <w:spacing w:line="304" w:lineRule="auto" w:before="22"/>
        <w:ind w:left="154" w:right="130" w:firstLine="480"/>
        <w:jc w:val="left"/>
      </w:pPr>
      <w:r>
        <w:rPr/>
        <w:t>（5）关于绩效评价与激励约束机制：公司董事、监事、高级管理人员的任免程序公开、 透明，依照法律、法规及《公司章程》的有关规定进行；公司正在逐步建立和完善公正透明</w:t>
      </w:r>
      <w:r>
        <w:rPr>
          <w:spacing w:val="-83"/>
        </w:rPr>
        <w:t> </w:t>
      </w:r>
      <w:r>
        <w:rPr>
          <w:spacing w:val="-83"/>
        </w:rPr>
      </w:r>
      <w:r>
        <w:rPr/>
        <w:t>的董事、监事、高级管理人员绩效评价标准和激励约束机制。</w:t>
      </w:r>
    </w:p>
    <w:p>
      <w:pPr>
        <w:spacing w:line="240" w:lineRule="auto" w:before="10"/>
        <w:rPr>
          <w:rFonts w:ascii="宋体" w:hAnsi="宋体" w:cs="宋体" w:eastAsia="宋体" w:hint="default"/>
          <w:sz w:val="4"/>
          <w:szCs w:val="4"/>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31" name="image1.png" descr=""/>
            <wp:cNvGraphicFramePr>
              <a:graphicFrameLocks noChangeAspect="1"/>
            </wp:cNvGraphicFramePr>
            <a:graphic>
              <a:graphicData uri="http://schemas.openxmlformats.org/drawingml/2006/picture">
                <pic:pic>
                  <pic:nvPicPr>
                    <pic:cNvPr id="32"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230" w:firstLine="0"/>
        <w:jc w:val="right"/>
        <w:rPr>
          <w:rFonts w:ascii="Times New Roman" w:hAnsi="Times New Roman" w:cs="Times New Roman" w:eastAsia="Times New Roman" w:hint="default"/>
          <w:sz w:val="18"/>
          <w:szCs w:val="18"/>
        </w:rPr>
      </w:pPr>
      <w:r>
        <w:rPr>
          <w:rFonts w:ascii="Times New Roman"/>
          <w:sz w:val="18"/>
        </w:rPr>
        <w:t>16</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90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pStyle w:val="BodyText"/>
        <w:spacing w:line="304" w:lineRule="auto" w:before="26"/>
        <w:ind w:left="153" w:right="228" w:firstLine="480"/>
        <w:jc w:val="both"/>
      </w:pPr>
      <w:r>
        <w:rPr>
          <w:spacing w:val="-3"/>
        </w:rPr>
        <w:t>（6）关于信息披露与透明度：公司制定并严格执行了《信息披露制度》、《投资者关系</w:t>
      </w:r>
      <w:r>
        <w:rPr>
          <w:spacing w:val="-1"/>
        </w:rPr>
        <w:t> </w:t>
      </w:r>
      <w:r>
        <w:rPr/>
        <w:t>管理制度》；指定董事会秘书全面负责公司投资者关系管理和信息披露工作，接待股东及相</w:t>
      </w:r>
      <w:r>
        <w:rPr>
          <w:spacing w:val="-83"/>
        </w:rPr>
        <w:t> </w:t>
      </w:r>
      <w:r>
        <w:rPr>
          <w:spacing w:val="-83"/>
        </w:rPr>
      </w:r>
      <w:r>
        <w:rPr/>
        <w:t>关人员来访和咨询；公司依照有关规定真实、准确、完整、及时地披露有关信息，确保公司</w:t>
      </w:r>
      <w:r>
        <w:rPr>
          <w:spacing w:val="-83"/>
        </w:rPr>
        <w:t> </w:t>
      </w:r>
      <w:r>
        <w:rPr>
          <w:spacing w:val="-83"/>
        </w:rPr>
      </w:r>
      <w:r>
        <w:rPr/>
        <w:t>所有投资者公平的享有知情权。</w:t>
      </w:r>
    </w:p>
    <w:p>
      <w:pPr>
        <w:pStyle w:val="BodyText"/>
        <w:spacing w:line="304" w:lineRule="auto"/>
        <w:ind w:left="153" w:right="228" w:firstLine="480"/>
        <w:jc w:val="both"/>
      </w:pPr>
      <w:r>
        <w:rPr>
          <w:spacing w:val="-3"/>
        </w:rPr>
        <w:t>（7）关于相关利益者：公司充分尊重和维护包括员工、债权人和客户在内的所有相关利</w:t>
      </w:r>
      <w:r>
        <w:rPr/>
        <w:t> 益者的合法权益，积极与相关利益者合作，加强沟通和交流，实现股东、员工、社会各方利</w:t>
      </w:r>
      <w:r>
        <w:rPr>
          <w:spacing w:val="-83"/>
        </w:rPr>
        <w:t> </w:t>
      </w:r>
      <w:r>
        <w:rPr>
          <w:spacing w:val="-83"/>
        </w:rPr>
      </w:r>
      <w:r>
        <w:rPr/>
        <w:t>益的均衡，以推动公司持续、稳定、健康地发展。</w:t>
      </w:r>
    </w:p>
    <w:p>
      <w:pPr>
        <w:pStyle w:val="BodyText"/>
        <w:spacing w:line="307" w:lineRule="auto"/>
        <w:ind w:left="633" w:right="95"/>
        <w:jc w:val="left"/>
      </w:pPr>
      <w:r>
        <w:rPr/>
        <w:t>2、监督和检查的情况 报告期内公司分别收到深圳证监局上市公司监管处和深圳证券交易所的监管意见函，就</w:t>
      </w:r>
    </w:p>
    <w:p>
      <w:pPr>
        <w:pStyle w:val="BodyText"/>
        <w:spacing w:line="304" w:lineRule="auto" w:before="18"/>
        <w:ind w:left="153" w:right="228"/>
        <w:jc w:val="both"/>
      </w:pPr>
      <w:r>
        <w:rPr/>
        <w:t>公司</w:t>
      </w:r>
      <w:r>
        <w:rPr>
          <w:spacing w:val="-49"/>
        </w:rPr>
        <w:t> </w:t>
      </w:r>
      <w:r>
        <w:rPr/>
        <w:t>2008</w:t>
      </w:r>
      <w:r>
        <w:rPr>
          <w:spacing w:val="-49"/>
        </w:rPr>
        <w:t> </w:t>
      </w:r>
      <w:r>
        <w:rPr>
          <w:spacing w:val="-3"/>
        </w:rPr>
        <w:t>年度重大事项决策程序不完善、信息披露不及时等问题提出监管意见。针对上述问</w:t>
      </w:r>
      <w:r>
        <w:rPr>
          <w:spacing w:val="-118"/>
        </w:rPr>
        <w:t> </w:t>
      </w:r>
      <w:r>
        <w:rPr>
          <w:spacing w:val="-118"/>
        </w:rPr>
      </w:r>
      <w:r>
        <w:rPr/>
        <w:t>题公司组织董事会、监事会、管理层和有关职能部门认真学习、深刻反省，制定并执行了详</w:t>
      </w:r>
      <w:r>
        <w:rPr>
          <w:spacing w:val="-83"/>
        </w:rPr>
        <w:t> </w:t>
      </w:r>
      <w:r>
        <w:rPr>
          <w:spacing w:val="-83"/>
        </w:rPr>
      </w:r>
      <w:r>
        <w:rPr>
          <w:spacing w:val="12"/>
        </w:rPr>
        <w:t>细的整改方案。2009年4月</w:t>
      </w:r>
      <w:r>
        <w:rPr>
          <w:spacing w:val="-63"/>
        </w:rPr>
        <w:t> </w:t>
      </w:r>
      <w:r>
        <w:rPr/>
        <w:t>27</w:t>
      </w:r>
      <w:r>
        <w:rPr>
          <w:spacing w:val="-63"/>
        </w:rPr>
        <w:t> </w:t>
      </w:r>
      <w:r>
        <w:rPr/>
        <w:t>日召开的公司</w:t>
      </w:r>
      <w:r>
        <w:rPr>
          <w:spacing w:val="-63"/>
        </w:rPr>
        <w:t> </w:t>
      </w:r>
      <w:r>
        <w:rPr/>
        <w:t>2009</w:t>
      </w:r>
      <w:r>
        <w:rPr>
          <w:spacing w:val="-63"/>
        </w:rPr>
        <w:t> </w:t>
      </w:r>
      <w:r>
        <w:rPr/>
        <w:t>年度第二次临时股东大会审议通过了《外</w:t>
      </w:r>
      <w:r>
        <w:rPr/>
        <w:t> </w:t>
      </w:r>
      <w:r>
        <w:rPr>
          <w:spacing w:val="-4"/>
        </w:rPr>
        <w:t>汇交易决策制度》，详细规定了外汇交易的决策程序和风险控制措施等。</w:t>
      </w:r>
    </w:p>
    <w:p>
      <w:pPr>
        <w:pStyle w:val="BodyText"/>
        <w:spacing w:line="307" w:lineRule="auto"/>
        <w:ind w:left="633" w:right="95"/>
        <w:jc w:val="left"/>
      </w:pPr>
      <w:r>
        <w:rPr/>
        <w:t>二、公司董事长、独立董事及其它董事履职情况的说明： </w:t>
      </w:r>
      <w:r>
        <w:rPr>
          <w:spacing w:val="-3"/>
        </w:rPr>
        <w:t>1、报告期内，公司董事会全体成员严格按照《深圳证券交易所中小企业板块上市公司董</w:t>
      </w:r>
    </w:p>
    <w:p>
      <w:pPr>
        <w:pStyle w:val="BodyText"/>
        <w:spacing w:line="304" w:lineRule="auto" w:before="18"/>
        <w:ind w:left="153" w:right="228"/>
        <w:jc w:val="both"/>
      </w:pPr>
      <w:r>
        <w:rPr/>
        <w:t>事行为指引》及其它法律、法规和本公司《公司章程》的规定和要求，勤勉尽责履行董事职</w:t>
      </w:r>
      <w:r>
        <w:rPr>
          <w:spacing w:val="-83"/>
        </w:rPr>
        <w:t> </w:t>
      </w:r>
      <w:r>
        <w:rPr>
          <w:spacing w:val="-83"/>
        </w:rPr>
      </w:r>
      <w:r>
        <w:rPr/>
        <w:t>责、遵守董事行为规范；积极参加各类培训学习，以提高公司规范运作水平，切实维护公司</w:t>
      </w:r>
      <w:r>
        <w:rPr>
          <w:spacing w:val="-83"/>
        </w:rPr>
        <w:t> </w:t>
      </w:r>
      <w:r>
        <w:rPr>
          <w:spacing w:val="-83"/>
        </w:rPr>
      </w:r>
      <w:r>
        <w:rPr/>
        <w:t>整体利益及全体股东，特别是中小股东的利益。</w:t>
      </w:r>
    </w:p>
    <w:p>
      <w:pPr>
        <w:pStyle w:val="BodyText"/>
        <w:spacing w:line="304" w:lineRule="auto"/>
        <w:ind w:left="633" w:right="95"/>
        <w:jc w:val="left"/>
      </w:pPr>
      <w:r>
        <w:rPr/>
        <w:t>2、公司董事长履行职责情况： </w:t>
      </w:r>
      <w:r>
        <w:rPr>
          <w:spacing w:val="-3"/>
        </w:rPr>
        <w:t>报告期内，公司董事长严格按照《深圳证券交易所中小企业板块上市公司董事行为指引》</w:t>
      </w:r>
    </w:p>
    <w:p>
      <w:pPr>
        <w:pStyle w:val="BodyText"/>
        <w:spacing w:line="304" w:lineRule="auto" w:before="22"/>
        <w:ind w:left="153" w:right="228"/>
        <w:jc w:val="both"/>
      </w:pPr>
      <w:r>
        <w:rPr/>
        <w:t>及其它法律、法规和本公司《公司章程》的规定和要求，行使董事长职权，遵守董事会集体</w:t>
      </w:r>
      <w:r>
        <w:rPr>
          <w:spacing w:val="-83"/>
        </w:rPr>
        <w:t> </w:t>
      </w:r>
      <w:r>
        <w:rPr>
          <w:spacing w:val="-83"/>
        </w:rPr>
      </w:r>
      <w:r>
        <w:rPr/>
        <w:t>决策机制，积极推动公司内部管理制度制定和完善，履行并督促股东大会、董事会决议的执</w:t>
      </w:r>
      <w:r>
        <w:rPr>
          <w:spacing w:val="-83"/>
        </w:rPr>
        <w:t> </w:t>
      </w:r>
      <w:r>
        <w:rPr>
          <w:spacing w:val="-83"/>
        </w:rPr>
      </w:r>
      <w:r>
        <w:rPr/>
        <w:t>行。</w:t>
      </w:r>
    </w:p>
    <w:p>
      <w:pPr>
        <w:pStyle w:val="BodyText"/>
        <w:spacing w:line="240" w:lineRule="auto" w:before="22"/>
        <w:ind w:left="633" w:right="95"/>
        <w:jc w:val="left"/>
      </w:pPr>
      <w:r>
        <w:rPr/>
        <w:t>3、独立董事履行职责情况：</w:t>
      </w:r>
    </w:p>
    <w:p>
      <w:pPr>
        <w:pStyle w:val="BodyText"/>
        <w:spacing w:line="304" w:lineRule="auto" w:before="85"/>
        <w:ind w:left="153" w:right="107" w:firstLine="480"/>
        <w:jc w:val="left"/>
      </w:pPr>
      <w:r>
        <w:rPr>
          <w:spacing w:val="-3"/>
        </w:rPr>
        <w:t>（1）报告期内，公司第二届董事会独立董事李秉心先生、刘震国先生、赵志坚先生、李</w:t>
      </w:r>
      <w:r>
        <w:rPr/>
        <w:t> </w:t>
      </w:r>
      <w:r>
        <w:rPr>
          <w:spacing w:val="-8"/>
        </w:rPr>
        <w:t>汉国严格遵守法律法规及本公司《公司章程》、《独立董事工作细则》的有关规定，勤勉尽责、</w:t>
      </w:r>
      <w:r>
        <w:rPr>
          <w:spacing w:val="-108"/>
        </w:rPr>
        <w:t> </w:t>
      </w:r>
      <w:r>
        <w:rPr>
          <w:spacing w:val="-108"/>
        </w:rPr>
      </w:r>
      <w:r>
        <w:rPr/>
        <w:t>忠实履行职权，积极出席相关会议，认真审议各项议案，利用自己的专业知识做出独立、客</w:t>
      </w:r>
      <w:r>
        <w:rPr>
          <w:spacing w:val="-83"/>
        </w:rPr>
        <w:t> </w:t>
      </w:r>
      <w:r>
        <w:rPr>
          <w:spacing w:val="-83"/>
        </w:rPr>
      </w:r>
      <w:r>
        <w:rPr/>
        <w:t>观判断，对有关事项发表独立意见，为公司的发展、经营管理出谋划策，为公司的持续、稳</w:t>
      </w:r>
      <w:r>
        <w:rPr>
          <w:spacing w:val="-83"/>
        </w:rPr>
        <w:t> </w:t>
      </w:r>
      <w:r>
        <w:rPr>
          <w:spacing w:val="-83"/>
        </w:rPr>
      </w:r>
      <w:r>
        <w:rPr/>
        <w:t>定、健康发展做出积极贡献。</w:t>
      </w:r>
    </w:p>
    <w:p>
      <w:pPr>
        <w:pStyle w:val="BodyText"/>
        <w:spacing w:line="304" w:lineRule="auto" w:before="22"/>
        <w:ind w:left="633" w:right="2411"/>
        <w:jc w:val="left"/>
      </w:pPr>
      <w:r>
        <w:rPr/>
        <w:t>（2）独立董事发表独立意见的情况： 在公司第二届董事会第六次会议上就下列事项分别发表独立意见：</w:t>
      </w:r>
    </w:p>
    <w:p>
      <w:pPr>
        <w:pStyle w:val="BodyText"/>
        <w:spacing w:line="307" w:lineRule="auto"/>
        <w:ind w:left="633" w:right="93"/>
        <w:jc w:val="left"/>
      </w:pPr>
      <w:r>
        <w:rPr/>
        <w:t>（一）关于2008年度关联交易事项的独立意见 </w:t>
      </w:r>
      <w:r>
        <w:rPr>
          <w:spacing w:val="-2"/>
        </w:rPr>
        <w:t>“经核查，深圳市实益达科技股份有限公司2008年度未发生经常性或偶发性关联交易”。</w:t>
      </w:r>
    </w:p>
    <w:p>
      <w:pPr>
        <w:pStyle w:val="BodyText"/>
        <w:spacing w:line="240" w:lineRule="auto" w:before="18"/>
        <w:ind w:left="633" w:right="95"/>
        <w:jc w:val="left"/>
      </w:pPr>
      <w:r>
        <w:rPr/>
        <w:t>（二）关于续聘会计师事务所的独立意见</w:t>
      </w:r>
    </w:p>
    <w:p>
      <w:pPr>
        <w:spacing w:line="240" w:lineRule="auto" w:before="12"/>
        <w:rPr>
          <w:rFonts w:ascii="宋体" w:hAnsi="宋体" w:cs="宋体" w:eastAsia="宋体" w:hint="default"/>
          <w:sz w:val="21"/>
          <w:szCs w:val="21"/>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33" name="image1.png" descr=""/>
            <wp:cNvGraphicFramePr>
              <a:graphicFrameLocks noChangeAspect="1"/>
            </wp:cNvGraphicFramePr>
            <a:graphic>
              <a:graphicData uri="http://schemas.openxmlformats.org/drawingml/2006/picture">
                <pic:pic>
                  <pic:nvPicPr>
                    <pic:cNvPr id="34"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230" w:firstLine="0"/>
        <w:jc w:val="right"/>
        <w:rPr>
          <w:rFonts w:ascii="Times New Roman" w:hAnsi="Times New Roman" w:cs="Times New Roman" w:eastAsia="Times New Roman" w:hint="default"/>
          <w:sz w:val="18"/>
          <w:szCs w:val="18"/>
        </w:rPr>
      </w:pPr>
      <w:r>
        <w:rPr>
          <w:rFonts w:ascii="Times New Roman"/>
          <w:sz w:val="18"/>
        </w:rPr>
        <w:t>17</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90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pStyle w:val="BodyText"/>
        <w:spacing w:line="304" w:lineRule="auto" w:before="26"/>
        <w:ind w:left="154" w:right="228" w:firstLine="480"/>
        <w:jc w:val="both"/>
      </w:pPr>
      <w:r>
        <w:rPr/>
        <w:t>“我们认为立信会计师事务所有限公司在担任公司2008年度财务审计机构的过程中，坚 持独立审计准则，较好地履行了双方签订的《业务约定书》所规定的责任和义务，同意续聘 立信会计师事务所有限公司为公司2009年度财务审计机构”。</w:t>
      </w:r>
    </w:p>
    <w:p>
      <w:pPr>
        <w:pStyle w:val="BodyText"/>
        <w:spacing w:line="336" w:lineRule="auto"/>
        <w:ind w:right="91"/>
        <w:jc w:val="left"/>
      </w:pPr>
      <w:r>
        <w:rPr/>
        <w:t>（三）对公司与关联方资金往来、公司累计和当期对外担保的独立意见 </w:t>
      </w:r>
      <w:r>
        <w:rPr>
          <w:spacing w:val="-3"/>
        </w:rPr>
        <w:t>“1、公司控股股东、实际控制人及其他关联方不存在占用公司资金的情况，也不存在以</w:t>
      </w:r>
    </w:p>
    <w:p>
      <w:pPr>
        <w:pStyle w:val="BodyText"/>
        <w:spacing w:line="304" w:lineRule="auto" w:before="0"/>
        <w:ind w:left="154" w:right="108"/>
        <w:jc w:val="both"/>
      </w:pPr>
      <w:r>
        <w:rPr/>
        <w:t>前年度发生并累计至2008年12月31日的违规关联方占用资金情况。2、截至2008年12月31日， 公司未进行任何担保行为”。</w:t>
      </w:r>
    </w:p>
    <w:p>
      <w:pPr>
        <w:pStyle w:val="BodyText"/>
        <w:spacing w:line="304" w:lineRule="auto" w:before="61"/>
        <w:ind w:right="210"/>
        <w:jc w:val="left"/>
      </w:pPr>
      <w:r>
        <w:rPr/>
        <w:t>（四）关于公司2008年度《内部控制自我评价报告》的独立意见 “公司已建立了较为完善、有效的内部控制制度，并得到了基本有效的落实和执行，公</w:t>
      </w:r>
    </w:p>
    <w:p>
      <w:pPr>
        <w:pStyle w:val="BodyText"/>
        <w:spacing w:line="304" w:lineRule="auto" w:before="22"/>
        <w:ind w:left="154" w:right="228"/>
        <w:jc w:val="both"/>
      </w:pPr>
      <w:r>
        <w:rPr/>
        <w:t>司2008年度《内部控制自我评价报告》的内容基本真实、准确、客观。同时公司在内部控制 方面还存在问题和不足，应在今后的工作中进一步完善、强化内部控制制度，提高内部控制 </w:t>
      </w:r>
      <w:r>
        <w:rPr>
          <w:spacing w:val="-12"/>
        </w:rPr>
        <w:t>制度的效率和效益”。</w:t>
      </w:r>
    </w:p>
    <w:p>
      <w:pPr>
        <w:pStyle w:val="BodyText"/>
        <w:spacing w:line="304" w:lineRule="auto" w:before="22"/>
        <w:ind w:left="633" w:right="211"/>
        <w:jc w:val="left"/>
      </w:pPr>
      <w:r>
        <w:rPr/>
        <w:t>（五）关于董事和高级管理人员薪酬领取情况的独立意见 “公司2008年度董事和高级管理人员薪酬领取情况客观、真实；董事和高级管理人员的</w:t>
      </w:r>
    </w:p>
    <w:p>
      <w:pPr>
        <w:pStyle w:val="BodyText"/>
        <w:spacing w:line="304" w:lineRule="auto"/>
        <w:ind w:left="153" w:right="228"/>
        <w:jc w:val="both"/>
      </w:pPr>
      <w:r>
        <w:rPr/>
        <w:t>薪酬领取情况符合有关法律法规的规定，并且与公司所处行业及地区的实际情况相符合；第 二届董事会第六次会议审议通过的涉及董事和高级管理人员薪酬领取情况的议案，审议及表 决程序符合《公司章程》等相关规章制度的规定”。</w:t>
      </w:r>
    </w:p>
    <w:p>
      <w:pPr>
        <w:pStyle w:val="BodyText"/>
        <w:spacing w:line="307" w:lineRule="auto"/>
        <w:ind w:left="633" w:right="211"/>
        <w:jc w:val="left"/>
      </w:pPr>
      <w:r>
        <w:rPr/>
        <w:t>（六）关于公司2008年度利润分配预案的独立意见 “我们认为公司2008年度利润分配预案符合公司实际情况，同意提交2008年度股东大会</w:t>
      </w:r>
    </w:p>
    <w:p>
      <w:pPr>
        <w:pStyle w:val="BodyText"/>
        <w:spacing w:line="240" w:lineRule="auto" w:before="18"/>
        <w:ind w:left="153" w:right="0"/>
        <w:jc w:val="both"/>
      </w:pPr>
      <w:r>
        <w:rPr/>
        <w:t>审议”。</w:t>
      </w:r>
    </w:p>
    <w:p>
      <w:pPr>
        <w:pStyle w:val="BodyText"/>
        <w:spacing w:line="304" w:lineRule="auto" w:before="85"/>
        <w:ind w:left="153" w:right="188" w:firstLine="480"/>
        <w:jc w:val="right"/>
      </w:pPr>
      <w:r>
        <w:rPr/>
        <w:t>在第二届董事会第九次会议上对运用部分闲置募集资金暂时补充流动资金的独立意见： “鉴于公司部分募集资金处于闲置状态，在不会影响募集资金投资计划的正常进行、不</w:t>
      </w:r>
      <w:r>
        <w:rPr>
          <w:spacing w:val="1"/>
        </w:rPr>
        <w:t> </w:t>
      </w:r>
      <w:r>
        <w:rPr/>
        <w:t>会变相改变募集资金用途的前提下，使用其中部分闲置的募集资金暂时补充公司流动资金，</w:t>
      </w:r>
      <w:r>
        <w:rPr>
          <w:spacing w:val="-94"/>
        </w:rPr>
        <w:t> </w:t>
      </w:r>
      <w:r>
        <w:rPr>
          <w:spacing w:val="-94"/>
        </w:rPr>
      </w:r>
      <w:r>
        <w:rPr/>
        <w:t>总额人民币</w:t>
      </w:r>
      <w:r>
        <w:rPr>
          <w:spacing w:val="-53"/>
        </w:rPr>
        <w:t> </w:t>
      </w:r>
      <w:r>
        <w:rPr/>
        <w:t>5,000.00</w:t>
      </w:r>
      <w:r>
        <w:rPr>
          <w:spacing w:val="-53"/>
        </w:rPr>
        <w:t> </w:t>
      </w:r>
      <w:r>
        <w:rPr>
          <w:spacing w:val="-3"/>
        </w:rPr>
        <w:t>万元，使用期限自股东大会批准之日起不超过</w:t>
      </w:r>
      <w:r>
        <w:rPr>
          <w:spacing w:val="-53"/>
        </w:rPr>
        <w:t> </w:t>
      </w:r>
      <w:r>
        <w:rPr/>
        <w:t>6</w:t>
      </w:r>
      <w:r>
        <w:rPr>
          <w:spacing w:val="-53"/>
        </w:rPr>
        <w:t> </w:t>
      </w:r>
      <w:r>
        <w:rPr>
          <w:spacing w:val="-5"/>
        </w:rPr>
        <w:t>个月，有助于公司降低</w:t>
      </w:r>
      <w:r>
        <w:rPr/>
        <w:t> </w:t>
      </w:r>
      <w:r>
        <w:rPr>
          <w:spacing w:val="-5"/>
        </w:rPr>
        <w:t>财务费用、提高募集资金的使用效率，符合《中小企业板上市公司募集资金管理细则》（2008</w:t>
      </w:r>
    </w:p>
    <w:p>
      <w:pPr>
        <w:pStyle w:val="BodyText"/>
        <w:spacing w:line="304" w:lineRule="auto"/>
        <w:ind w:left="633" w:right="91" w:hanging="480"/>
        <w:jc w:val="left"/>
      </w:pPr>
      <w:r>
        <w:rPr/>
        <w:t>年修订）及公司《募集资金管理办法》的有关规定，本人对该议案表示同意”。 在第二届董事会第十次会议上就公司与关联方资金往来及对外担保情况的独立意见： </w:t>
      </w:r>
      <w:r>
        <w:rPr>
          <w:spacing w:val="-3"/>
        </w:rPr>
        <w:t>“1、公司控股股东、实际控制人及其他关联方不存在占用公司资金的情况，也不存在以</w:t>
      </w:r>
    </w:p>
    <w:p>
      <w:pPr>
        <w:pStyle w:val="BodyText"/>
        <w:spacing w:line="304" w:lineRule="auto"/>
        <w:ind w:left="153" w:right="191"/>
        <w:jc w:val="both"/>
      </w:pPr>
      <w:r>
        <w:rPr>
          <w:spacing w:val="-2"/>
        </w:rPr>
        <w:t>前年度发生并累计至2009年6月30日的违规关联方占用资金情况。2、截至2009年6月30日，公</w:t>
      </w:r>
      <w:r>
        <w:rPr>
          <w:spacing w:val="-108"/>
        </w:rPr>
        <w:t> </w:t>
      </w:r>
      <w:r>
        <w:rPr>
          <w:spacing w:val="-108"/>
        </w:rPr>
      </w:r>
      <w:r>
        <w:rPr>
          <w:spacing w:val="-2"/>
        </w:rPr>
        <w:t>司以及控股子公司未发生任何担保行为，也不存在以前年度发生并累计至2009年6月30日的对</w:t>
      </w:r>
      <w:r>
        <w:rPr>
          <w:spacing w:val="-114"/>
        </w:rPr>
        <w:t> </w:t>
      </w:r>
      <w:r>
        <w:rPr>
          <w:spacing w:val="-114"/>
        </w:rPr>
      </w:r>
      <w:r>
        <w:rPr/>
        <w:t>外担保情况”。</w:t>
      </w:r>
    </w:p>
    <w:p>
      <w:pPr>
        <w:pStyle w:val="BodyText"/>
        <w:spacing w:line="304" w:lineRule="auto"/>
        <w:ind w:left="153" w:right="191" w:firstLine="480"/>
        <w:jc w:val="right"/>
      </w:pPr>
      <w:r>
        <w:rPr/>
        <w:t>在第二届董事会第十一次会议上就公司与关联方资金往来及对外担保情况的独立意见： </w:t>
      </w:r>
      <w:r>
        <w:rPr>
          <w:spacing w:val="-3"/>
        </w:rPr>
        <w:t>“1、公司控股股东、实际控制人及其他关联方不存在占用公司资金的情况，也不存在以</w:t>
      </w:r>
      <w:r>
        <w:rPr/>
        <w:t> </w:t>
      </w:r>
      <w:r>
        <w:rPr>
          <w:spacing w:val="-2"/>
        </w:rPr>
        <w:t>前年度发生并累计至2009年9月30日的违规关联方占用资金情况。2、截至2009年9月30日，公</w:t>
      </w:r>
    </w:p>
    <w:p>
      <w:pPr>
        <w:spacing w:line="240" w:lineRule="auto" w:before="11"/>
        <w:rPr>
          <w:rFonts w:ascii="宋体" w:hAnsi="宋体" w:cs="宋体" w:eastAsia="宋体" w:hint="default"/>
          <w:sz w:val="10"/>
          <w:szCs w:val="10"/>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35" name="image1.png" descr=""/>
            <wp:cNvGraphicFramePr>
              <a:graphicFrameLocks noChangeAspect="1"/>
            </wp:cNvGraphicFramePr>
            <a:graphic>
              <a:graphicData uri="http://schemas.openxmlformats.org/drawingml/2006/picture">
                <pic:pic>
                  <pic:nvPicPr>
                    <pic:cNvPr id="36"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190" w:firstLine="0"/>
        <w:jc w:val="right"/>
        <w:rPr>
          <w:rFonts w:ascii="Times New Roman" w:hAnsi="Times New Roman" w:cs="Times New Roman" w:eastAsia="Times New Roman" w:hint="default"/>
          <w:sz w:val="18"/>
          <w:szCs w:val="18"/>
        </w:rPr>
      </w:pPr>
      <w:r>
        <w:rPr>
          <w:rFonts w:ascii="Times New Roman"/>
          <w:sz w:val="18"/>
        </w:rPr>
        <w:t>18</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94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pStyle w:val="BodyText"/>
        <w:spacing w:line="304" w:lineRule="auto" w:before="26"/>
        <w:ind w:left="153" w:right="299"/>
        <w:jc w:val="left"/>
      </w:pPr>
      <w:r>
        <w:rPr>
          <w:spacing w:val="-2"/>
        </w:rPr>
        <w:t>司以及控股子公司未发生任何担保行为，也不存在以前年度发生并累计至2009年9月30日的对</w:t>
      </w:r>
      <w:r>
        <w:rPr>
          <w:spacing w:val="-114"/>
        </w:rPr>
        <w:t> </w:t>
      </w:r>
      <w:r>
        <w:rPr>
          <w:spacing w:val="-114"/>
        </w:rPr>
      </w:r>
      <w:r>
        <w:rPr/>
        <w:t>外担保情况”。</w:t>
      </w:r>
    </w:p>
    <w:p>
      <w:pPr>
        <w:pStyle w:val="BodyText"/>
        <w:spacing w:line="304" w:lineRule="auto" w:before="22"/>
        <w:ind w:left="633" w:right="331"/>
        <w:jc w:val="left"/>
      </w:pPr>
      <w:r>
        <w:rPr/>
        <w:t>在第二届董事会第十二次会议上对关联交易事项的独立意见： “公司董事会在审议公司关联交易时，关联董事进行了回避，审议程序合法，符合《公</w:t>
      </w:r>
    </w:p>
    <w:p>
      <w:pPr>
        <w:pStyle w:val="BodyText"/>
        <w:spacing w:line="304" w:lineRule="auto"/>
        <w:ind w:left="153" w:right="172"/>
        <w:jc w:val="left"/>
      </w:pPr>
      <w:r>
        <w:rPr>
          <w:spacing w:val="-6"/>
        </w:rPr>
        <w:t>司法》、《证券法》等有关法律、法规以及公司章程的规定。关联交易价格公允，对公司及全</w:t>
      </w:r>
      <w:r>
        <w:rPr>
          <w:spacing w:val="-114"/>
        </w:rPr>
        <w:t> </w:t>
      </w:r>
      <w:r>
        <w:rPr>
          <w:spacing w:val="-114"/>
        </w:rPr>
      </w:r>
      <w:r>
        <w:rPr>
          <w:spacing w:val="-3"/>
        </w:rPr>
        <w:t>体股东合理公平，符合公司实际需要，有利于公司生产经营，没有损害公司及中小股东利益。</w:t>
      </w:r>
      <w:r>
        <w:rPr>
          <w:spacing w:val="-81"/>
        </w:rPr>
        <w:t> </w:t>
      </w:r>
      <w:r>
        <w:rPr>
          <w:spacing w:val="-81"/>
        </w:rPr>
      </w:r>
      <w:r>
        <w:rPr>
          <w:spacing w:val="-7"/>
        </w:rPr>
        <w:t>据此，我们同意公司此项关联交易计划”。</w:t>
      </w:r>
    </w:p>
    <w:p>
      <w:pPr>
        <w:pStyle w:val="BodyText"/>
        <w:spacing w:line="304" w:lineRule="auto"/>
        <w:ind w:left="633" w:right="172"/>
        <w:jc w:val="left"/>
      </w:pPr>
      <w:r>
        <w:rPr/>
        <w:t>（3）独立董事对公司有关事项提出异议的情况： 报告期内，没有出现公司独立董事对董事会各项议案和其它事项提出异议的情况。 4、其他董事履行职责情况： 报告期内，公司其他董事严格按照《深圳证券交易所中小企业板块上市公司董事行为指</w:t>
      </w:r>
    </w:p>
    <w:p>
      <w:pPr>
        <w:pStyle w:val="BodyText"/>
        <w:spacing w:line="304" w:lineRule="auto" w:before="22"/>
        <w:ind w:left="153" w:right="308"/>
        <w:jc w:val="both"/>
      </w:pPr>
      <w:r>
        <w:rPr/>
        <w:t>引》及其它法律、法规和本公司《公司章程》的规定和要求履行董事职责，仔细研究和讨论</w:t>
      </w:r>
      <w:r>
        <w:rPr>
          <w:spacing w:val="-83"/>
        </w:rPr>
        <w:t> </w:t>
      </w:r>
      <w:r>
        <w:rPr>
          <w:spacing w:val="-83"/>
        </w:rPr>
      </w:r>
      <w:r>
        <w:rPr/>
        <w:t>董事会会议各项议案，深入了解公司生产经营情况；积极参加各类培训学习，提高公司规范</w:t>
      </w:r>
      <w:r>
        <w:rPr>
          <w:spacing w:val="-83"/>
        </w:rPr>
        <w:t> </w:t>
      </w:r>
      <w:r>
        <w:rPr>
          <w:spacing w:val="-83"/>
        </w:rPr>
      </w:r>
      <w:r>
        <w:rPr/>
        <w:t>运作水平，切实维护公司整体利益及全体股东，特别是中小股东的利益。</w:t>
      </w:r>
    </w:p>
    <w:p>
      <w:pPr>
        <w:pStyle w:val="BodyText"/>
        <w:spacing w:line="240" w:lineRule="auto" w:before="53"/>
        <w:ind w:left="633" w:right="3330"/>
        <w:jc w:val="left"/>
      </w:pPr>
      <w:r>
        <w:rPr/>
        <w:t>5、董事出席董事会会议情况：</w:t>
      </w:r>
    </w:p>
    <w:p>
      <w:pPr>
        <w:spacing w:line="240" w:lineRule="auto" w:before="2"/>
        <w:rPr>
          <w:rFonts w:ascii="宋体" w:hAnsi="宋体" w:cs="宋体" w:eastAsia="宋体" w:hint="default"/>
          <w:sz w:val="4"/>
          <w:szCs w:val="4"/>
        </w:rPr>
      </w:pPr>
    </w:p>
    <w:tbl>
      <w:tblPr>
        <w:tblW w:w="0" w:type="auto"/>
        <w:jc w:val="left"/>
        <w:tblInd w:w="149" w:type="dxa"/>
        <w:tblLayout w:type="fixed"/>
        <w:tblCellMar>
          <w:top w:w="0" w:type="dxa"/>
          <w:left w:w="0" w:type="dxa"/>
          <w:bottom w:w="0" w:type="dxa"/>
          <w:right w:w="0" w:type="dxa"/>
        </w:tblCellMar>
        <w:tblLook w:val="01E0"/>
      </w:tblPr>
      <w:tblGrid>
        <w:gridCol w:w="1469"/>
        <w:gridCol w:w="1522"/>
        <w:gridCol w:w="1117"/>
        <w:gridCol w:w="1118"/>
        <w:gridCol w:w="1118"/>
        <w:gridCol w:w="1117"/>
        <w:gridCol w:w="1118"/>
        <w:gridCol w:w="1248"/>
      </w:tblGrid>
      <w:tr>
        <w:trPr>
          <w:trHeight w:val="791" w:hRule="exact"/>
        </w:trPr>
        <w:tc>
          <w:tcPr>
            <w:tcW w:w="14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68" w:right="0"/>
              <w:jc w:val="left"/>
              <w:rPr>
                <w:rFonts w:ascii="宋体" w:hAnsi="宋体" w:cs="宋体" w:eastAsia="宋体" w:hint="default"/>
                <w:sz w:val="18"/>
                <w:szCs w:val="18"/>
              </w:rPr>
            </w:pPr>
            <w:r>
              <w:rPr>
                <w:rFonts w:ascii="宋体" w:hAnsi="宋体" w:cs="宋体" w:eastAsia="宋体" w:hint="default"/>
                <w:sz w:val="18"/>
                <w:szCs w:val="18"/>
              </w:rPr>
              <w:t>董事姓名</w:t>
            </w:r>
          </w:p>
        </w:tc>
        <w:tc>
          <w:tcPr>
            <w:tcW w:w="15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95" w:right="0"/>
              <w:jc w:val="left"/>
              <w:rPr>
                <w:rFonts w:ascii="宋体" w:hAnsi="宋体" w:cs="宋体" w:eastAsia="宋体" w:hint="default"/>
                <w:sz w:val="18"/>
                <w:szCs w:val="18"/>
              </w:rPr>
            </w:pPr>
            <w:r>
              <w:rPr>
                <w:rFonts w:ascii="宋体" w:hAnsi="宋体" w:cs="宋体" w:eastAsia="宋体" w:hint="default"/>
                <w:sz w:val="18"/>
                <w:szCs w:val="18"/>
              </w:rPr>
              <w:t>具体职务</w:t>
            </w:r>
          </w:p>
        </w:tc>
        <w:tc>
          <w:tcPr>
            <w:tcW w:w="11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应出席次数</w:t>
            </w: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5"/>
              <w:ind w:left="464" w:right="102" w:hanging="360"/>
              <w:jc w:val="left"/>
              <w:rPr>
                <w:rFonts w:ascii="宋体" w:hAnsi="宋体" w:cs="宋体" w:eastAsia="宋体" w:hint="default"/>
                <w:sz w:val="18"/>
                <w:szCs w:val="18"/>
              </w:rPr>
            </w:pPr>
            <w:r>
              <w:rPr>
                <w:rFonts w:ascii="宋体" w:hAnsi="宋体" w:cs="宋体" w:eastAsia="宋体" w:hint="default"/>
                <w:sz w:val="18"/>
                <w:szCs w:val="18"/>
              </w:rPr>
              <w:t>现场出席次 数</w:t>
            </w: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03" w:right="103"/>
              <w:jc w:val="center"/>
              <w:rPr>
                <w:rFonts w:ascii="宋体" w:hAnsi="宋体" w:cs="宋体" w:eastAsia="宋体" w:hint="default"/>
                <w:sz w:val="18"/>
                <w:szCs w:val="18"/>
              </w:rPr>
            </w:pPr>
            <w:r>
              <w:rPr>
                <w:rFonts w:ascii="宋体" w:hAnsi="宋体" w:cs="宋体" w:eastAsia="宋体" w:hint="default"/>
                <w:sz w:val="18"/>
                <w:szCs w:val="18"/>
              </w:rPr>
              <w:t>以通讯方式 参加会议次 数</w:t>
            </w:r>
          </w:p>
        </w:tc>
        <w:tc>
          <w:tcPr>
            <w:tcW w:w="11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5"/>
              <w:ind w:left="463" w:right="102" w:hanging="360"/>
              <w:jc w:val="left"/>
              <w:rPr>
                <w:rFonts w:ascii="宋体" w:hAnsi="宋体" w:cs="宋体" w:eastAsia="宋体" w:hint="default"/>
                <w:sz w:val="18"/>
                <w:szCs w:val="18"/>
              </w:rPr>
            </w:pPr>
            <w:r>
              <w:rPr>
                <w:rFonts w:ascii="宋体" w:hAnsi="宋体" w:cs="宋体" w:eastAsia="宋体" w:hint="default"/>
                <w:sz w:val="18"/>
                <w:szCs w:val="18"/>
              </w:rPr>
              <w:t>委托出席次 数</w:t>
            </w: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sz w:val="18"/>
                <w:szCs w:val="18"/>
              </w:rPr>
              <w:t>缺席次数</w:t>
            </w:r>
          </w:p>
        </w:tc>
        <w:tc>
          <w:tcPr>
            <w:tcW w:w="12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77" w:right="78"/>
              <w:jc w:val="center"/>
              <w:rPr>
                <w:rFonts w:ascii="宋体" w:hAnsi="宋体" w:cs="宋体" w:eastAsia="宋体" w:hint="default"/>
                <w:sz w:val="18"/>
                <w:szCs w:val="18"/>
              </w:rPr>
            </w:pPr>
            <w:r>
              <w:rPr>
                <w:rFonts w:ascii="宋体" w:hAnsi="宋体" w:cs="宋体" w:eastAsia="宋体" w:hint="default"/>
                <w:sz w:val="18"/>
                <w:szCs w:val="18"/>
              </w:rPr>
              <w:t>是否连续两次 未亲自出席会 议</w:t>
            </w:r>
          </w:p>
        </w:tc>
      </w:tr>
      <w:tr>
        <w:trPr>
          <w:trHeight w:val="323"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陈亚妹</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7</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1</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乔昕</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董事、总经理</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7</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1</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宋东红</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董事、副总经理</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7</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1</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3"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陈熙亚</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7</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1</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吕昌荣</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8</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3"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李秉心</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1</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刘震国</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7</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1</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3"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赵志坚</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7</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1</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李汉国</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2</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pStyle w:val="BodyText"/>
        <w:spacing w:line="304" w:lineRule="auto" w:before="40"/>
        <w:ind w:right="5610"/>
        <w:jc w:val="left"/>
      </w:pPr>
      <w:r>
        <w:rPr/>
        <w:t>三、公司与控股股东“五分开”情况 1、业务方面</w:t>
      </w:r>
    </w:p>
    <w:p>
      <w:pPr>
        <w:pStyle w:val="BodyText"/>
        <w:spacing w:line="304" w:lineRule="auto" w:before="22"/>
        <w:ind w:left="153" w:right="172" w:firstLine="480"/>
        <w:jc w:val="left"/>
      </w:pPr>
      <w:r>
        <w:rPr/>
        <w:t>公司与控股股东在业务方面完全分开。公司有独立的研发、采购、生产、销售、物流机</w:t>
      </w:r>
      <w:r>
        <w:rPr>
          <w:spacing w:val="1"/>
        </w:rPr>
        <w:t> </w:t>
      </w:r>
      <w:r>
        <w:rPr/>
        <w:t>构，并在业务上与控股股东不存在同业竞争关系。</w:t>
      </w:r>
    </w:p>
    <w:p>
      <w:pPr>
        <w:pStyle w:val="BodyText"/>
        <w:spacing w:line="307" w:lineRule="auto"/>
        <w:ind w:left="633" w:right="172"/>
        <w:jc w:val="left"/>
      </w:pPr>
      <w:r>
        <w:rPr/>
        <w:t>2、人员方面 公司与控股股东在劳动、人事、用工管理、薪酬体系等方面已完全分开，不存在合署办</w:t>
      </w:r>
    </w:p>
    <w:p>
      <w:pPr>
        <w:pStyle w:val="BodyText"/>
        <w:spacing w:line="240" w:lineRule="auto" w:before="18"/>
        <w:ind w:left="153" w:right="3330"/>
        <w:jc w:val="left"/>
      </w:pPr>
      <w:r>
        <w:rPr/>
        <w:t>公情况。</w:t>
      </w:r>
    </w:p>
    <w:p>
      <w:pPr>
        <w:pStyle w:val="BodyText"/>
        <w:spacing w:line="307" w:lineRule="auto" w:before="85"/>
        <w:ind w:left="633" w:right="172"/>
        <w:jc w:val="left"/>
      </w:pPr>
      <w:r>
        <w:rPr/>
        <w:t>3、资产方面 公司与控股股东在资产方面完全分开。公司拥有独立的生产系统、辅助生产系统和配套</w:t>
      </w:r>
    </w:p>
    <w:p>
      <w:pPr>
        <w:pStyle w:val="BodyText"/>
        <w:spacing w:line="240" w:lineRule="auto" w:before="18"/>
        <w:ind w:left="0" w:right="308"/>
        <w:jc w:val="right"/>
      </w:pPr>
      <w:r>
        <w:rPr/>
        <w:t>设施，采购和销售系统亦为公司独立拥有，商标、土地使用权等无形资产由公司拥有。公司</w:t>
      </w:r>
    </w:p>
    <w:p>
      <w:pPr>
        <w:spacing w:line="240" w:lineRule="auto" w:before="5"/>
        <w:rPr>
          <w:rFonts w:ascii="宋体" w:hAnsi="宋体" w:cs="宋体" w:eastAsia="宋体" w:hint="default"/>
          <w:sz w:val="10"/>
          <w:szCs w:val="10"/>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37" name="image1.png" descr=""/>
            <wp:cNvGraphicFramePr>
              <a:graphicFrameLocks noChangeAspect="1"/>
            </wp:cNvGraphicFramePr>
            <a:graphic>
              <a:graphicData uri="http://schemas.openxmlformats.org/drawingml/2006/picture">
                <pic:pic>
                  <pic:nvPicPr>
                    <pic:cNvPr id="38"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310" w:firstLine="0"/>
        <w:jc w:val="right"/>
        <w:rPr>
          <w:rFonts w:ascii="Times New Roman" w:hAnsi="Times New Roman" w:cs="Times New Roman" w:eastAsia="Times New Roman" w:hint="default"/>
          <w:sz w:val="18"/>
          <w:szCs w:val="18"/>
        </w:rPr>
      </w:pPr>
      <w:r>
        <w:rPr>
          <w:rFonts w:ascii="Times New Roman"/>
          <w:sz w:val="18"/>
        </w:rPr>
        <w:t>19</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82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pStyle w:val="BodyText"/>
        <w:spacing w:line="304" w:lineRule="auto" w:before="26"/>
        <w:ind w:left="153" w:right="95"/>
        <w:jc w:val="left"/>
      </w:pPr>
      <w:r>
        <w:rPr/>
        <w:t>对所有资产拥有完全的控制和支配权，不存在资产、资金被控股股东或其它关联企业占用而</w:t>
      </w:r>
      <w:r>
        <w:rPr>
          <w:spacing w:val="-83"/>
        </w:rPr>
        <w:t> </w:t>
      </w:r>
      <w:r>
        <w:rPr>
          <w:spacing w:val="-83"/>
        </w:rPr>
      </w:r>
      <w:r>
        <w:rPr/>
        <w:t>损害公司利益的情况。</w:t>
      </w:r>
    </w:p>
    <w:p>
      <w:pPr>
        <w:pStyle w:val="BodyText"/>
        <w:spacing w:line="304" w:lineRule="auto" w:before="22"/>
        <w:ind w:left="633" w:right="95"/>
        <w:jc w:val="left"/>
      </w:pPr>
      <w:r>
        <w:rPr/>
        <w:t>4、机构方面 </w:t>
      </w:r>
      <w:r>
        <w:rPr>
          <w:spacing w:val="-3"/>
        </w:rPr>
        <w:t>公司有健全的组织机构体系，各部门独立运作，不存在与控股股东各部门间的从属关系。</w:t>
      </w:r>
      <w:r>
        <w:rPr>
          <w:spacing w:val="-85"/>
        </w:rPr>
        <w:t> </w:t>
      </w:r>
      <w:r>
        <w:rPr>
          <w:spacing w:val="-85"/>
        </w:rPr>
      </w:r>
      <w:r>
        <w:rPr/>
        <w:t>5、财务方面 公司设有独立的财务部门和独立的会计核算体系、财务管理制度，独立在银行开户，独</w:t>
      </w:r>
    </w:p>
    <w:p>
      <w:pPr>
        <w:pStyle w:val="BodyText"/>
        <w:spacing w:line="304" w:lineRule="auto"/>
        <w:ind w:left="633" w:right="3131" w:hanging="480"/>
        <w:jc w:val="left"/>
      </w:pPr>
      <w:r>
        <w:rPr/>
        <w:t>立依法纳税，独立做出财务决策。 四、公司对高级管理人员的考评和激励机制 公司高级管理人员直接对董事会负责，接受董事会的考核。</w:t>
      </w:r>
    </w:p>
    <w:p>
      <w:pPr>
        <w:pStyle w:val="BodyText"/>
        <w:spacing w:line="304" w:lineRule="auto"/>
        <w:ind w:left="153" w:right="95" w:firstLine="480"/>
        <w:jc w:val="left"/>
      </w:pPr>
      <w:r>
        <w:rPr/>
        <w:t>公司高级管理人员按照各自职务根据公司现行薪酬制度领取报酬，经董事会授权，根据</w:t>
      </w:r>
      <w:r>
        <w:rPr>
          <w:spacing w:val="1"/>
        </w:rPr>
        <w:t> </w:t>
      </w:r>
      <w:r>
        <w:rPr/>
        <w:t>公司年度经营业绩按照考核评定程序确定年度奖金。</w:t>
      </w:r>
    </w:p>
    <w:p>
      <w:pPr>
        <w:pStyle w:val="BodyText"/>
        <w:spacing w:line="304" w:lineRule="auto" w:before="22"/>
        <w:ind w:left="153" w:right="95" w:firstLine="480"/>
        <w:jc w:val="left"/>
      </w:pPr>
      <w:r>
        <w:rPr/>
        <w:t>公司董事会设薪酬委员会，负责审查公司高级管理人员履行职责的情况并对其进行年度</w:t>
      </w:r>
      <w:r>
        <w:rPr>
          <w:spacing w:val="1"/>
        </w:rPr>
        <w:t> </w:t>
      </w:r>
      <w:r>
        <w:rPr/>
        <w:t>绩效考评，同时对其薪酬制度执行情况进行监督。</w:t>
      </w:r>
    </w:p>
    <w:p>
      <w:pPr>
        <w:pStyle w:val="BodyText"/>
        <w:spacing w:line="307" w:lineRule="auto"/>
        <w:ind w:left="633" w:right="95"/>
        <w:jc w:val="left"/>
      </w:pPr>
      <w:r>
        <w:rPr>
          <w:spacing w:val="-3"/>
        </w:rPr>
        <w:t>报告期内，公司高级管理人员认真履行了各自职责，较好的完成了本年度各项工作任务。</w:t>
      </w:r>
      <w:r>
        <w:rPr>
          <w:spacing w:val="-85"/>
        </w:rPr>
        <w:t> </w:t>
      </w:r>
      <w:r>
        <w:rPr>
          <w:spacing w:val="-85"/>
        </w:rPr>
      </w:r>
      <w:r>
        <w:rPr/>
        <w:t>五、公司内部控制制度的建立及健全情况</w:t>
      </w:r>
    </w:p>
    <w:p>
      <w:pPr>
        <w:pStyle w:val="BodyText"/>
        <w:spacing w:line="304" w:lineRule="auto" w:before="18"/>
        <w:ind w:left="633" w:right="251"/>
        <w:jc w:val="left"/>
      </w:pPr>
      <w:r>
        <w:rPr/>
        <w:t>1、公司内部控制制度建设、完善情况 公司严格按照《公司法》、《证券法》等法律法规的有关规定，根据自身实际情况和经</w:t>
      </w:r>
    </w:p>
    <w:p>
      <w:pPr>
        <w:pStyle w:val="BodyText"/>
        <w:spacing w:line="240" w:lineRule="auto" w:before="22"/>
        <w:ind w:left="153" w:right="95"/>
        <w:jc w:val="left"/>
      </w:pPr>
      <w:r>
        <w:rPr/>
        <w:t>营目标制定了公司内部管理控制制度，并随着公司经营发展不断完善。报告期内公司修订了</w:t>
      </w:r>
    </w:p>
    <w:p>
      <w:pPr>
        <w:pStyle w:val="BodyText"/>
        <w:spacing w:line="304" w:lineRule="auto" w:before="85"/>
        <w:ind w:left="153" w:right="268"/>
        <w:jc w:val="both"/>
      </w:pPr>
      <w:r>
        <w:rPr/>
        <w:t>《对外投资管理制度》、《审计委员会年报工作制度》、《内部审计制度》、《董事会审计 委员会工作细则》、《总经理工作细则》等规章制度；制定了《证券投资内控制度》、《选 聘会计师事务所专项制度》、《外汇交易决策制度》、《内幕信息知情人登记报备制度》等 规范性制度文件。目前公司已建立起一套相对完整且符合公司实际情况的内部控制制度，并 得到基本有效地执行。</w:t>
      </w:r>
    </w:p>
    <w:p>
      <w:pPr>
        <w:pStyle w:val="BodyText"/>
        <w:spacing w:line="304" w:lineRule="auto" w:before="22"/>
        <w:ind w:left="633" w:right="251"/>
        <w:jc w:val="left"/>
      </w:pPr>
      <w:r>
        <w:rPr/>
        <w:t>（1）公司法人治理结构 公司根据《公司法》、《证券法》等法律法规的要求，建立了以《公司章程》为基础、</w:t>
      </w:r>
    </w:p>
    <w:p>
      <w:pPr>
        <w:pStyle w:val="BodyText"/>
        <w:spacing w:line="304" w:lineRule="auto"/>
        <w:ind w:left="153" w:right="95"/>
        <w:jc w:val="left"/>
      </w:pPr>
      <w:r>
        <w:rPr>
          <w:spacing w:val="-3"/>
        </w:rPr>
        <w:t>以《股东大会议事规则》、《董事会议事规则》、《监事会议事规则》、《总经理工作细则》</w:t>
      </w:r>
      <w:r>
        <w:rPr>
          <w:spacing w:val="-84"/>
        </w:rPr>
        <w:t> </w:t>
      </w:r>
      <w:r>
        <w:rPr>
          <w:spacing w:val="-84"/>
        </w:rPr>
      </w:r>
      <w:r>
        <w:rPr/>
        <w:t>等为主要架构的规章制度，同时，公司制定并完善了《董事会战略委员会工作细则》、《董 事会提名委员会工作细则》、《董事会审计委员会工作细则》、《董事会薪酬委员会工作细 则》，进一步规范了董事会各专门委员会的工作流程，并在各专门委员会的工作中得以遵照 执行。形成了以股东大会、董事会、监事会及管理层为架构的决策、经营管理及监督体系。 股东大会、董事会、监事会及管理层授权明晰、操作规范、运作有效，维护了投资者和公司 利益。</w:t>
      </w:r>
    </w:p>
    <w:p>
      <w:pPr>
        <w:pStyle w:val="BodyText"/>
        <w:spacing w:line="304" w:lineRule="auto" w:before="22"/>
        <w:ind w:left="153" w:right="251" w:firstLine="480"/>
        <w:jc w:val="left"/>
      </w:pPr>
      <w:r>
        <w:rPr/>
        <w:t>公司“三会”按照《公司章程》和相关制度的规定，履行相应职责，进行决策。股东大 会是公司最高权力机构；董事会对股东大会负责，对公司经营活动中的重大决策问题进行审</w:t>
      </w:r>
    </w:p>
    <w:p>
      <w:pPr>
        <w:spacing w:line="240" w:lineRule="auto" w:before="12"/>
        <w:rPr>
          <w:rFonts w:ascii="宋体" w:hAnsi="宋体" w:cs="宋体" w:eastAsia="宋体" w:hint="default"/>
          <w:sz w:val="16"/>
          <w:szCs w:val="16"/>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39" name="image1.png" descr=""/>
            <wp:cNvGraphicFramePr>
              <a:graphicFrameLocks noChangeAspect="1"/>
            </wp:cNvGraphicFramePr>
            <a:graphic>
              <a:graphicData uri="http://schemas.openxmlformats.org/drawingml/2006/picture">
                <pic:pic>
                  <pic:nvPicPr>
                    <pic:cNvPr id="40"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230" w:firstLine="0"/>
        <w:jc w:val="right"/>
        <w:rPr>
          <w:rFonts w:ascii="Times New Roman" w:hAnsi="Times New Roman" w:cs="Times New Roman" w:eastAsia="Times New Roman" w:hint="default"/>
          <w:sz w:val="18"/>
          <w:szCs w:val="18"/>
        </w:rPr>
      </w:pPr>
      <w:r>
        <w:rPr>
          <w:rFonts w:ascii="Times New Roman"/>
          <w:sz w:val="18"/>
        </w:rPr>
        <w:t>20</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90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pStyle w:val="BodyText"/>
        <w:spacing w:line="304" w:lineRule="auto" w:before="26"/>
        <w:ind w:left="154" w:right="250"/>
        <w:jc w:val="left"/>
      </w:pPr>
      <w:r>
        <w:rPr/>
        <w:t>议并做出决定，必要时提交股东大会审议；监事会独立运作，负责对公司经营、财务及高管 人员的履职进行监督。</w:t>
      </w:r>
    </w:p>
    <w:p>
      <w:pPr>
        <w:pStyle w:val="BodyText"/>
        <w:spacing w:line="304" w:lineRule="auto" w:before="22"/>
        <w:ind w:left="154" w:right="231" w:firstLine="480"/>
        <w:jc w:val="both"/>
      </w:pPr>
      <w:r>
        <w:rPr>
          <w:spacing w:val="-6"/>
        </w:rPr>
        <w:t>报告期内，公司按照有关法律、法规及《公司章程》的规定按时召开“三会”会议，“三</w:t>
      </w:r>
      <w:r>
        <w:rPr/>
        <w:t> 会”的召集、召开程序、会议内容及会议做出的决议合法、有效。“三会”文件完备并已归 档保存，“三会”决议均得到了良好的执行。</w:t>
      </w:r>
    </w:p>
    <w:p>
      <w:pPr>
        <w:pStyle w:val="BodyText"/>
        <w:spacing w:line="240" w:lineRule="auto" w:before="22"/>
        <w:ind w:right="95"/>
        <w:jc w:val="left"/>
      </w:pPr>
      <w:r>
        <w:rPr/>
        <w:t>截止报告期末，公司第二届董事会、第二届监事会各项工作进行情况良好。</w:t>
      </w:r>
    </w:p>
    <w:p>
      <w:pPr>
        <w:pStyle w:val="BodyText"/>
        <w:spacing w:line="304" w:lineRule="auto" w:before="85"/>
        <w:ind w:right="250"/>
        <w:jc w:val="left"/>
      </w:pPr>
      <w:r>
        <w:rPr/>
        <w:t>（2）财务会计系统内部控制 在机构设置方面，公司设立了财务部，在总经理直接领导下，全面地处理公司会计、财</w:t>
      </w:r>
    </w:p>
    <w:p>
      <w:pPr>
        <w:pStyle w:val="BodyText"/>
        <w:spacing w:line="304" w:lineRule="auto" w:before="22"/>
        <w:ind w:left="154" w:right="250"/>
        <w:jc w:val="left"/>
      </w:pPr>
      <w:r>
        <w:rPr/>
        <w:t>务管理业务；在人员配备方面，财务部设有总账、出纳、成本核算、税务统计、财务管理等 岗位。</w:t>
      </w:r>
    </w:p>
    <w:p>
      <w:pPr>
        <w:pStyle w:val="BodyText"/>
        <w:spacing w:line="304" w:lineRule="auto"/>
        <w:ind w:left="154" w:right="92" w:firstLine="480"/>
        <w:jc w:val="left"/>
      </w:pPr>
      <w:r>
        <w:rPr>
          <w:spacing w:val="-6"/>
        </w:rPr>
        <w:t>公司及控股子公司统一执行财政部《企业会计制度》，通过公司《货币管理办法》、《存</w:t>
      </w:r>
      <w:r>
        <w:rPr/>
        <w:t> </w:t>
      </w:r>
      <w:r>
        <w:rPr>
          <w:spacing w:val="-3"/>
        </w:rPr>
        <w:t>货管理办法》等内部管理制度，对销售、财务管理等各环节产生的凭证和记录进行有效控制，</w:t>
      </w:r>
      <w:r>
        <w:rPr>
          <w:spacing w:val="-81"/>
        </w:rPr>
        <w:t> </w:t>
      </w:r>
      <w:r>
        <w:rPr>
          <w:spacing w:val="-81"/>
        </w:rPr>
      </w:r>
      <w:r>
        <w:rPr>
          <w:spacing w:val="-2"/>
        </w:rPr>
        <w:t>会计电算化的应用及其相关制度的制定和有效执行，确保会计凭证与记录的准确性和可靠性。</w:t>
      </w:r>
    </w:p>
    <w:p>
      <w:pPr>
        <w:pStyle w:val="BodyText"/>
        <w:spacing w:line="307" w:lineRule="auto"/>
        <w:ind w:left="154" w:right="250" w:firstLine="480"/>
        <w:jc w:val="left"/>
      </w:pPr>
      <w:r>
        <w:rPr/>
        <w:t>公司对全资或控股子公司的财务实行垂直管理，子公司财务部门对重要财务会计事项的 处理均需向本公司财务部报告，其业务接受总公司财务部指导。</w:t>
      </w:r>
    </w:p>
    <w:p>
      <w:pPr>
        <w:pStyle w:val="BodyText"/>
        <w:spacing w:line="304" w:lineRule="auto" w:before="18"/>
        <w:ind w:left="154" w:right="216" w:firstLine="480"/>
        <w:jc w:val="left"/>
      </w:pPr>
      <w:r>
        <w:rPr>
          <w:spacing w:val="-2"/>
        </w:rPr>
        <w:t>报告期内公司SAP系统的建设工作顺利完成并投入使用，作为ERP系统的先驱，SAP系统的</w:t>
      </w:r>
      <w:r>
        <w:rPr/>
        <w:t> 启用将有效提升包括财务在内各部门的管理水平。</w:t>
      </w:r>
    </w:p>
    <w:p>
      <w:pPr>
        <w:pStyle w:val="BodyText"/>
        <w:spacing w:line="304" w:lineRule="auto" w:before="22"/>
        <w:ind w:right="215"/>
        <w:jc w:val="left"/>
      </w:pPr>
      <w:r>
        <w:rPr/>
        <w:t>（3）募集资金管理 </w:t>
      </w:r>
      <w:r>
        <w:rPr>
          <w:spacing w:val="-5"/>
        </w:rPr>
        <w:t>公司根据深圳证券交易所《中小企业板上市公司募集资金管理细则》的有关规定，经2007</w:t>
      </w:r>
    </w:p>
    <w:p>
      <w:pPr>
        <w:pStyle w:val="BodyText"/>
        <w:spacing w:line="304" w:lineRule="auto"/>
        <w:ind w:left="154" w:right="231"/>
        <w:jc w:val="both"/>
      </w:pPr>
      <w:r>
        <w:rPr/>
        <w:t>年度第一次临时股东大会审议通过了《募集资金管理办法》，对募集资金实行专户管理，资 </w:t>
      </w:r>
      <w:r>
        <w:rPr>
          <w:spacing w:val="-2"/>
        </w:rPr>
        <w:t>金按照项目募集资金的使用计划拨付使用，保证了募集资金的正常使用。2007年6月18日公司</w:t>
      </w:r>
      <w:r>
        <w:rPr>
          <w:spacing w:val="-114"/>
        </w:rPr>
        <w:t> </w:t>
      </w:r>
      <w:r>
        <w:rPr>
          <w:spacing w:val="-114"/>
        </w:rPr>
      </w:r>
      <w:r>
        <w:rPr/>
        <w:t>与保荐机构和开户银行签订了《募集资金三方监管协议》，约定本公司开设唯一募集资金专 用账户，并由保荐机构指派专人对募集资金的使用情况进行监管。报告期内公司主动配合保 荐机构的监管工作，配合保荐代表人到专户银行查询募集资金支取情况及提供其他必要的资 料。</w:t>
      </w:r>
    </w:p>
    <w:p>
      <w:pPr>
        <w:pStyle w:val="BodyText"/>
        <w:spacing w:line="307" w:lineRule="auto"/>
        <w:ind w:left="154" w:right="250" w:firstLine="480"/>
        <w:jc w:val="left"/>
      </w:pPr>
      <w:r>
        <w:rPr/>
        <w:t>报告期内，公司没有违反《上市公司内部控制指引》及《募集资金管理办法》的情况发 生。</w:t>
      </w:r>
    </w:p>
    <w:p>
      <w:pPr>
        <w:pStyle w:val="BodyText"/>
        <w:spacing w:line="304" w:lineRule="auto" w:before="18"/>
        <w:ind w:right="250"/>
        <w:jc w:val="left"/>
      </w:pPr>
      <w:r>
        <w:rPr/>
        <w:t>（4）对外投资管理 公司2006年度第三次临时股东大会审议通过了《对外投资管理制度》，规范公司的对外</w:t>
      </w:r>
    </w:p>
    <w:p>
      <w:pPr>
        <w:pStyle w:val="BodyText"/>
        <w:spacing w:line="304" w:lineRule="auto" w:before="22"/>
        <w:ind w:left="154" w:right="130"/>
        <w:jc w:val="left"/>
      </w:pPr>
      <w:r>
        <w:rPr/>
        <w:t>投资行为，以求达到降低对外投资风险、提高对外投资收益、保证资产的有效监管、安全运 营和保值增值的目标。2009年4月10日召开的公司2008年度股东大会对《对外投资管理制度》 进行了修订，修订后规定：</w:t>
      </w:r>
    </w:p>
    <w:p>
      <w:pPr>
        <w:pStyle w:val="BodyText"/>
        <w:spacing w:line="304" w:lineRule="auto" w:before="22"/>
        <w:ind w:left="154" w:right="250" w:firstLine="480"/>
        <w:jc w:val="left"/>
      </w:pPr>
      <w:r>
        <w:rPr/>
        <w:t>“总经理运用公司资产对外投资权限为：单项投资运用资金总额在经审计的前一会计年 度公司净资产的3%以下。公司在12个月内连续对同一项目投资额以其累计数计算。董事会运</w:t>
      </w:r>
    </w:p>
    <w:p>
      <w:pPr>
        <w:spacing w:line="240" w:lineRule="auto" w:before="12"/>
        <w:rPr>
          <w:rFonts w:ascii="宋体" w:hAnsi="宋体" w:cs="宋体" w:eastAsia="宋体" w:hint="default"/>
          <w:sz w:val="16"/>
          <w:szCs w:val="16"/>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41" name="image1.png" descr=""/>
            <wp:cNvGraphicFramePr>
              <a:graphicFrameLocks noChangeAspect="1"/>
            </wp:cNvGraphicFramePr>
            <a:graphic>
              <a:graphicData uri="http://schemas.openxmlformats.org/drawingml/2006/picture">
                <pic:pic>
                  <pic:nvPicPr>
                    <pic:cNvPr id="42"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230" w:firstLine="0"/>
        <w:jc w:val="right"/>
        <w:rPr>
          <w:rFonts w:ascii="Times New Roman" w:hAnsi="Times New Roman" w:cs="Times New Roman" w:eastAsia="Times New Roman" w:hint="default"/>
          <w:sz w:val="18"/>
          <w:szCs w:val="18"/>
        </w:rPr>
      </w:pPr>
      <w:r>
        <w:rPr>
          <w:rFonts w:ascii="Times New Roman"/>
          <w:sz w:val="18"/>
        </w:rPr>
        <w:t>21</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90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pStyle w:val="BodyText"/>
        <w:spacing w:line="304" w:lineRule="auto" w:before="26"/>
        <w:ind w:left="154" w:right="250"/>
        <w:jc w:val="left"/>
      </w:pPr>
      <w:r>
        <w:rPr/>
        <w:t>用公司资产对外投资权限为：单项投资运用资金总额在经审计的前一会计年度公司净资产的 </w:t>
      </w:r>
      <w:r>
        <w:rPr>
          <w:spacing w:val="-4"/>
        </w:rPr>
        <w:t>3%以上，30%以下。公司在12个月内连续对同一项目投资额以其累计数计算”。</w:t>
      </w:r>
    </w:p>
    <w:p>
      <w:pPr>
        <w:pStyle w:val="BodyText"/>
        <w:spacing w:line="304" w:lineRule="auto" w:before="22"/>
        <w:ind w:left="633" w:right="95"/>
        <w:jc w:val="left"/>
      </w:pPr>
      <w:r>
        <w:rPr/>
        <w:t>（5）对外担保管理 </w:t>
      </w:r>
      <w:r>
        <w:rPr>
          <w:spacing w:val="-3"/>
        </w:rPr>
        <w:t>公司遵循合法、安全的原则严格控制担保风险，在《公司章程》进行相关约定的基础上，</w:t>
      </w:r>
    </w:p>
    <w:p>
      <w:pPr>
        <w:pStyle w:val="BodyText"/>
        <w:spacing w:line="307" w:lineRule="auto"/>
        <w:ind w:left="153" w:right="251"/>
        <w:jc w:val="left"/>
      </w:pPr>
      <w:r>
        <w:rPr/>
        <w:t>经2006年度第三次临时股东大会审议通过了《对外担保决策制度》明确了对外担保的条件、 审批权限、程序等事项。截止报告期末，公司及控股子公司没有任何形式的对外担保行为。</w:t>
      </w:r>
    </w:p>
    <w:p>
      <w:pPr>
        <w:pStyle w:val="BodyText"/>
        <w:spacing w:line="304" w:lineRule="auto" w:before="18"/>
        <w:ind w:left="633" w:right="95"/>
        <w:jc w:val="left"/>
      </w:pPr>
      <w:r>
        <w:rPr/>
        <w:t>（6）关联交易管理 </w:t>
      </w:r>
      <w:r>
        <w:rPr>
          <w:spacing w:val="-4"/>
        </w:rPr>
        <w:t>公司根据《中华人民共和国公司法》、中国证券监督管理委员会《上市公司治理准则》,</w:t>
      </w:r>
    </w:p>
    <w:p>
      <w:pPr>
        <w:pStyle w:val="BodyText"/>
        <w:spacing w:line="304" w:lineRule="auto" w:before="22"/>
        <w:ind w:left="153" w:right="95"/>
        <w:jc w:val="left"/>
      </w:pPr>
      <w:r>
        <w:rPr>
          <w:spacing w:val="-3"/>
        </w:rPr>
        <w:t>《深圳证券交易所股票上市规则》等有关法律、法规和规范性文件以及《公司章程》的规定，</w:t>
      </w:r>
      <w:r>
        <w:rPr>
          <w:spacing w:val="-81"/>
        </w:rPr>
        <w:t> </w:t>
      </w:r>
      <w:r>
        <w:rPr>
          <w:spacing w:val="-81"/>
        </w:rPr>
      </w:r>
      <w:r>
        <w:rPr>
          <w:spacing w:val="-5"/>
        </w:rPr>
        <w:t>经2006年度第三次临时股东大会审议通过了《关联交易决策制度》，对公司股东大会、董事会</w:t>
      </w:r>
      <w:r>
        <w:rPr>
          <w:spacing w:val="-109"/>
        </w:rPr>
        <w:t> </w:t>
      </w:r>
      <w:r>
        <w:rPr>
          <w:spacing w:val="-109"/>
        </w:rPr>
      </w:r>
      <w:r>
        <w:rPr/>
        <w:t>对关联交易事项的审批权限进行了进一步明确的划分，保证公司与各关联人所发生的关联交 易的合法性、公允性、合理性，保证公司各项业务通过必要的关联交易顺利地开展，保障股 东和公司的合法权益。</w:t>
      </w:r>
    </w:p>
    <w:p>
      <w:pPr>
        <w:pStyle w:val="BodyText"/>
        <w:spacing w:line="290" w:lineRule="auto" w:before="4"/>
        <w:ind w:left="153" w:right="228" w:firstLine="480"/>
        <w:jc w:val="both"/>
      </w:pPr>
      <w:r>
        <w:rPr>
          <w:spacing w:val="-2"/>
        </w:rPr>
        <w:t>报告期内，公司全资控股子公司香港实益达以1756.38万元的价格收购香港百华所持有的</w:t>
      </w:r>
      <w:r>
        <w:rPr/>
        <w:t> </w:t>
      </w:r>
      <w:r>
        <w:rPr>
          <w:spacing w:val="-2"/>
        </w:rPr>
        <w:t>无锡实益达49%股权，鉴于香港百华是本公司在同一实际控制人控制下的关联企业，上述收购</w:t>
      </w:r>
      <w:r>
        <w:rPr>
          <w:spacing w:val="-118"/>
        </w:rPr>
        <w:t> </w:t>
      </w:r>
      <w:r>
        <w:rPr>
          <w:spacing w:val="-118"/>
        </w:rPr>
      </w:r>
      <w:r>
        <w:rPr/>
        <w:t>构成关联交易，交易完成后本公司直接、间接持有无锡实益达100%股权。本次关联交易以无</w:t>
      </w:r>
      <w:r>
        <w:rPr>
          <w:spacing w:val="-101"/>
        </w:rPr>
        <w:t> </w:t>
      </w:r>
      <w:r>
        <w:rPr>
          <w:spacing w:val="-101"/>
        </w:rPr>
      </w:r>
      <w:r>
        <w:rPr/>
        <w:t>锡实益达经审计净资产作为对价依据，价格公平、合理，没有损害公司及全体股东，特别是</w:t>
      </w:r>
      <w:r>
        <w:rPr>
          <w:spacing w:val="-83"/>
        </w:rPr>
        <w:t> </w:t>
      </w:r>
      <w:r>
        <w:rPr>
          <w:spacing w:val="-83"/>
        </w:rPr>
      </w:r>
      <w:r>
        <w:rPr/>
        <w:t>中小股东的利益。公司第二届董事会第十二次会议审议通过本次关联交易事项，关联董事乔</w:t>
      </w:r>
      <w:r>
        <w:rPr>
          <w:spacing w:val="-83"/>
        </w:rPr>
        <w:t> </w:t>
      </w:r>
      <w:r>
        <w:rPr>
          <w:spacing w:val="-83"/>
        </w:rPr>
      </w:r>
      <w:r>
        <w:rPr/>
        <w:t>昕先生、陈亚妹女士、陈熙亚先生对该事项回避表决，关联交易的决策程序符合法律法规的</w:t>
      </w:r>
      <w:r>
        <w:rPr>
          <w:spacing w:val="-83"/>
        </w:rPr>
        <w:t> </w:t>
      </w:r>
      <w:r>
        <w:rPr>
          <w:spacing w:val="-83"/>
        </w:rPr>
      </w:r>
      <w:r>
        <w:rPr>
          <w:spacing w:val="-2"/>
        </w:rPr>
        <w:t>规定。公司于2009年11月4日发布《关于控股子公司香港实益达关联交易的公告》（2009-038</w:t>
      </w:r>
      <w:r>
        <w:rPr>
          <w:spacing w:val="-107"/>
        </w:rPr>
        <w:t> </w:t>
      </w:r>
      <w:r>
        <w:rPr>
          <w:spacing w:val="-107"/>
        </w:rPr>
      </w:r>
      <w:r>
        <w:rPr/>
        <w:t>号），及时履行了信息披露义务。公司独立董事对关联交易事项发表了独立意见；保荐机构</w:t>
      </w:r>
      <w:r>
        <w:rPr>
          <w:spacing w:val="-83"/>
        </w:rPr>
        <w:t> </w:t>
      </w:r>
      <w:r>
        <w:rPr>
          <w:spacing w:val="-83"/>
        </w:rPr>
      </w:r>
      <w:r>
        <w:rPr/>
        <w:t>及保荐代表人发表了核查意见。</w:t>
      </w:r>
    </w:p>
    <w:p>
      <w:pPr>
        <w:pStyle w:val="BodyText"/>
        <w:spacing w:line="307" w:lineRule="auto" w:before="31"/>
        <w:ind w:left="633" w:right="95"/>
        <w:jc w:val="left"/>
      </w:pPr>
      <w:r>
        <w:rPr/>
        <w:t>（7）信息披露管理 </w:t>
      </w:r>
      <w:r>
        <w:rPr>
          <w:spacing w:val="-3"/>
        </w:rPr>
        <w:t>公司在严格遵守中国证监会、深圳证券交易所关于上市公司信息披露有关规定的基础上，</w:t>
      </w:r>
    </w:p>
    <w:p>
      <w:pPr>
        <w:pStyle w:val="BodyText"/>
        <w:spacing w:line="304" w:lineRule="auto" w:before="18"/>
        <w:ind w:left="153" w:right="231"/>
        <w:jc w:val="both"/>
      </w:pPr>
      <w:r>
        <w:rPr>
          <w:spacing w:val="-11"/>
        </w:rPr>
        <w:t>制定并执行了《信息披露制度》（经第一届董事会第十五次会议审议通过）、《重大信息内部报</w:t>
      </w:r>
      <w:r>
        <w:rPr>
          <w:spacing w:val="-102"/>
        </w:rPr>
        <w:t> </w:t>
      </w:r>
      <w:r>
        <w:rPr>
          <w:spacing w:val="-102"/>
        </w:rPr>
      </w:r>
      <w:r>
        <w:rPr>
          <w:spacing w:val="-12"/>
        </w:rPr>
        <w:t>告制度》（经第一届董事会第九次会议审议通过）、《投资者关系管理制度》（经第一届董事会</w:t>
      </w:r>
      <w:r>
        <w:rPr>
          <w:spacing w:val="-96"/>
        </w:rPr>
        <w:t> </w:t>
      </w:r>
      <w:r>
        <w:rPr>
          <w:spacing w:val="-96"/>
        </w:rPr>
      </w:r>
      <w:r>
        <w:rPr/>
        <w:t>第十八次会议审议通过）等内部管理制度。公司董事长为信息披露工作第一责任人；董事会 秘书为信息披露工作主要责任人，负责管理信息披露事务；董事会秘书负责组织和协调公司 信息披露事务，负责办理上市公司信息对外公布等相关事宜，董事会秘书办公室为信息披露 事务的日常管理部门，由董事会秘书直接领导。</w:t>
      </w:r>
    </w:p>
    <w:p>
      <w:pPr>
        <w:pStyle w:val="BodyText"/>
        <w:spacing w:line="304" w:lineRule="auto"/>
        <w:ind w:left="153" w:right="95" w:firstLine="480"/>
        <w:jc w:val="left"/>
      </w:pPr>
      <w:r>
        <w:rPr>
          <w:spacing w:val="-3"/>
        </w:rPr>
        <w:t>报告期内，公司的信息披露符合法律、法规及各项内部管理制度的规定，基本做到及时、</w:t>
      </w:r>
      <w:r>
        <w:rPr/>
        <w:t> 准确、完整。</w:t>
      </w:r>
    </w:p>
    <w:p>
      <w:pPr>
        <w:pStyle w:val="BodyText"/>
        <w:spacing w:line="304" w:lineRule="auto" w:before="22"/>
        <w:ind w:left="633" w:right="251"/>
        <w:jc w:val="left"/>
      </w:pPr>
      <w:r>
        <w:rPr/>
        <w:t>（8）业务控制 公司自成立以来不存在因违反工商、税务、环保、质量监督、海关等部门法律、法规而</w:t>
      </w:r>
    </w:p>
    <w:p>
      <w:pPr>
        <w:pStyle w:val="BodyText"/>
        <w:spacing w:line="240" w:lineRule="auto"/>
        <w:ind w:left="153" w:right="95"/>
        <w:jc w:val="left"/>
      </w:pPr>
      <w:r>
        <w:rPr/>
        <w:t>受到处罚的情况，无因风险控制问题而造成重大损失的情况。</w:t>
      </w:r>
    </w:p>
    <w:p>
      <w:pPr>
        <w:spacing w:line="240" w:lineRule="auto" w:before="2"/>
        <w:rPr>
          <w:rFonts w:ascii="宋体" w:hAnsi="宋体" w:cs="宋体" w:eastAsia="宋体" w:hint="default"/>
          <w:sz w:val="5"/>
          <w:szCs w:val="5"/>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43" name="image1.png" descr=""/>
            <wp:cNvGraphicFramePr>
              <a:graphicFrameLocks noChangeAspect="1"/>
            </wp:cNvGraphicFramePr>
            <a:graphic>
              <a:graphicData uri="http://schemas.openxmlformats.org/drawingml/2006/picture">
                <pic:pic>
                  <pic:nvPicPr>
                    <pic:cNvPr id="44"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230" w:firstLine="0"/>
        <w:jc w:val="right"/>
        <w:rPr>
          <w:rFonts w:ascii="Times New Roman" w:hAnsi="Times New Roman" w:cs="Times New Roman" w:eastAsia="Times New Roman" w:hint="default"/>
          <w:sz w:val="18"/>
          <w:szCs w:val="18"/>
        </w:rPr>
      </w:pPr>
      <w:r>
        <w:rPr>
          <w:rFonts w:ascii="Times New Roman"/>
          <w:sz w:val="18"/>
        </w:rPr>
        <w:t>22</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90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pStyle w:val="BodyText"/>
        <w:spacing w:line="304" w:lineRule="auto" w:before="26"/>
        <w:ind w:left="153" w:right="95" w:firstLine="480"/>
        <w:jc w:val="left"/>
      </w:pPr>
      <w:r>
        <w:rPr>
          <w:spacing w:val="-3"/>
        </w:rPr>
        <w:t>2、为了规范公司经营行为、控制经营风险、建立健全有效的内部审计监督体系、维护投</w:t>
      </w:r>
      <w:r>
        <w:rPr/>
        <w:t> </w:t>
      </w:r>
      <w:r>
        <w:rPr>
          <w:spacing w:val="-3"/>
        </w:rPr>
        <w:t>资者权益，经公司第一届董事会第九次会议审议通过，公司制定并执行了《内部审计制度》。</w:t>
      </w:r>
      <w:r>
        <w:rPr>
          <w:spacing w:val="-81"/>
        </w:rPr>
        <w:t> </w:t>
      </w:r>
      <w:r>
        <w:rPr>
          <w:spacing w:val="-81"/>
        </w:rPr>
      </w:r>
      <w:r>
        <w:rPr/>
        <w:t>公司董事会下设内部审计部门，直接接受董事会领导，承担审计委员会日常工作，并向董事</w:t>
      </w:r>
      <w:r>
        <w:rPr>
          <w:spacing w:val="-83"/>
        </w:rPr>
        <w:t> </w:t>
      </w:r>
      <w:r>
        <w:rPr>
          <w:spacing w:val="-83"/>
        </w:rPr>
      </w:r>
      <w:r>
        <w:rPr/>
        <w:t>会审计委员会汇报。报告期内，公司第二届董事会第十二次会议审议通过了关于任命黄锦阳</w:t>
      </w:r>
      <w:r>
        <w:rPr>
          <w:spacing w:val="-83"/>
        </w:rPr>
        <w:t> </w:t>
      </w:r>
      <w:r>
        <w:rPr>
          <w:spacing w:val="-83"/>
        </w:rPr>
      </w:r>
      <w:r>
        <w:rPr/>
        <w:t>先生担任公司审计部经理的决议。报告期内，审计部门执行了公司及下属控股子公司内部控</w:t>
      </w:r>
      <w:r>
        <w:rPr>
          <w:spacing w:val="-83"/>
        </w:rPr>
        <w:t> </w:t>
      </w:r>
      <w:r>
        <w:rPr>
          <w:spacing w:val="-83"/>
        </w:rPr>
      </w:r>
      <w:r>
        <w:rPr/>
        <w:t>制制度执行情况的检查监督职责，对各单位的财务、内部控制及其他业务进行审计，切实保</w:t>
      </w:r>
      <w:r>
        <w:rPr>
          <w:spacing w:val="-83"/>
        </w:rPr>
        <w:t> </w:t>
      </w:r>
      <w:r>
        <w:rPr>
          <w:spacing w:val="-83"/>
        </w:rPr>
      </w:r>
      <w:r>
        <w:rPr/>
        <w:t>障公司内部控制制度的贯彻执行。</w:t>
      </w:r>
    </w:p>
    <w:p>
      <w:pPr>
        <w:pStyle w:val="BodyText"/>
        <w:spacing w:line="307" w:lineRule="auto"/>
        <w:ind w:left="633" w:right="251"/>
        <w:jc w:val="left"/>
      </w:pPr>
      <w:r>
        <w:rPr/>
        <w:t>3、董事会对公司内部控制的自我评价 公司董事会、董事会审计委员会认为，公司根据国家有关法律、法规及证券监管机关的</w:t>
      </w:r>
    </w:p>
    <w:p>
      <w:pPr>
        <w:pStyle w:val="BodyText"/>
        <w:spacing w:line="240" w:lineRule="auto" w:before="18"/>
        <w:ind w:left="153" w:right="95"/>
        <w:jc w:val="left"/>
      </w:pPr>
      <w:r>
        <w:rPr/>
        <w:t>要求，制定了各项内部控制制度，内部控制系统基本良好、健全；公司的法人治理结构符合</w:t>
      </w:r>
    </w:p>
    <w:p>
      <w:pPr>
        <w:pStyle w:val="BodyText"/>
        <w:spacing w:line="304" w:lineRule="auto" w:before="85"/>
        <w:ind w:left="153" w:right="93"/>
        <w:jc w:val="left"/>
      </w:pPr>
      <w:r>
        <w:rPr/>
        <w:t>《公司法》、《证券法》及《公司章程》的有关规定，决策程序和议事规则科学、有效；公 </w:t>
      </w:r>
      <w:r>
        <w:rPr>
          <w:spacing w:val="-3"/>
        </w:rPr>
        <w:t>司在财务会计系统内部控制、募集资金管理、对外投资管理、对外担保管理、关联交易管理、</w:t>
      </w:r>
      <w:r>
        <w:rPr>
          <w:spacing w:val="-81"/>
        </w:rPr>
        <w:t> </w:t>
      </w:r>
      <w:r>
        <w:rPr>
          <w:spacing w:val="-81"/>
        </w:rPr>
      </w:r>
      <w:r>
        <w:rPr/>
        <w:t>信息披露管理、业务控制等各个方面做出了明确的规定，保证了公司内部控制系统完整、合 理，有效地控制经营活动可能产生的风险；公司的各项内部控制制度在生产经营等公司营运 的各个环节中得到了一贯的、顺畅的和严格的执行，基本达到了内部控制的整体目标；包括 </w:t>
      </w:r>
      <w:r>
        <w:rPr>
          <w:spacing w:val="-2"/>
        </w:rPr>
        <w:t>财务会计信息在内的各项信息披露的内容和格式符合相关法律、法规及公司内部制度的规定，</w:t>
      </w:r>
      <w:r>
        <w:rPr/>
        <w:t> 所披露信息真实、准确、完整，确保公开、公平、公正地对待所有投资者，切实保护了广大 投资者的利益。</w:t>
      </w:r>
    </w:p>
    <w:p>
      <w:pPr>
        <w:pStyle w:val="BodyText"/>
        <w:spacing w:line="304" w:lineRule="auto"/>
        <w:ind w:left="153" w:right="228" w:firstLine="480"/>
        <w:jc w:val="both"/>
      </w:pPr>
      <w:r>
        <w:rPr/>
        <w:t>公司董事会和董事会审计委员会亦认为，公司在内部控制方面还存在问题和不足，随着</w:t>
      </w:r>
      <w:r>
        <w:rPr>
          <w:spacing w:val="1"/>
        </w:rPr>
        <w:t> </w:t>
      </w:r>
      <w:r>
        <w:rPr/>
        <w:t>国家法律法规的逐步深化完善，以及应对现阶段特定经营环境的需要，公司将进一步完善、</w:t>
      </w:r>
      <w:r>
        <w:rPr>
          <w:spacing w:val="-83"/>
        </w:rPr>
        <w:t> </w:t>
      </w:r>
      <w:r>
        <w:rPr>
          <w:spacing w:val="-83"/>
        </w:rPr>
      </w:r>
      <w:r>
        <w:rPr/>
        <w:t>强化内部控制度，更好的发挥董事会审计委员会和审计部门的作用，加强内部控制制度的执</w:t>
      </w:r>
      <w:r>
        <w:rPr>
          <w:spacing w:val="-83"/>
        </w:rPr>
        <w:t> </w:t>
      </w:r>
      <w:r>
        <w:rPr>
          <w:spacing w:val="-83"/>
        </w:rPr>
      </w:r>
      <w:r>
        <w:rPr/>
        <w:t>行和监督、检查工作，不断提高内部控制制度的效率和效益。</w:t>
      </w:r>
    </w:p>
    <w:p>
      <w:pPr>
        <w:pStyle w:val="BodyText"/>
        <w:spacing w:line="307" w:lineRule="auto"/>
        <w:ind w:left="633" w:right="95"/>
        <w:jc w:val="left"/>
      </w:pPr>
      <w:r>
        <w:rPr/>
        <w:t>4、监事会对内部控制自我评价报告的意见 监事会经审议认为：“公司已建立了较为完善、有效的内部控制制度，并得到了基本有</w:t>
      </w:r>
    </w:p>
    <w:p>
      <w:pPr>
        <w:pStyle w:val="BodyText"/>
        <w:spacing w:line="304" w:lineRule="auto" w:before="18"/>
        <w:ind w:left="633" w:right="95" w:hanging="480"/>
        <w:jc w:val="left"/>
      </w:pPr>
      <w:r>
        <w:rPr/>
        <w:t>效的落实和执行，公司</w:t>
      </w:r>
      <w:r>
        <w:rPr>
          <w:spacing w:val="-60"/>
        </w:rPr>
        <w:t> </w:t>
      </w:r>
      <w:r>
        <w:rPr/>
        <w:t>2009</w:t>
      </w:r>
      <w:r>
        <w:rPr>
          <w:spacing w:val="-60"/>
        </w:rPr>
        <w:t> </w:t>
      </w:r>
      <w:r>
        <w:rPr/>
        <w:t>年度内部控制自我评价报告基本真实、准确、客观”。</w:t>
      </w:r>
      <w:r>
        <w:rPr/>
        <w:t> 5、独立董事对内部控制自我评价报告的意见 “公司已建立了较为完善、有效的内部控制制度，并得到了基本有效的落实和执行，公</w:t>
      </w:r>
    </w:p>
    <w:p>
      <w:pPr>
        <w:pStyle w:val="BodyText"/>
        <w:spacing w:line="304" w:lineRule="auto"/>
        <w:ind w:left="153" w:right="228"/>
        <w:jc w:val="both"/>
      </w:pPr>
      <w:r>
        <w:rPr/>
        <w:t>司</w:t>
      </w:r>
      <w:r>
        <w:rPr>
          <w:spacing w:val="-49"/>
        </w:rPr>
        <w:t> </w:t>
      </w:r>
      <w:r>
        <w:rPr/>
        <w:t>2009</w:t>
      </w:r>
      <w:r>
        <w:rPr>
          <w:spacing w:val="-49"/>
        </w:rPr>
        <w:t> </w:t>
      </w:r>
      <w:r>
        <w:rPr>
          <w:spacing w:val="-3"/>
        </w:rPr>
        <w:t>年度《内部控制自我评价报告》的内容基本真实、准确、客观。同时公司在内部控制</w:t>
      </w:r>
      <w:r>
        <w:rPr>
          <w:spacing w:val="-118"/>
        </w:rPr>
        <w:t> </w:t>
      </w:r>
      <w:r>
        <w:rPr>
          <w:spacing w:val="-118"/>
        </w:rPr>
      </w:r>
      <w:r>
        <w:rPr/>
        <w:t>方面还存在问题和不足，应在今后的工作中进一步完善、强化内部控制制度，提高内部控制</w:t>
      </w:r>
      <w:r>
        <w:rPr>
          <w:spacing w:val="-83"/>
        </w:rPr>
        <w:t> </w:t>
      </w:r>
      <w:r>
        <w:rPr>
          <w:spacing w:val="-83"/>
        </w:rPr>
      </w:r>
      <w:r>
        <w:rPr/>
        <w:t>制度的效率和效益”。</w:t>
      </w:r>
    </w:p>
    <w:p>
      <w:pPr>
        <w:pStyle w:val="BodyText"/>
        <w:spacing w:line="304" w:lineRule="auto"/>
        <w:ind w:left="633" w:right="95"/>
        <w:jc w:val="left"/>
      </w:pPr>
      <w:r>
        <w:rPr/>
        <w:t>6、保荐机构对公司内部控制自我评价报告的意见 实益达现有的内部控制制度符合我国有关法规和证券监管部门的要求，在与公司业务及</w:t>
      </w:r>
    </w:p>
    <w:p>
      <w:pPr>
        <w:pStyle w:val="BodyText"/>
        <w:spacing w:line="304" w:lineRule="auto" w:before="22"/>
        <w:ind w:left="153" w:right="218"/>
        <w:jc w:val="left"/>
      </w:pPr>
      <w:r>
        <w:rPr/>
        <w:t>管理相关的重大方面保持了有效的内部控制，总体上保证了公司生产经营活动的正常运作，</w:t>
      </w:r>
      <w:r>
        <w:rPr>
          <w:spacing w:val="-83"/>
        </w:rPr>
        <w:t> </w:t>
      </w:r>
      <w:r>
        <w:rPr>
          <w:spacing w:val="-83"/>
        </w:rPr>
      </w:r>
      <w:r>
        <w:rPr/>
        <w:t>截止</w:t>
      </w:r>
      <w:r>
        <w:rPr>
          <w:spacing w:val="-59"/>
        </w:rPr>
        <w:t> </w:t>
      </w:r>
      <w:r>
        <w:rPr/>
        <w:t>2009</w:t>
      </w:r>
      <w:r>
        <w:rPr>
          <w:spacing w:val="-59"/>
        </w:rPr>
        <w:t> </w:t>
      </w:r>
      <w:r>
        <w:rPr/>
        <w:t>年</w:t>
      </w:r>
      <w:r>
        <w:rPr>
          <w:spacing w:val="-59"/>
        </w:rPr>
        <w:t> </w:t>
      </w:r>
      <w:r>
        <w:rPr/>
        <w:t>12</w:t>
      </w:r>
      <w:r>
        <w:rPr>
          <w:spacing w:val="-59"/>
        </w:rPr>
        <w:t> </w:t>
      </w:r>
      <w:r>
        <w:rPr/>
        <w:t>月</w:t>
      </w:r>
      <w:r>
        <w:rPr>
          <w:spacing w:val="-59"/>
        </w:rPr>
        <w:t> </w:t>
      </w:r>
      <w:r>
        <w:rPr/>
        <w:t>31</w:t>
      </w:r>
      <w:r>
        <w:rPr>
          <w:spacing w:val="-59"/>
        </w:rPr>
        <w:t> </w:t>
      </w:r>
      <w:r>
        <w:rPr>
          <w:spacing w:val="-3"/>
        </w:rPr>
        <w:t>日，实益达的内部控制基本能够达到上市公司的要求。《深圳市实益达</w:t>
      </w:r>
    </w:p>
    <w:p>
      <w:pPr>
        <w:spacing w:line="240" w:lineRule="auto" w:before="12"/>
        <w:rPr>
          <w:rFonts w:ascii="宋体" w:hAnsi="宋体" w:cs="宋体" w:eastAsia="宋体" w:hint="default"/>
          <w:sz w:val="16"/>
          <w:szCs w:val="16"/>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45" name="image1.png" descr=""/>
            <wp:cNvGraphicFramePr>
              <a:graphicFrameLocks noChangeAspect="1"/>
            </wp:cNvGraphicFramePr>
            <a:graphic>
              <a:graphicData uri="http://schemas.openxmlformats.org/drawingml/2006/picture">
                <pic:pic>
                  <pic:nvPicPr>
                    <pic:cNvPr id="46"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230" w:firstLine="0"/>
        <w:jc w:val="right"/>
        <w:rPr>
          <w:rFonts w:ascii="Times New Roman" w:hAnsi="Times New Roman" w:cs="Times New Roman" w:eastAsia="Times New Roman" w:hint="default"/>
          <w:sz w:val="18"/>
          <w:szCs w:val="18"/>
        </w:rPr>
      </w:pPr>
      <w:r>
        <w:rPr>
          <w:rFonts w:ascii="Times New Roman"/>
          <w:sz w:val="18"/>
        </w:rPr>
        <w:t>23</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90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pStyle w:val="BodyText"/>
        <w:spacing w:line="240" w:lineRule="auto" w:before="26"/>
        <w:ind w:left="154" w:right="95"/>
        <w:jc w:val="left"/>
      </w:pPr>
      <w:r>
        <w:rPr/>
        <w:t>科技股份有限公司董事会 2009</w:t>
      </w:r>
      <w:r>
        <w:rPr>
          <w:spacing w:val="-96"/>
        </w:rPr>
        <w:t> </w:t>
      </w:r>
      <w:r>
        <w:rPr>
          <w:spacing w:val="-4"/>
        </w:rPr>
        <w:t>年度内部控制自我评价报告》基本真实、准确、客观。本保荐</w:t>
      </w:r>
    </w:p>
    <w:p>
      <w:pPr>
        <w:pStyle w:val="BodyText"/>
        <w:spacing w:line="304" w:lineRule="auto" w:before="85"/>
        <w:ind w:left="153" w:right="95"/>
        <w:jc w:val="left"/>
      </w:pPr>
      <w:r>
        <w:rPr/>
        <w:t>机构对《深圳市实益达科技股份有限公司董事会</w:t>
      </w:r>
      <w:r>
        <w:rPr>
          <w:spacing w:val="-60"/>
        </w:rPr>
        <w:t> </w:t>
      </w:r>
      <w:r>
        <w:rPr/>
        <w:t>2009</w:t>
      </w:r>
      <w:r>
        <w:rPr>
          <w:spacing w:val="-60"/>
        </w:rPr>
        <w:t> </w:t>
      </w:r>
      <w:r>
        <w:rPr/>
        <w:t>年度内部控制自我评价报告》无异议。</w:t>
      </w:r>
      <w:r>
        <w:rPr/>
        <w:t> 同时，本保荐机构亦提请实益达董事会及相关委员会持续关注内部控制制度的健全、完善与</w:t>
      </w:r>
      <w:r>
        <w:rPr>
          <w:spacing w:val="-83"/>
        </w:rPr>
        <w:t> </w:t>
      </w:r>
      <w:r>
        <w:rPr>
          <w:spacing w:val="-83"/>
        </w:rPr>
      </w:r>
      <w:r>
        <w:rPr>
          <w:spacing w:val="-3"/>
        </w:rPr>
        <w:t>有效执行，按照持续督导相关法律法规与财政部《企业内部控制基本规范》的要求贯彻执行。</w:t>
      </w:r>
    </w:p>
    <w:p>
      <w:pPr>
        <w:pStyle w:val="BodyText"/>
        <w:spacing w:line="307" w:lineRule="auto"/>
        <w:ind w:left="633" w:right="251"/>
        <w:jc w:val="left"/>
      </w:pPr>
      <w:r>
        <w:rPr/>
        <w:t>7、立信会计师事务所有限公司对公司内部控制自我评价报告的意见 实益达公司按照财政部颁发的《企业内部控制基本规范》规定的标准于2009年12月31日</w:t>
      </w:r>
    </w:p>
    <w:p>
      <w:pPr>
        <w:pStyle w:val="BodyText"/>
        <w:spacing w:line="304" w:lineRule="auto" w:before="18"/>
        <w:ind w:left="633" w:right="3611" w:hanging="480"/>
        <w:jc w:val="left"/>
      </w:pPr>
      <w:r>
        <w:rPr/>
        <w:t>在所有重大方面保持了与财务报表相关的有效的内部控制。 8、2009</w:t>
      </w:r>
      <w:r>
        <w:rPr>
          <w:spacing w:val="-60"/>
        </w:rPr>
        <w:t> </w:t>
      </w:r>
      <w:r>
        <w:rPr/>
        <w:t>年内部控制相关情况披露表</w:t>
      </w:r>
    </w:p>
    <w:tbl>
      <w:tblPr>
        <w:tblW w:w="0" w:type="auto"/>
        <w:jc w:val="left"/>
        <w:tblInd w:w="149" w:type="dxa"/>
        <w:tblLayout w:type="fixed"/>
        <w:tblCellMar>
          <w:top w:w="0" w:type="dxa"/>
          <w:left w:w="0" w:type="dxa"/>
          <w:bottom w:w="0" w:type="dxa"/>
          <w:right w:w="0" w:type="dxa"/>
        </w:tblCellMar>
        <w:tblLook w:val="01E0"/>
      </w:tblPr>
      <w:tblGrid>
        <w:gridCol w:w="4500"/>
        <w:gridCol w:w="900"/>
        <w:gridCol w:w="4212"/>
      </w:tblGrid>
      <w:tr>
        <w:trPr>
          <w:trHeight w:val="372" w:hRule="exact"/>
        </w:trPr>
        <w:tc>
          <w:tcPr>
            <w:tcW w:w="4500" w:type="dxa"/>
            <w:vMerge w:val="restart"/>
            <w:tcBorders>
              <w:top w:val="single" w:sz="4" w:space="0" w:color="000000"/>
              <w:left w:val="single" w:sz="4" w:space="0" w:color="000000"/>
              <w:right w:val="single" w:sz="4" w:space="0" w:color="000000"/>
            </w:tcBorders>
            <w:shd w:val="clear" w:color="auto" w:fill="E6E6E6"/>
          </w:tcPr>
          <w:p>
            <w:pPr/>
          </w:p>
        </w:tc>
        <w:tc>
          <w:tcPr>
            <w:tcW w:w="900" w:type="dxa"/>
            <w:tcBorders>
              <w:top w:val="single" w:sz="4" w:space="0" w:color="000000"/>
              <w:left w:val="single" w:sz="4" w:space="0" w:color="000000"/>
              <w:bottom w:val="nil" w:sz="6" w:space="0" w:color="auto"/>
              <w:right w:val="single" w:sz="4" w:space="0" w:color="000000"/>
            </w:tcBorders>
            <w:shd w:val="clear" w:color="auto" w:fill="E6E6E6"/>
          </w:tcPr>
          <w:p>
            <w:pPr>
              <w:pStyle w:val="TableParagraph"/>
              <w:spacing w:line="240" w:lineRule="auto" w:before="83"/>
              <w:ind w:right="128"/>
              <w:jc w:val="right"/>
              <w:rPr>
                <w:rFonts w:ascii="宋体" w:hAnsi="宋体" w:cs="宋体" w:eastAsia="宋体" w:hint="default"/>
                <w:sz w:val="18"/>
                <w:szCs w:val="18"/>
              </w:rPr>
            </w:pPr>
            <w:r>
              <w:rPr>
                <w:rFonts w:ascii="宋体" w:hAnsi="宋体" w:cs="宋体" w:eastAsia="宋体" w:hint="default"/>
                <w:sz w:val="18"/>
                <w:szCs w:val="18"/>
              </w:rPr>
              <w:t>是/</w:t>
            </w:r>
          </w:p>
        </w:tc>
        <w:tc>
          <w:tcPr>
            <w:tcW w:w="4212" w:type="dxa"/>
            <w:tcBorders>
              <w:top w:val="single" w:sz="4" w:space="0" w:color="000000"/>
              <w:left w:val="single" w:sz="4" w:space="0" w:color="000000"/>
              <w:bottom w:val="nil" w:sz="6" w:space="0" w:color="auto"/>
              <w:right w:val="single" w:sz="4" w:space="0" w:color="000000"/>
            </w:tcBorders>
            <w:shd w:val="clear" w:color="auto" w:fill="E6E6E6"/>
          </w:tcPr>
          <w:p>
            <w:pPr/>
          </w:p>
        </w:tc>
      </w:tr>
      <w:tr>
        <w:trPr>
          <w:trHeight w:val="210" w:hRule="exact"/>
        </w:trPr>
        <w:tc>
          <w:tcPr>
            <w:tcW w:w="4500" w:type="dxa"/>
            <w:vMerge/>
            <w:tcBorders>
              <w:left w:val="single" w:sz="4" w:space="0" w:color="000000"/>
              <w:right w:val="single" w:sz="4" w:space="0" w:color="000000"/>
            </w:tcBorders>
            <w:shd w:val="clear" w:color="auto" w:fill="E6E6E6"/>
          </w:tcPr>
          <w:p>
            <w:pPr/>
          </w:p>
        </w:tc>
        <w:tc>
          <w:tcPr>
            <w:tcW w:w="900" w:type="dxa"/>
            <w:tcBorders>
              <w:top w:val="nil" w:sz="6" w:space="0" w:color="auto"/>
              <w:left w:val="single" w:sz="4" w:space="0" w:color="000000"/>
              <w:bottom w:val="nil" w:sz="6" w:space="0" w:color="auto"/>
              <w:right w:val="single" w:sz="4" w:space="0" w:color="000000"/>
            </w:tcBorders>
            <w:shd w:val="clear" w:color="auto" w:fill="E6E6E6"/>
          </w:tcPr>
          <w:p>
            <w:pPr>
              <w:pStyle w:val="TableParagraph"/>
              <w:spacing w:line="192" w:lineRule="exact"/>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4212" w:type="dxa"/>
            <w:tcBorders>
              <w:top w:val="nil" w:sz="6" w:space="0" w:color="auto"/>
              <w:left w:val="single" w:sz="4" w:space="0" w:color="000000"/>
              <w:bottom w:val="nil" w:sz="6" w:space="0" w:color="auto"/>
              <w:right w:val="single" w:sz="4" w:space="0" w:color="000000"/>
            </w:tcBorders>
            <w:shd w:val="clear" w:color="auto" w:fill="E6E6E6"/>
          </w:tcPr>
          <w:p>
            <w:pPr/>
          </w:p>
        </w:tc>
      </w:tr>
      <w:tr>
        <w:trPr>
          <w:trHeight w:val="180" w:hRule="exact"/>
        </w:trPr>
        <w:tc>
          <w:tcPr>
            <w:tcW w:w="4500" w:type="dxa"/>
            <w:vMerge/>
            <w:tcBorders>
              <w:left w:val="single" w:sz="4" w:space="0" w:color="000000"/>
              <w:right w:val="single" w:sz="4" w:space="0" w:color="000000"/>
            </w:tcBorders>
            <w:shd w:val="clear" w:color="auto" w:fill="E6E6E6"/>
          </w:tcPr>
          <w:p>
            <w:pPr/>
          </w:p>
        </w:tc>
        <w:tc>
          <w:tcPr>
            <w:tcW w:w="900" w:type="dxa"/>
            <w:tcBorders>
              <w:top w:val="nil" w:sz="6" w:space="0" w:color="auto"/>
              <w:left w:val="single" w:sz="4" w:space="0" w:color="000000"/>
              <w:bottom w:val="nil" w:sz="6" w:space="0" w:color="auto"/>
              <w:right w:val="single" w:sz="4" w:space="0" w:color="000000"/>
            </w:tcBorders>
            <w:shd w:val="clear" w:color="auto" w:fill="E6E6E6"/>
          </w:tcPr>
          <w:p>
            <w:pPr/>
          </w:p>
        </w:tc>
        <w:tc>
          <w:tcPr>
            <w:tcW w:w="4212" w:type="dxa"/>
            <w:tcBorders>
              <w:top w:val="nil" w:sz="6" w:space="0" w:color="auto"/>
              <w:left w:val="single" w:sz="4" w:space="0" w:color="000000"/>
              <w:bottom w:val="nil" w:sz="6" w:space="0" w:color="auto"/>
              <w:right w:val="single" w:sz="4" w:space="0" w:color="000000"/>
            </w:tcBorders>
            <w:shd w:val="clear" w:color="auto" w:fill="E6E6E6"/>
          </w:tcPr>
          <w:p>
            <w:pPr>
              <w:pStyle w:val="TableParagraph"/>
              <w:spacing w:line="162" w:lineRule="exact"/>
              <w:ind w:left="360"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210" w:hRule="exact"/>
        </w:trPr>
        <w:tc>
          <w:tcPr>
            <w:tcW w:w="4500" w:type="dxa"/>
            <w:vMerge/>
            <w:tcBorders>
              <w:left w:val="single" w:sz="4" w:space="0" w:color="000000"/>
              <w:right w:val="single" w:sz="4" w:space="0" w:color="000000"/>
            </w:tcBorders>
            <w:shd w:val="clear" w:color="auto" w:fill="E6E6E6"/>
          </w:tcPr>
          <w:p>
            <w:pPr/>
          </w:p>
        </w:tc>
        <w:tc>
          <w:tcPr>
            <w:tcW w:w="900" w:type="dxa"/>
            <w:tcBorders>
              <w:top w:val="nil" w:sz="6" w:space="0" w:color="auto"/>
              <w:left w:val="single" w:sz="4" w:space="0" w:color="000000"/>
              <w:bottom w:val="nil" w:sz="6" w:space="0" w:color="auto"/>
              <w:right w:val="single" w:sz="4" w:space="0" w:color="000000"/>
            </w:tcBorders>
            <w:shd w:val="clear" w:color="auto" w:fill="E6E6E6"/>
          </w:tcPr>
          <w:p>
            <w:pPr>
              <w:pStyle w:val="TableParagraph"/>
              <w:spacing w:line="162" w:lineRule="exact"/>
              <w:ind w:right="173"/>
              <w:jc w:val="right"/>
              <w:rPr>
                <w:rFonts w:ascii="宋体" w:hAnsi="宋体" w:cs="宋体" w:eastAsia="宋体" w:hint="default"/>
                <w:sz w:val="18"/>
                <w:szCs w:val="18"/>
              </w:rPr>
            </w:pPr>
            <w:r>
              <w:rPr>
                <w:rFonts w:ascii="宋体" w:hAnsi="宋体" w:cs="宋体" w:eastAsia="宋体" w:hint="default"/>
                <w:sz w:val="18"/>
                <w:szCs w:val="18"/>
              </w:rPr>
              <w:t>不</w:t>
            </w:r>
          </w:p>
        </w:tc>
        <w:tc>
          <w:tcPr>
            <w:tcW w:w="4212" w:type="dxa"/>
            <w:tcBorders>
              <w:top w:val="nil" w:sz="6" w:space="0" w:color="auto"/>
              <w:left w:val="single" w:sz="4" w:space="0" w:color="000000"/>
              <w:bottom w:val="nil" w:sz="6" w:space="0" w:color="auto"/>
              <w:right w:val="single" w:sz="4" w:space="0" w:color="000000"/>
            </w:tcBorders>
            <w:shd w:val="clear" w:color="auto" w:fill="E6E6E6"/>
          </w:tcPr>
          <w:p>
            <w:pPr/>
          </w:p>
        </w:tc>
      </w:tr>
      <w:tr>
        <w:trPr>
          <w:trHeight w:val="357" w:hRule="exact"/>
        </w:trPr>
        <w:tc>
          <w:tcPr>
            <w:tcW w:w="4500" w:type="dxa"/>
            <w:vMerge/>
            <w:tcBorders>
              <w:left w:val="single" w:sz="4" w:space="0" w:color="000000"/>
              <w:bottom w:val="single" w:sz="4" w:space="0" w:color="000000"/>
              <w:right w:val="single" w:sz="4" w:space="0" w:color="000000"/>
            </w:tcBorders>
            <w:shd w:val="clear" w:color="auto" w:fill="E6E6E6"/>
          </w:tcPr>
          <w:p>
            <w:pPr/>
          </w:p>
        </w:tc>
        <w:tc>
          <w:tcPr>
            <w:tcW w:w="900" w:type="dxa"/>
            <w:tcBorders>
              <w:top w:val="nil" w:sz="6" w:space="0" w:color="auto"/>
              <w:left w:val="single" w:sz="4" w:space="0" w:color="000000"/>
              <w:bottom w:val="single" w:sz="4" w:space="0" w:color="000000"/>
              <w:right w:val="single" w:sz="4" w:space="0" w:color="000000"/>
            </w:tcBorders>
            <w:shd w:val="clear" w:color="auto" w:fill="E6E6E6"/>
          </w:tcPr>
          <w:p>
            <w:pPr>
              <w:pStyle w:val="TableParagraph"/>
              <w:spacing w:line="192" w:lineRule="exact"/>
              <w:ind w:left="265" w:right="0"/>
              <w:jc w:val="left"/>
              <w:rPr>
                <w:rFonts w:ascii="宋体" w:hAnsi="宋体" w:cs="宋体" w:eastAsia="宋体" w:hint="default"/>
                <w:sz w:val="18"/>
                <w:szCs w:val="18"/>
              </w:rPr>
            </w:pPr>
            <w:r>
              <w:rPr>
                <w:rFonts w:ascii="宋体" w:hAnsi="宋体" w:cs="宋体" w:eastAsia="宋体" w:hint="default"/>
                <w:sz w:val="18"/>
                <w:szCs w:val="18"/>
              </w:rPr>
              <w:t>适用</w:t>
            </w:r>
          </w:p>
        </w:tc>
        <w:tc>
          <w:tcPr>
            <w:tcW w:w="4212" w:type="dxa"/>
            <w:tcBorders>
              <w:top w:val="nil" w:sz="6" w:space="0" w:color="auto"/>
              <w:left w:val="single" w:sz="4" w:space="0" w:color="000000"/>
              <w:bottom w:val="single" w:sz="4" w:space="0" w:color="000000"/>
              <w:right w:val="single" w:sz="4" w:space="0" w:color="000000"/>
            </w:tcBorders>
            <w:shd w:val="clear" w:color="auto" w:fill="E6E6E6"/>
          </w:tcPr>
          <w:p>
            <w:pPr/>
          </w:p>
        </w:tc>
      </w:tr>
      <w:tr>
        <w:trPr>
          <w:trHeight w:val="730" w:hRule="exact"/>
        </w:trPr>
        <w:tc>
          <w:tcPr>
            <w:tcW w:w="45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4" w:lineRule="auto" w:before="83"/>
              <w:ind w:left="103" w:right="101" w:firstLine="360"/>
              <w:jc w:val="left"/>
              <w:rPr>
                <w:rFonts w:ascii="宋体" w:hAnsi="宋体" w:cs="宋体" w:eastAsia="宋体" w:hint="default"/>
                <w:sz w:val="18"/>
                <w:szCs w:val="18"/>
              </w:rPr>
            </w:pPr>
            <w:r>
              <w:rPr>
                <w:rFonts w:ascii="宋体" w:hAnsi="宋体" w:cs="宋体" w:eastAsia="宋体" w:hint="default"/>
                <w:spacing w:val="-2"/>
                <w:sz w:val="18"/>
                <w:szCs w:val="18"/>
              </w:rPr>
              <w:t>一、内部审计制度的建立情况以及内审工作指引落</w:t>
            </w:r>
            <w:r>
              <w:rPr>
                <w:rFonts w:ascii="宋体" w:hAnsi="宋体" w:cs="宋体" w:eastAsia="宋体" w:hint="default"/>
                <w:sz w:val="18"/>
                <w:szCs w:val="18"/>
              </w:rPr>
              <w:t> 实情况</w:t>
            </w:r>
          </w:p>
        </w:tc>
        <w:tc>
          <w:tcPr>
            <w:tcW w:w="9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18"/>
              <w:jc w:val="right"/>
              <w:rPr>
                <w:rFonts w:ascii="宋体" w:hAnsi="宋体" w:cs="宋体" w:eastAsia="宋体" w:hint="default"/>
                <w:sz w:val="18"/>
                <w:szCs w:val="18"/>
              </w:rPr>
            </w:pPr>
            <w:r>
              <w:rPr>
                <w:rFonts w:ascii="宋体"/>
                <w:sz w:val="18"/>
              </w:rPr>
              <w:t>-</w:t>
            </w:r>
          </w:p>
        </w:tc>
        <w:tc>
          <w:tcPr>
            <w:tcW w:w="421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58" w:right="0"/>
              <w:jc w:val="center"/>
              <w:rPr>
                <w:rFonts w:ascii="宋体" w:hAnsi="宋体" w:cs="宋体" w:eastAsia="宋体" w:hint="default"/>
                <w:sz w:val="18"/>
                <w:szCs w:val="18"/>
              </w:rPr>
            </w:pPr>
            <w:r>
              <w:rPr>
                <w:rFonts w:ascii="宋体"/>
                <w:sz w:val="18"/>
              </w:rPr>
              <w:t>-</w:t>
            </w:r>
          </w:p>
        </w:tc>
      </w:tr>
      <w:tr>
        <w:trPr>
          <w:trHeight w:val="491" w:hRule="exact"/>
        </w:trPr>
        <w:tc>
          <w:tcPr>
            <w:tcW w:w="4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283" w:right="0"/>
              <w:jc w:val="left"/>
              <w:rPr>
                <w:rFonts w:ascii="宋体" w:hAnsi="宋体" w:cs="宋体" w:eastAsia="宋体" w:hint="default"/>
                <w:sz w:val="18"/>
                <w:szCs w:val="18"/>
              </w:rPr>
            </w:pPr>
            <w:r>
              <w:rPr>
                <w:rFonts w:ascii="宋体" w:hAnsi="宋体" w:cs="宋体" w:eastAsia="宋体" w:hint="default"/>
                <w:sz w:val="18"/>
                <w:szCs w:val="18"/>
              </w:rPr>
              <w:t>1、内部审计制度建立</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218"/>
              <w:jc w:val="right"/>
              <w:rPr>
                <w:rFonts w:ascii="宋体" w:hAnsi="宋体" w:cs="宋体" w:eastAsia="宋体" w:hint="default"/>
                <w:sz w:val="18"/>
                <w:szCs w:val="18"/>
              </w:rPr>
            </w:pPr>
            <w:r>
              <w:rPr>
                <w:rFonts w:ascii="宋体"/>
                <w:sz w:val="18"/>
              </w:rPr>
              <w:t>-</w:t>
            </w:r>
          </w:p>
        </w:tc>
        <w:tc>
          <w:tcPr>
            <w:tcW w:w="4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358" w:right="0"/>
              <w:jc w:val="center"/>
              <w:rPr>
                <w:rFonts w:ascii="宋体" w:hAnsi="宋体" w:cs="宋体" w:eastAsia="宋体" w:hint="default"/>
                <w:sz w:val="18"/>
                <w:szCs w:val="18"/>
              </w:rPr>
            </w:pPr>
            <w:r>
              <w:rPr>
                <w:rFonts w:ascii="宋体"/>
                <w:sz w:val="18"/>
              </w:rPr>
              <w:t>-</w:t>
            </w:r>
          </w:p>
        </w:tc>
      </w:tr>
      <w:tr>
        <w:trPr>
          <w:trHeight w:val="730" w:hRule="exact"/>
        </w:trPr>
        <w:tc>
          <w:tcPr>
            <w:tcW w:w="4500"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83"/>
              <w:ind w:left="463" w:right="95"/>
              <w:jc w:val="left"/>
              <w:rPr>
                <w:rFonts w:ascii="宋体" w:hAnsi="宋体" w:cs="宋体" w:eastAsia="宋体" w:hint="default"/>
                <w:sz w:val="18"/>
                <w:szCs w:val="18"/>
              </w:rPr>
            </w:pPr>
            <w:r>
              <w:rPr>
                <w:rFonts w:ascii="宋体" w:hAnsi="宋体" w:cs="宋体" w:eastAsia="宋体" w:hint="default"/>
                <w:spacing w:val="7"/>
                <w:sz w:val="18"/>
                <w:szCs w:val="18"/>
              </w:rPr>
              <w:t>公司是否在股票上市后六个月内建立内部审计制 </w:t>
            </w:r>
            <w:r>
              <w:rPr>
                <w:rFonts w:ascii="宋体" w:hAnsi="宋体" w:cs="宋体" w:eastAsia="宋体" w:hint="default"/>
                <w:sz w:val="18"/>
                <w:szCs w:val="18"/>
              </w:rPr>
              <w:t>度，内部审计制度是否经公司董事会审议通过</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73"/>
              <w:jc w:val="right"/>
              <w:rPr>
                <w:rFonts w:ascii="宋体" w:hAnsi="宋体" w:cs="宋体" w:eastAsia="宋体" w:hint="default"/>
                <w:sz w:val="18"/>
                <w:szCs w:val="18"/>
              </w:rPr>
            </w:pPr>
            <w:r>
              <w:rPr>
                <w:rFonts w:ascii="宋体" w:hAnsi="宋体" w:cs="宋体" w:eastAsia="宋体" w:hint="default"/>
                <w:sz w:val="18"/>
                <w:szCs w:val="18"/>
              </w:rPr>
              <w:t>是</w:t>
            </w:r>
          </w:p>
        </w:tc>
        <w:tc>
          <w:tcPr>
            <w:tcW w:w="4212" w:type="dxa"/>
            <w:tcBorders>
              <w:top w:val="single" w:sz="4" w:space="0" w:color="000000"/>
              <w:left w:val="single" w:sz="4" w:space="0" w:color="000000"/>
              <w:bottom w:val="single" w:sz="4" w:space="0" w:color="000000"/>
              <w:right w:val="single" w:sz="4" w:space="0" w:color="000000"/>
            </w:tcBorders>
          </w:tcPr>
          <w:p>
            <w:pPr/>
          </w:p>
        </w:tc>
      </w:tr>
      <w:tr>
        <w:trPr>
          <w:trHeight w:val="490" w:hRule="exact"/>
        </w:trPr>
        <w:tc>
          <w:tcPr>
            <w:tcW w:w="4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283" w:right="0"/>
              <w:jc w:val="left"/>
              <w:rPr>
                <w:rFonts w:ascii="宋体" w:hAnsi="宋体" w:cs="宋体" w:eastAsia="宋体" w:hint="default"/>
                <w:sz w:val="18"/>
                <w:szCs w:val="18"/>
              </w:rPr>
            </w:pPr>
            <w:r>
              <w:rPr>
                <w:rFonts w:ascii="宋体" w:hAnsi="宋体" w:cs="宋体" w:eastAsia="宋体" w:hint="default"/>
                <w:sz w:val="18"/>
                <w:szCs w:val="18"/>
              </w:rPr>
              <w:t>2、机构设置</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218"/>
              <w:jc w:val="right"/>
              <w:rPr>
                <w:rFonts w:ascii="宋体" w:hAnsi="宋体" w:cs="宋体" w:eastAsia="宋体" w:hint="default"/>
                <w:sz w:val="18"/>
                <w:szCs w:val="18"/>
              </w:rPr>
            </w:pPr>
            <w:r>
              <w:rPr>
                <w:rFonts w:ascii="宋体"/>
                <w:sz w:val="18"/>
              </w:rPr>
              <w:t>-</w:t>
            </w:r>
          </w:p>
        </w:tc>
        <w:tc>
          <w:tcPr>
            <w:tcW w:w="4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358" w:right="0"/>
              <w:jc w:val="center"/>
              <w:rPr>
                <w:rFonts w:ascii="宋体" w:hAnsi="宋体" w:cs="宋体" w:eastAsia="宋体" w:hint="default"/>
                <w:sz w:val="18"/>
                <w:szCs w:val="18"/>
              </w:rPr>
            </w:pPr>
            <w:r>
              <w:rPr>
                <w:rFonts w:ascii="宋体"/>
                <w:sz w:val="18"/>
              </w:rPr>
              <w:t>-</w:t>
            </w:r>
          </w:p>
        </w:tc>
      </w:tr>
      <w:tr>
        <w:trPr>
          <w:trHeight w:val="372" w:hRule="exact"/>
        </w:trPr>
        <w:tc>
          <w:tcPr>
            <w:tcW w:w="45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3"/>
              <w:ind w:right="101"/>
              <w:jc w:val="right"/>
              <w:rPr>
                <w:rFonts w:ascii="宋体" w:hAnsi="宋体" w:cs="宋体" w:eastAsia="宋体" w:hint="default"/>
                <w:sz w:val="18"/>
                <w:szCs w:val="18"/>
              </w:rPr>
            </w:pPr>
            <w:r>
              <w:rPr>
                <w:rFonts w:ascii="宋体" w:hAnsi="宋体" w:cs="宋体" w:eastAsia="宋体" w:hint="default"/>
                <w:spacing w:val="-2"/>
                <w:sz w:val="18"/>
                <w:szCs w:val="18"/>
              </w:rPr>
              <w:t>公司董事会是否设立审计委员会，公司在股票上市</w:t>
            </w:r>
          </w:p>
        </w:tc>
        <w:tc>
          <w:tcPr>
            <w:tcW w:w="900" w:type="dxa"/>
            <w:tcBorders>
              <w:top w:val="single" w:sz="4" w:space="0" w:color="000000"/>
              <w:left w:val="single" w:sz="4" w:space="0" w:color="000000"/>
              <w:bottom w:val="nil" w:sz="6" w:space="0" w:color="auto"/>
              <w:right w:val="single" w:sz="4" w:space="0" w:color="000000"/>
            </w:tcBorders>
          </w:tcPr>
          <w:p>
            <w:pPr/>
          </w:p>
        </w:tc>
        <w:tc>
          <w:tcPr>
            <w:tcW w:w="4212" w:type="dxa"/>
            <w:vMerge w:val="restart"/>
            <w:tcBorders>
              <w:top w:val="single" w:sz="4" w:space="0" w:color="000000"/>
              <w:left w:val="single" w:sz="4" w:space="0" w:color="000000"/>
              <w:right w:val="single" w:sz="4" w:space="0" w:color="000000"/>
            </w:tcBorders>
          </w:tcPr>
          <w:p>
            <w:pPr/>
          </w:p>
        </w:tc>
      </w:tr>
      <w:tr>
        <w:trPr>
          <w:trHeight w:val="240" w:hRule="exact"/>
        </w:trPr>
        <w:tc>
          <w:tcPr>
            <w:tcW w:w="4500" w:type="dxa"/>
            <w:tcBorders>
              <w:top w:val="nil" w:sz="6" w:space="0" w:color="auto"/>
              <w:left w:val="single" w:sz="4" w:space="0" w:color="000000"/>
              <w:bottom w:val="nil" w:sz="6" w:space="0" w:color="auto"/>
              <w:right w:val="single" w:sz="4" w:space="0" w:color="000000"/>
            </w:tcBorders>
          </w:tcPr>
          <w:p>
            <w:pPr>
              <w:pStyle w:val="TableParagraph"/>
              <w:spacing w:line="192" w:lineRule="exact"/>
              <w:ind w:right="95"/>
              <w:jc w:val="right"/>
              <w:rPr>
                <w:rFonts w:ascii="宋体" w:hAnsi="宋体" w:cs="宋体" w:eastAsia="宋体" w:hint="default"/>
                <w:sz w:val="18"/>
                <w:szCs w:val="18"/>
              </w:rPr>
            </w:pPr>
            <w:r>
              <w:rPr>
                <w:rFonts w:ascii="宋体" w:hAnsi="宋体" w:cs="宋体" w:eastAsia="宋体" w:hint="default"/>
                <w:spacing w:val="7"/>
                <w:w w:val="95"/>
                <w:sz w:val="18"/>
                <w:szCs w:val="18"/>
              </w:rPr>
              <w:t>后六个月内是否设立独立于财务部门的内部审计</w:t>
            </w:r>
            <w:r>
              <w:rPr>
                <w:rFonts w:ascii="宋体" w:hAnsi="宋体" w:cs="宋体" w:eastAsia="宋体" w:hint="default"/>
                <w:w w:val="95"/>
                <w:sz w:val="18"/>
                <w:szCs w:val="18"/>
              </w:rPr>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192" w:lineRule="exact"/>
              <w:ind w:right="173"/>
              <w:jc w:val="right"/>
              <w:rPr>
                <w:rFonts w:ascii="宋体" w:hAnsi="宋体" w:cs="宋体" w:eastAsia="宋体" w:hint="default"/>
                <w:sz w:val="18"/>
                <w:szCs w:val="18"/>
              </w:rPr>
            </w:pPr>
            <w:r>
              <w:rPr>
                <w:rFonts w:ascii="宋体" w:hAnsi="宋体" w:cs="宋体" w:eastAsia="宋体" w:hint="default"/>
                <w:sz w:val="18"/>
                <w:szCs w:val="18"/>
              </w:rPr>
              <w:t>是</w:t>
            </w:r>
          </w:p>
        </w:tc>
        <w:tc>
          <w:tcPr>
            <w:tcW w:w="4212" w:type="dxa"/>
            <w:vMerge/>
            <w:tcBorders>
              <w:left w:val="single" w:sz="4" w:space="0" w:color="000000"/>
              <w:right w:val="single" w:sz="4" w:space="0" w:color="000000"/>
            </w:tcBorders>
          </w:tcPr>
          <w:p>
            <w:pPr/>
          </w:p>
        </w:tc>
      </w:tr>
      <w:tr>
        <w:trPr>
          <w:trHeight w:val="359" w:hRule="exact"/>
        </w:trPr>
        <w:tc>
          <w:tcPr>
            <w:tcW w:w="4500" w:type="dxa"/>
            <w:tcBorders>
              <w:top w:val="nil" w:sz="6" w:space="0" w:color="auto"/>
              <w:left w:val="single" w:sz="4" w:space="0" w:color="000000"/>
              <w:bottom w:val="single" w:sz="4" w:space="0" w:color="000000"/>
              <w:right w:val="single" w:sz="4" w:space="0" w:color="000000"/>
            </w:tcBorders>
          </w:tcPr>
          <w:p>
            <w:pPr>
              <w:pStyle w:val="TableParagraph"/>
              <w:spacing w:line="192" w:lineRule="exact"/>
              <w:ind w:left="463" w:right="0"/>
              <w:jc w:val="left"/>
              <w:rPr>
                <w:rFonts w:ascii="宋体" w:hAnsi="宋体" w:cs="宋体" w:eastAsia="宋体" w:hint="default"/>
                <w:sz w:val="18"/>
                <w:szCs w:val="18"/>
              </w:rPr>
            </w:pPr>
            <w:r>
              <w:rPr>
                <w:rFonts w:ascii="宋体" w:hAnsi="宋体" w:cs="宋体" w:eastAsia="宋体" w:hint="default"/>
                <w:sz w:val="18"/>
                <w:szCs w:val="18"/>
              </w:rPr>
              <w:t>部门，内部审计部门是否对审计委员会负责</w:t>
            </w:r>
          </w:p>
        </w:tc>
        <w:tc>
          <w:tcPr>
            <w:tcW w:w="900" w:type="dxa"/>
            <w:tcBorders>
              <w:top w:val="nil" w:sz="6" w:space="0" w:color="auto"/>
              <w:left w:val="single" w:sz="4" w:space="0" w:color="000000"/>
              <w:bottom w:val="single" w:sz="4" w:space="0" w:color="000000"/>
              <w:right w:val="single" w:sz="4" w:space="0" w:color="000000"/>
            </w:tcBorders>
          </w:tcPr>
          <w:p>
            <w:pPr/>
          </w:p>
        </w:tc>
        <w:tc>
          <w:tcPr>
            <w:tcW w:w="4212" w:type="dxa"/>
            <w:vMerge/>
            <w:tcBorders>
              <w:left w:val="single" w:sz="4" w:space="0" w:color="000000"/>
              <w:bottom w:val="single" w:sz="4" w:space="0" w:color="000000"/>
              <w:right w:val="single" w:sz="4" w:space="0" w:color="000000"/>
            </w:tcBorders>
          </w:tcPr>
          <w:p>
            <w:pPr/>
          </w:p>
        </w:tc>
      </w:tr>
      <w:tr>
        <w:trPr>
          <w:trHeight w:val="490" w:hRule="exact"/>
        </w:trPr>
        <w:tc>
          <w:tcPr>
            <w:tcW w:w="4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643" w:right="0"/>
              <w:jc w:val="left"/>
              <w:rPr>
                <w:rFonts w:ascii="宋体" w:hAnsi="宋体" w:cs="宋体" w:eastAsia="宋体" w:hint="default"/>
                <w:sz w:val="18"/>
                <w:szCs w:val="18"/>
              </w:rPr>
            </w:pPr>
            <w:r>
              <w:rPr>
                <w:rFonts w:ascii="宋体" w:hAnsi="宋体" w:cs="宋体" w:eastAsia="宋体" w:hint="default"/>
                <w:sz w:val="18"/>
                <w:szCs w:val="18"/>
              </w:rPr>
              <w:t>3、人员安排</w:t>
            </w:r>
          </w:p>
        </w:tc>
        <w:tc>
          <w:tcPr>
            <w:tcW w:w="900" w:type="dxa"/>
            <w:tcBorders>
              <w:top w:val="single" w:sz="4" w:space="0" w:color="000000"/>
              <w:left w:val="single" w:sz="4" w:space="0" w:color="000000"/>
              <w:bottom w:val="single" w:sz="4" w:space="0" w:color="000000"/>
              <w:right w:val="single" w:sz="4" w:space="0" w:color="000000"/>
            </w:tcBorders>
          </w:tcPr>
          <w:p>
            <w:pPr/>
          </w:p>
        </w:tc>
        <w:tc>
          <w:tcPr>
            <w:tcW w:w="4212" w:type="dxa"/>
            <w:tcBorders>
              <w:top w:val="single" w:sz="4" w:space="0" w:color="000000"/>
              <w:left w:val="single" w:sz="4" w:space="0" w:color="000000"/>
              <w:bottom w:val="single" w:sz="4" w:space="0" w:color="000000"/>
              <w:right w:val="single" w:sz="4" w:space="0" w:color="000000"/>
            </w:tcBorders>
          </w:tcPr>
          <w:p>
            <w:pPr/>
          </w:p>
        </w:tc>
      </w:tr>
      <w:tr>
        <w:trPr>
          <w:trHeight w:val="372" w:hRule="exact"/>
        </w:trPr>
        <w:tc>
          <w:tcPr>
            <w:tcW w:w="45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3"/>
              <w:ind w:right="98"/>
              <w:jc w:val="right"/>
              <w:rPr>
                <w:rFonts w:ascii="宋体" w:hAnsi="宋体" w:cs="宋体" w:eastAsia="宋体" w:hint="default"/>
                <w:sz w:val="18"/>
                <w:szCs w:val="18"/>
              </w:rPr>
            </w:pPr>
            <w:r>
              <w:rPr>
                <w:rFonts w:ascii="宋体" w:hAnsi="宋体" w:cs="宋体" w:eastAsia="宋体" w:hint="default"/>
                <w:sz w:val="18"/>
                <w:szCs w:val="18"/>
              </w:rPr>
              <w:t>①</w:t>
            </w:r>
            <w:r>
              <w:rPr>
                <w:rFonts w:ascii="宋体" w:hAnsi="宋体" w:cs="宋体" w:eastAsia="宋体" w:hint="default"/>
                <w:spacing w:val="6"/>
                <w:sz w:val="18"/>
                <w:szCs w:val="18"/>
              </w:rPr>
              <w:t> </w:t>
            </w:r>
            <w:r>
              <w:rPr>
                <w:rFonts w:ascii="宋体" w:hAnsi="宋体" w:cs="宋体" w:eastAsia="宋体" w:hint="default"/>
                <w:spacing w:val="2"/>
                <w:sz w:val="18"/>
                <w:szCs w:val="18"/>
              </w:rPr>
              <w:t>审计委员会成员是否全部由董事组成，独立董</w:t>
            </w:r>
            <w:r>
              <w:rPr>
                <w:rFonts w:ascii="宋体" w:hAnsi="宋体" w:cs="宋体" w:eastAsia="宋体" w:hint="default"/>
                <w:sz w:val="18"/>
                <w:szCs w:val="18"/>
              </w:rPr>
            </w:r>
          </w:p>
        </w:tc>
        <w:tc>
          <w:tcPr>
            <w:tcW w:w="900" w:type="dxa"/>
            <w:tcBorders>
              <w:top w:val="single" w:sz="4" w:space="0" w:color="000000"/>
              <w:left w:val="single" w:sz="4" w:space="0" w:color="000000"/>
              <w:bottom w:val="nil" w:sz="6" w:space="0" w:color="auto"/>
              <w:right w:val="single" w:sz="4" w:space="0" w:color="000000"/>
            </w:tcBorders>
          </w:tcPr>
          <w:p>
            <w:pPr/>
          </w:p>
        </w:tc>
        <w:tc>
          <w:tcPr>
            <w:tcW w:w="4212" w:type="dxa"/>
            <w:vMerge w:val="restart"/>
            <w:tcBorders>
              <w:top w:val="single" w:sz="4" w:space="0" w:color="000000"/>
              <w:left w:val="single" w:sz="4" w:space="0" w:color="000000"/>
              <w:right w:val="single" w:sz="4" w:space="0" w:color="000000"/>
            </w:tcBorders>
          </w:tcPr>
          <w:p>
            <w:pPr/>
          </w:p>
        </w:tc>
      </w:tr>
      <w:tr>
        <w:trPr>
          <w:trHeight w:val="240" w:hRule="exact"/>
        </w:trPr>
        <w:tc>
          <w:tcPr>
            <w:tcW w:w="4500" w:type="dxa"/>
            <w:tcBorders>
              <w:top w:val="nil" w:sz="6" w:space="0" w:color="auto"/>
              <w:left w:val="single" w:sz="4" w:space="0" w:color="000000"/>
              <w:bottom w:val="nil" w:sz="6" w:space="0" w:color="auto"/>
              <w:right w:val="single" w:sz="4" w:space="0" w:color="000000"/>
            </w:tcBorders>
          </w:tcPr>
          <w:p>
            <w:pPr>
              <w:pStyle w:val="TableParagraph"/>
              <w:spacing w:line="192" w:lineRule="exact"/>
              <w:ind w:right="100"/>
              <w:jc w:val="right"/>
              <w:rPr>
                <w:rFonts w:ascii="宋体" w:hAnsi="宋体" w:cs="宋体" w:eastAsia="宋体" w:hint="default"/>
                <w:sz w:val="18"/>
                <w:szCs w:val="18"/>
              </w:rPr>
            </w:pPr>
            <w:r>
              <w:rPr>
                <w:rFonts w:ascii="宋体" w:hAnsi="宋体" w:cs="宋体" w:eastAsia="宋体" w:hint="default"/>
                <w:spacing w:val="2"/>
                <w:sz w:val="18"/>
                <w:szCs w:val="18"/>
              </w:rPr>
              <w:t>事占半数以上并担任召集人，且至少有一名独</w:t>
            </w:r>
            <w:r>
              <w:rPr>
                <w:rFonts w:ascii="宋体" w:hAnsi="宋体" w:cs="宋体" w:eastAsia="宋体" w:hint="default"/>
                <w:sz w:val="18"/>
                <w:szCs w:val="18"/>
              </w:rPr>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192" w:lineRule="exact"/>
              <w:ind w:right="173"/>
              <w:jc w:val="right"/>
              <w:rPr>
                <w:rFonts w:ascii="宋体" w:hAnsi="宋体" w:cs="宋体" w:eastAsia="宋体" w:hint="default"/>
                <w:sz w:val="18"/>
                <w:szCs w:val="18"/>
              </w:rPr>
            </w:pPr>
            <w:r>
              <w:rPr>
                <w:rFonts w:ascii="宋体" w:hAnsi="宋体" w:cs="宋体" w:eastAsia="宋体" w:hint="default"/>
                <w:sz w:val="18"/>
                <w:szCs w:val="18"/>
              </w:rPr>
              <w:t>是</w:t>
            </w:r>
          </w:p>
        </w:tc>
        <w:tc>
          <w:tcPr>
            <w:tcW w:w="4212" w:type="dxa"/>
            <w:vMerge/>
            <w:tcBorders>
              <w:left w:val="single" w:sz="4" w:space="0" w:color="000000"/>
              <w:right w:val="single" w:sz="4" w:space="0" w:color="000000"/>
            </w:tcBorders>
          </w:tcPr>
          <w:p>
            <w:pPr/>
          </w:p>
        </w:tc>
      </w:tr>
      <w:tr>
        <w:trPr>
          <w:trHeight w:val="358" w:hRule="exact"/>
        </w:trPr>
        <w:tc>
          <w:tcPr>
            <w:tcW w:w="4500" w:type="dxa"/>
            <w:tcBorders>
              <w:top w:val="nil" w:sz="6" w:space="0" w:color="auto"/>
              <w:left w:val="single" w:sz="4" w:space="0" w:color="000000"/>
              <w:bottom w:val="single" w:sz="4" w:space="0" w:color="000000"/>
              <w:right w:val="single" w:sz="4" w:space="0" w:color="000000"/>
            </w:tcBorders>
          </w:tcPr>
          <w:p>
            <w:pPr>
              <w:pStyle w:val="TableParagraph"/>
              <w:spacing w:line="192" w:lineRule="exact"/>
              <w:ind w:left="733" w:right="0"/>
              <w:jc w:val="left"/>
              <w:rPr>
                <w:rFonts w:ascii="宋体" w:hAnsi="宋体" w:cs="宋体" w:eastAsia="宋体" w:hint="default"/>
                <w:sz w:val="18"/>
                <w:szCs w:val="18"/>
              </w:rPr>
            </w:pPr>
            <w:r>
              <w:rPr>
                <w:rFonts w:ascii="宋体" w:hAnsi="宋体" w:cs="宋体" w:eastAsia="宋体" w:hint="default"/>
                <w:sz w:val="18"/>
                <w:szCs w:val="18"/>
              </w:rPr>
              <w:t>立董事为会计专业人士</w:t>
            </w:r>
          </w:p>
        </w:tc>
        <w:tc>
          <w:tcPr>
            <w:tcW w:w="900" w:type="dxa"/>
            <w:tcBorders>
              <w:top w:val="nil" w:sz="6" w:space="0" w:color="auto"/>
              <w:left w:val="single" w:sz="4" w:space="0" w:color="000000"/>
              <w:bottom w:val="single" w:sz="4" w:space="0" w:color="000000"/>
              <w:right w:val="single" w:sz="4" w:space="0" w:color="000000"/>
            </w:tcBorders>
          </w:tcPr>
          <w:p>
            <w:pPr/>
          </w:p>
        </w:tc>
        <w:tc>
          <w:tcPr>
            <w:tcW w:w="4212" w:type="dxa"/>
            <w:vMerge/>
            <w:tcBorders>
              <w:left w:val="single" w:sz="4" w:space="0" w:color="000000"/>
              <w:bottom w:val="single" w:sz="4" w:space="0" w:color="000000"/>
              <w:right w:val="single" w:sz="4" w:space="0" w:color="000000"/>
            </w:tcBorders>
          </w:tcPr>
          <w:p>
            <w:pPr/>
          </w:p>
        </w:tc>
      </w:tr>
      <w:tr>
        <w:trPr>
          <w:trHeight w:val="731" w:hRule="exact"/>
        </w:trPr>
        <w:tc>
          <w:tcPr>
            <w:tcW w:w="4500"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83"/>
              <w:ind w:left="733" w:right="98" w:hanging="270"/>
              <w:jc w:val="left"/>
              <w:rPr>
                <w:rFonts w:ascii="宋体" w:hAnsi="宋体" w:cs="宋体" w:eastAsia="宋体" w:hint="default"/>
                <w:sz w:val="18"/>
                <w:szCs w:val="18"/>
              </w:rPr>
            </w:pPr>
            <w:r>
              <w:rPr>
                <w:rFonts w:ascii="宋体" w:hAnsi="宋体" w:cs="宋体" w:eastAsia="宋体" w:hint="default"/>
                <w:sz w:val="18"/>
                <w:szCs w:val="18"/>
              </w:rPr>
              <w:t>②</w:t>
            </w:r>
            <w:r>
              <w:rPr>
                <w:rFonts w:ascii="宋体" w:hAnsi="宋体" w:cs="宋体" w:eastAsia="宋体" w:hint="default"/>
                <w:spacing w:val="6"/>
                <w:sz w:val="18"/>
                <w:szCs w:val="18"/>
              </w:rPr>
              <w:t> </w:t>
            </w:r>
            <w:r>
              <w:rPr>
                <w:rFonts w:ascii="宋体" w:hAnsi="宋体" w:cs="宋体" w:eastAsia="宋体" w:hint="default"/>
                <w:spacing w:val="2"/>
                <w:sz w:val="18"/>
                <w:szCs w:val="18"/>
              </w:rPr>
              <w:t>内部审计部门是否配置三名以上（含三名）专</w:t>
            </w:r>
            <w:r>
              <w:rPr>
                <w:rFonts w:ascii="宋体" w:hAnsi="宋体" w:cs="宋体" w:eastAsia="宋体" w:hint="default"/>
                <w:spacing w:val="2"/>
                <w:sz w:val="18"/>
                <w:szCs w:val="18"/>
              </w:rPr>
              <w:t> </w:t>
            </w:r>
            <w:r>
              <w:rPr>
                <w:rFonts w:ascii="宋体" w:hAnsi="宋体" w:cs="宋体" w:eastAsia="宋体" w:hint="default"/>
                <w:sz w:val="18"/>
                <w:szCs w:val="18"/>
              </w:rPr>
              <w:t>职人员从事内部审计工作</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73"/>
              <w:jc w:val="right"/>
              <w:rPr>
                <w:rFonts w:ascii="宋体" w:hAnsi="宋体" w:cs="宋体" w:eastAsia="宋体" w:hint="default"/>
                <w:sz w:val="18"/>
                <w:szCs w:val="18"/>
              </w:rPr>
            </w:pPr>
            <w:r>
              <w:rPr>
                <w:rFonts w:ascii="宋体" w:hAnsi="宋体" w:cs="宋体" w:eastAsia="宋体" w:hint="default"/>
                <w:sz w:val="18"/>
                <w:szCs w:val="18"/>
              </w:rPr>
              <w:t>是</w:t>
            </w:r>
          </w:p>
        </w:tc>
        <w:tc>
          <w:tcPr>
            <w:tcW w:w="4212" w:type="dxa"/>
            <w:tcBorders>
              <w:top w:val="single" w:sz="4" w:space="0" w:color="000000"/>
              <w:left w:val="single" w:sz="4" w:space="0" w:color="000000"/>
              <w:bottom w:val="single" w:sz="4" w:space="0" w:color="000000"/>
              <w:right w:val="single" w:sz="4" w:space="0" w:color="000000"/>
            </w:tcBorders>
          </w:tcPr>
          <w:p>
            <w:pPr/>
          </w:p>
        </w:tc>
      </w:tr>
      <w:tr>
        <w:trPr>
          <w:trHeight w:val="730" w:hRule="exact"/>
        </w:trPr>
        <w:tc>
          <w:tcPr>
            <w:tcW w:w="4500"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83"/>
              <w:ind w:left="733" w:right="98" w:hanging="270"/>
              <w:jc w:val="left"/>
              <w:rPr>
                <w:rFonts w:ascii="宋体" w:hAnsi="宋体" w:cs="宋体" w:eastAsia="宋体" w:hint="default"/>
                <w:sz w:val="18"/>
                <w:szCs w:val="18"/>
              </w:rPr>
            </w:pPr>
            <w:r>
              <w:rPr>
                <w:rFonts w:ascii="宋体" w:hAnsi="宋体" w:cs="宋体" w:eastAsia="宋体" w:hint="default"/>
                <w:sz w:val="18"/>
                <w:szCs w:val="18"/>
              </w:rPr>
              <w:t>③</w:t>
            </w:r>
            <w:r>
              <w:rPr>
                <w:rFonts w:ascii="宋体" w:hAnsi="宋体" w:cs="宋体" w:eastAsia="宋体" w:hint="default"/>
                <w:spacing w:val="6"/>
                <w:sz w:val="18"/>
                <w:szCs w:val="18"/>
              </w:rPr>
              <w:t> </w:t>
            </w:r>
            <w:r>
              <w:rPr>
                <w:rFonts w:ascii="宋体" w:hAnsi="宋体" w:cs="宋体" w:eastAsia="宋体" w:hint="default"/>
                <w:spacing w:val="2"/>
                <w:sz w:val="18"/>
                <w:szCs w:val="18"/>
              </w:rPr>
              <w:t>内部审计部门负责人是否专职，由审计委员会</w:t>
            </w:r>
            <w:r>
              <w:rPr>
                <w:rFonts w:ascii="宋体" w:hAnsi="宋体" w:cs="宋体" w:eastAsia="宋体" w:hint="default"/>
                <w:spacing w:val="2"/>
                <w:sz w:val="18"/>
                <w:szCs w:val="18"/>
              </w:rPr>
              <w:t> </w:t>
            </w:r>
            <w:r>
              <w:rPr>
                <w:rFonts w:ascii="宋体" w:hAnsi="宋体" w:cs="宋体" w:eastAsia="宋体" w:hint="default"/>
                <w:sz w:val="18"/>
                <w:szCs w:val="18"/>
              </w:rPr>
              <w:t>提名，董事会任免</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73"/>
              <w:jc w:val="right"/>
              <w:rPr>
                <w:rFonts w:ascii="宋体" w:hAnsi="宋体" w:cs="宋体" w:eastAsia="宋体" w:hint="default"/>
                <w:sz w:val="18"/>
                <w:szCs w:val="18"/>
              </w:rPr>
            </w:pPr>
            <w:r>
              <w:rPr>
                <w:rFonts w:ascii="宋体" w:hAnsi="宋体" w:cs="宋体" w:eastAsia="宋体" w:hint="default"/>
                <w:sz w:val="18"/>
                <w:szCs w:val="18"/>
              </w:rPr>
              <w:t>是</w:t>
            </w:r>
          </w:p>
        </w:tc>
        <w:tc>
          <w:tcPr>
            <w:tcW w:w="4212" w:type="dxa"/>
            <w:tcBorders>
              <w:top w:val="single" w:sz="4" w:space="0" w:color="000000"/>
              <w:left w:val="single" w:sz="4" w:space="0" w:color="000000"/>
              <w:bottom w:val="single" w:sz="4" w:space="0" w:color="000000"/>
              <w:right w:val="single" w:sz="4" w:space="0" w:color="000000"/>
            </w:tcBorders>
          </w:tcPr>
          <w:p>
            <w:pPr/>
          </w:p>
        </w:tc>
      </w:tr>
      <w:tr>
        <w:trPr>
          <w:trHeight w:val="490" w:hRule="exact"/>
        </w:trPr>
        <w:tc>
          <w:tcPr>
            <w:tcW w:w="45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3"/>
              <w:ind w:left="463" w:right="0"/>
              <w:jc w:val="left"/>
              <w:rPr>
                <w:rFonts w:ascii="宋体" w:hAnsi="宋体" w:cs="宋体" w:eastAsia="宋体" w:hint="default"/>
                <w:sz w:val="18"/>
                <w:szCs w:val="18"/>
              </w:rPr>
            </w:pPr>
            <w:r>
              <w:rPr>
                <w:rFonts w:ascii="宋体" w:hAnsi="宋体" w:cs="宋体" w:eastAsia="宋体" w:hint="default"/>
                <w:sz w:val="18"/>
                <w:szCs w:val="18"/>
              </w:rPr>
              <w:t>二、年度内部控制自我评价报告披露相关情况</w:t>
            </w:r>
          </w:p>
        </w:tc>
        <w:tc>
          <w:tcPr>
            <w:tcW w:w="9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3"/>
              <w:ind w:right="218"/>
              <w:jc w:val="right"/>
              <w:rPr>
                <w:rFonts w:ascii="宋体" w:hAnsi="宋体" w:cs="宋体" w:eastAsia="宋体" w:hint="default"/>
                <w:sz w:val="18"/>
                <w:szCs w:val="18"/>
              </w:rPr>
            </w:pPr>
            <w:r>
              <w:rPr>
                <w:rFonts w:ascii="宋体"/>
                <w:sz w:val="18"/>
              </w:rPr>
              <w:t>-</w:t>
            </w:r>
          </w:p>
        </w:tc>
        <w:tc>
          <w:tcPr>
            <w:tcW w:w="421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3"/>
              <w:ind w:left="358" w:right="0"/>
              <w:jc w:val="center"/>
              <w:rPr>
                <w:rFonts w:ascii="宋体" w:hAnsi="宋体" w:cs="宋体" w:eastAsia="宋体" w:hint="default"/>
                <w:sz w:val="18"/>
                <w:szCs w:val="18"/>
              </w:rPr>
            </w:pPr>
            <w:r>
              <w:rPr>
                <w:rFonts w:ascii="宋体"/>
                <w:sz w:val="18"/>
              </w:rPr>
              <w:t>-</w:t>
            </w:r>
          </w:p>
        </w:tc>
      </w:tr>
      <w:tr>
        <w:trPr>
          <w:trHeight w:val="372" w:hRule="exact"/>
        </w:trPr>
        <w:tc>
          <w:tcPr>
            <w:tcW w:w="45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3"/>
              <w:ind w:left="283" w:right="0"/>
              <w:jc w:val="left"/>
              <w:rPr>
                <w:rFonts w:ascii="宋体" w:hAnsi="宋体" w:cs="宋体" w:eastAsia="宋体" w:hint="default"/>
                <w:sz w:val="18"/>
                <w:szCs w:val="18"/>
              </w:rPr>
            </w:pPr>
            <w:r>
              <w:rPr>
                <w:rFonts w:ascii="宋体" w:hAnsi="宋体" w:cs="宋体" w:eastAsia="宋体" w:hint="default"/>
                <w:sz w:val="18"/>
                <w:szCs w:val="18"/>
              </w:rPr>
              <w:t>1、审计委员会是否根据内部审计部门出具的评价报</w:t>
            </w:r>
          </w:p>
        </w:tc>
        <w:tc>
          <w:tcPr>
            <w:tcW w:w="900" w:type="dxa"/>
            <w:tcBorders>
              <w:top w:val="single" w:sz="4" w:space="0" w:color="000000"/>
              <w:left w:val="single" w:sz="4" w:space="0" w:color="000000"/>
              <w:bottom w:val="nil" w:sz="6" w:space="0" w:color="auto"/>
              <w:right w:val="single" w:sz="4" w:space="0" w:color="000000"/>
            </w:tcBorders>
          </w:tcPr>
          <w:p>
            <w:pPr/>
          </w:p>
        </w:tc>
        <w:tc>
          <w:tcPr>
            <w:tcW w:w="4212" w:type="dxa"/>
            <w:vMerge w:val="restart"/>
            <w:tcBorders>
              <w:top w:val="single" w:sz="4" w:space="0" w:color="000000"/>
              <w:left w:val="single" w:sz="4" w:space="0" w:color="000000"/>
              <w:right w:val="single" w:sz="4" w:space="0" w:color="000000"/>
            </w:tcBorders>
          </w:tcPr>
          <w:p>
            <w:pPr/>
          </w:p>
        </w:tc>
      </w:tr>
      <w:tr>
        <w:trPr>
          <w:trHeight w:val="480" w:hRule="exact"/>
        </w:trPr>
        <w:tc>
          <w:tcPr>
            <w:tcW w:w="4500"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553" w:right="0"/>
              <w:jc w:val="left"/>
              <w:rPr>
                <w:rFonts w:ascii="宋体" w:hAnsi="宋体" w:cs="宋体" w:eastAsia="宋体" w:hint="default"/>
                <w:sz w:val="18"/>
                <w:szCs w:val="18"/>
              </w:rPr>
            </w:pPr>
            <w:r>
              <w:rPr>
                <w:rFonts w:ascii="宋体" w:hAnsi="宋体" w:cs="宋体" w:eastAsia="宋体" w:hint="default"/>
                <w:spacing w:val="2"/>
                <w:sz w:val="18"/>
                <w:szCs w:val="18"/>
              </w:rPr>
              <w:t>告及相关资料，对财务报告和信息披露事务相关</w:t>
            </w:r>
          </w:p>
          <w:p>
            <w:pPr>
              <w:pStyle w:val="TableParagraph"/>
              <w:spacing w:line="240" w:lineRule="auto" w:before="4"/>
              <w:ind w:left="553" w:right="0"/>
              <w:jc w:val="left"/>
              <w:rPr>
                <w:rFonts w:ascii="宋体" w:hAnsi="宋体" w:cs="宋体" w:eastAsia="宋体" w:hint="default"/>
                <w:sz w:val="18"/>
                <w:szCs w:val="18"/>
              </w:rPr>
            </w:pPr>
            <w:r>
              <w:rPr>
                <w:rFonts w:ascii="宋体" w:hAnsi="宋体" w:cs="宋体" w:eastAsia="宋体" w:hint="default"/>
                <w:spacing w:val="2"/>
                <w:sz w:val="18"/>
                <w:szCs w:val="18"/>
              </w:rPr>
              <w:t>的内部控制制度的建立和实施情况出具年度内部</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73"/>
              <w:jc w:val="right"/>
              <w:rPr>
                <w:rFonts w:ascii="宋体" w:hAnsi="宋体" w:cs="宋体" w:eastAsia="宋体" w:hint="default"/>
                <w:sz w:val="18"/>
                <w:szCs w:val="18"/>
              </w:rPr>
            </w:pPr>
            <w:r>
              <w:rPr>
                <w:rFonts w:ascii="宋体" w:hAnsi="宋体" w:cs="宋体" w:eastAsia="宋体" w:hint="default"/>
                <w:sz w:val="18"/>
                <w:szCs w:val="18"/>
              </w:rPr>
              <w:t>是</w:t>
            </w:r>
          </w:p>
        </w:tc>
        <w:tc>
          <w:tcPr>
            <w:tcW w:w="4212" w:type="dxa"/>
            <w:vMerge/>
            <w:tcBorders>
              <w:left w:val="single" w:sz="4" w:space="0" w:color="000000"/>
              <w:right w:val="single" w:sz="4" w:space="0" w:color="000000"/>
            </w:tcBorders>
          </w:tcPr>
          <w:p>
            <w:pPr/>
          </w:p>
        </w:tc>
      </w:tr>
      <w:tr>
        <w:trPr>
          <w:trHeight w:val="359" w:hRule="exact"/>
        </w:trPr>
        <w:tc>
          <w:tcPr>
            <w:tcW w:w="4500" w:type="dxa"/>
            <w:tcBorders>
              <w:top w:val="nil" w:sz="6" w:space="0" w:color="auto"/>
              <w:left w:val="single" w:sz="4" w:space="0" w:color="000000"/>
              <w:bottom w:val="single" w:sz="4" w:space="0" w:color="000000"/>
              <w:right w:val="single" w:sz="4" w:space="0" w:color="000000"/>
            </w:tcBorders>
          </w:tcPr>
          <w:p>
            <w:pPr>
              <w:pStyle w:val="TableParagraph"/>
              <w:spacing w:line="192" w:lineRule="exact"/>
              <w:ind w:left="553" w:right="0"/>
              <w:jc w:val="left"/>
              <w:rPr>
                <w:rFonts w:ascii="宋体" w:hAnsi="宋体" w:cs="宋体" w:eastAsia="宋体" w:hint="default"/>
                <w:sz w:val="18"/>
                <w:szCs w:val="18"/>
              </w:rPr>
            </w:pPr>
            <w:r>
              <w:rPr>
                <w:rFonts w:ascii="宋体" w:hAnsi="宋体" w:cs="宋体" w:eastAsia="宋体" w:hint="default"/>
                <w:sz w:val="18"/>
                <w:szCs w:val="18"/>
              </w:rPr>
              <w:t>控制自我评价报告</w:t>
            </w:r>
          </w:p>
        </w:tc>
        <w:tc>
          <w:tcPr>
            <w:tcW w:w="900" w:type="dxa"/>
            <w:tcBorders>
              <w:top w:val="nil" w:sz="6" w:space="0" w:color="auto"/>
              <w:left w:val="single" w:sz="4" w:space="0" w:color="000000"/>
              <w:bottom w:val="single" w:sz="4" w:space="0" w:color="000000"/>
              <w:right w:val="single" w:sz="4" w:space="0" w:color="000000"/>
            </w:tcBorders>
          </w:tcPr>
          <w:p>
            <w:pPr/>
          </w:p>
        </w:tc>
        <w:tc>
          <w:tcPr>
            <w:tcW w:w="4212" w:type="dxa"/>
            <w:vMerge/>
            <w:tcBorders>
              <w:left w:val="single" w:sz="4" w:space="0" w:color="000000"/>
              <w:bottom w:val="single" w:sz="4" w:space="0" w:color="000000"/>
              <w:right w:val="single" w:sz="4" w:space="0" w:color="000000"/>
            </w:tcBorders>
          </w:tcPr>
          <w:p>
            <w:pPr/>
          </w:p>
        </w:tc>
      </w:tr>
      <w:tr>
        <w:trPr>
          <w:trHeight w:val="432" w:hRule="exact"/>
        </w:trPr>
        <w:tc>
          <w:tcPr>
            <w:tcW w:w="45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3"/>
              <w:ind w:right="11"/>
              <w:jc w:val="right"/>
              <w:rPr>
                <w:rFonts w:ascii="宋体" w:hAnsi="宋体" w:cs="宋体" w:eastAsia="宋体" w:hint="default"/>
                <w:sz w:val="18"/>
                <w:szCs w:val="18"/>
              </w:rPr>
            </w:pPr>
            <w:r>
              <w:rPr>
                <w:rFonts w:ascii="宋体" w:hAnsi="宋体" w:cs="宋体" w:eastAsia="宋体" w:hint="default"/>
                <w:spacing w:val="-2"/>
                <w:sz w:val="18"/>
                <w:szCs w:val="18"/>
              </w:rPr>
              <w:t>2、本年度内部控制自我评价报告是否包括以下内容：</w:t>
            </w:r>
          </w:p>
        </w:tc>
        <w:tc>
          <w:tcPr>
            <w:tcW w:w="900" w:type="dxa"/>
            <w:tcBorders>
              <w:top w:val="single" w:sz="4" w:space="0" w:color="000000"/>
              <w:left w:val="single" w:sz="4" w:space="0" w:color="000000"/>
              <w:bottom w:val="nil" w:sz="6" w:space="0" w:color="auto"/>
              <w:right w:val="single" w:sz="4" w:space="0" w:color="000000"/>
            </w:tcBorders>
          </w:tcPr>
          <w:p>
            <w:pPr/>
          </w:p>
        </w:tc>
        <w:tc>
          <w:tcPr>
            <w:tcW w:w="4212" w:type="dxa"/>
            <w:vMerge w:val="restart"/>
            <w:tcBorders>
              <w:top w:val="single" w:sz="4" w:space="0" w:color="000000"/>
              <w:left w:val="single" w:sz="4" w:space="0" w:color="000000"/>
              <w:right w:val="single" w:sz="4" w:space="0" w:color="000000"/>
            </w:tcBorders>
          </w:tcPr>
          <w:p>
            <w:pPr/>
          </w:p>
        </w:tc>
      </w:tr>
      <w:tr>
        <w:trPr>
          <w:trHeight w:val="300" w:hRule="exact"/>
        </w:trPr>
        <w:tc>
          <w:tcPr>
            <w:tcW w:w="4500"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97"/>
              <w:jc w:val="right"/>
              <w:rPr>
                <w:rFonts w:ascii="宋体" w:hAnsi="宋体" w:cs="宋体" w:eastAsia="宋体" w:hint="default"/>
                <w:sz w:val="18"/>
                <w:szCs w:val="18"/>
              </w:rPr>
            </w:pPr>
            <w:r>
              <w:rPr>
                <w:rFonts w:ascii="宋体" w:hAnsi="宋体" w:cs="宋体" w:eastAsia="宋体" w:hint="default"/>
                <w:sz w:val="18"/>
                <w:szCs w:val="18"/>
              </w:rPr>
              <w:t>① 内部控制制度是否建立健全和有效实施；</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173"/>
              <w:jc w:val="right"/>
              <w:rPr>
                <w:rFonts w:ascii="宋体" w:hAnsi="宋体" w:cs="宋体" w:eastAsia="宋体" w:hint="default"/>
                <w:sz w:val="18"/>
                <w:szCs w:val="18"/>
              </w:rPr>
            </w:pPr>
            <w:r>
              <w:rPr>
                <w:rFonts w:ascii="宋体" w:hAnsi="宋体" w:cs="宋体" w:eastAsia="宋体" w:hint="default"/>
                <w:sz w:val="18"/>
                <w:szCs w:val="18"/>
              </w:rPr>
              <w:t>是</w:t>
            </w:r>
          </w:p>
        </w:tc>
        <w:tc>
          <w:tcPr>
            <w:tcW w:w="4212" w:type="dxa"/>
            <w:vMerge/>
            <w:tcBorders>
              <w:left w:val="single" w:sz="4" w:space="0" w:color="000000"/>
              <w:right w:val="single" w:sz="4" w:space="0" w:color="000000"/>
            </w:tcBorders>
          </w:tcPr>
          <w:p>
            <w:pPr/>
          </w:p>
        </w:tc>
      </w:tr>
      <w:tr>
        <w:trPr>
          <w:trHeight w:val="240" w:hRule="exact"/>
        </w:trPr>
        <w:tc>
          <w:tcPr>
            <w:tcW w:w="4500" w:type="dxa"/>
            <w:tcBorders>
              <w:top w:val="nil" w:sz="6" w:space="0" w:color="auto"/>
              <w:left w:val="single" w:sz="4" w:space="0" w:color="000000"/>
              <w:bottom w:val="nil" w:sz="6" w:space="0" w:color="auto"/>
              <w:right w:val="single" w:sz="4" w:space="0" w:color="000000"/>
            </w:tcBorders>
          </w:tcPr>
          <w:p>
            <w:pPr>
              <w:pStyle w:val="TableParagraph"/>
              <w:spacing w:line="192" w:lineRule="exact"/>
              <w:ind w:right="93"/>
              <w:jc w:val="right"/>
              <w:rPr>
                <w:rFonts w:ascii="宋体" w:hAnsi="宋体" w:cs="宋体" w:eastAsia="宋体" w:hint="default"/>
                <w:sz w:val="18"/>
                <w:szCs w:val="18"/>
              </w:rPr>
            </w:pPr>
            <w:r>
              <w:rPr>
                <w:rFonts w:ascii="宋体" w:hAnsi="宋体" w:cs="宋体" w:eastAsia="宋体" w:hint="default"/>
                <w:sz w:val="18"/>
                <w:szCs w:val="18"/>
              </w:rPr>
              <w:t>②</w:t>
            </w:r>
            <w:r>
              <w:rPr>
                <w:rFonts w:ascii="宋体" w:hAnsi="宋体" w:cs="宋体" w:eastAsia="宋体" w:hint="default"/>
                <w:spacing w:val="21"/>
                <w:sz w:val="18"/>
                <w:szCs w:val="18"/>
              </w:rPr>
              <w:t> </w:t>
            </w:r>
            <w:r>
              <w:rPr>
                <w:rFonts w:ascii="宋体" w:hAnsi="宋体" w:cs="宋体" w:eastAsia="宋体" w:hint="default"/>
                <w:spacing w:val="8"/>
                <w:sz w:val="18"/>
                <w:szCs w:val="18"/>
              </w:rPr>
              <w:t>内部控制存在的缺陷和异常事项及其处理情</w:t>
            </w:r>
            <w:r>
              <w:rPr>
                <w:rFonts w:ascii="宋体" w:hAnsi="宋体" w:cs="宋体" w:eastAsia="宋体" w:hint="default"/>
                <w:sz w:val="18"/>
                <w:szCs w:val="18"/>
              </w:rPr>
            </w:r>
          </w:p>
        </w:tc>
        <w:tc>
          <w:tcPr>
            <w:tcW w:w="900" w:type="dxa"/>
            <w:tcBorders>
              <w:top w:val="nil" w:sz="6" w:space="0" w:color="auto"/>
              <w:left w:val="single" w:sz="4" w:space="0" w:color="000000"/>
              <w:bottom w:val="nil" w:sz="6" w:space="0" w:color="auto"/>
              <w:right w:val="single" w:sz="4" w:space="0" w:color="000000"/>
            </w:tcBorders>
          </w:tcPr>
          <w:p>
            <w:pPr/>
          </w:p>
        </w:tc>
        <w:tc>
          <w:tcPr>
            <w:tcW w:w="4212" w:type="dxa"/>
            <w:vMerge/>
            <w:tcBorders>
              <w:left w:val="single" w:sz="4" w:space="0" w:color="000000"/>
              <w:right w:val="single" w:sz="4" w:space="0" w:color="000000"/>
            </w:tcBorders>
          </w:tcPr>
          <w:p>
            <w:pPr/>
          </w:p>
        </w:tc>
      </w:tr>
      <w:tr>
        <w:trPr>
          <w:trHeight w:val="238" w:hRule="exact"/>
        </w:trPr>
        <w:tc>
          <w:tcPr>
            <w:tcW w:w="4500" w:type="dxa"/>
            <w:tcBorders>
              <w:top w:val="nil" w:sz="6" w:space="0" w:color="auto"/>
              <w:left w:val="single" w:sz="4" w:space="0" w:color="000000"/>
              <w:bottom w:val="single" w:sz="4" w:space="0" w:color="000000"/>
              <w:right w:val="single" w:sz="4" w:space="0" w:color="000000"/>
            </w:tcBorders>
          </w:tcPr>
          <w:p>
            <w:pPr>
              <w:pStyle w:val="TableParagraph"/>
              <w:spacing w:line="192" w:lineRule="exact"/>
              <w:ind w:right="98"/>
              <w:jc w:val="right"/>
              <w:rPr>
                <w:rFonts w:ascii="宋体" w:hAnsi="宋体" w:cs="宋体" w:eastAsia="宋体" w:hint="default"/>
                <w:sz w:val="18"/>
                <w:szCs w:val="18"/>
              </w:rPr>
            </w:pPr>
            <w:r>
              <w:rPr>
                <w:rFonts w:ascii="宋体" w:hAnsi="宋体" w:cs="宋体" w:eastAsia="宋体" w:hint="default"/>
                <w:spacing w:val="3"/>
                <w:sz w:val="18"/>
                <w:szCs w:val="18"/>
              </w:rPr>
              <w:t>况（</w:t>
            </w:r>
            <w:r>
              <w:rPr>
                <w:rFonts w:ascii="宋体" w:hAnsi="宋体" w:cs="宋体" w:eastAsia="宋体" w:hint="default"/>
                <w:spacing w:val="4"/>
                <w:sz w:val="18"/>
                <w:szCs w:val="18"/>
              </w:rPr>
              <w:t>如</w:t>
            </w:r>
            <w:r>
              <w:rPr>
                <w:rFonts w:ascii="宋体" w:hAnsi="宋体" w:cs="宋体" w:eastAsia="宋体" w:hint="default"/>
                <w:spacing w:val="3"/>
                <w:sz w:val="18"/>
                <w:szCs w:val="18"/>
              </w:rPr>
              <w:t>适用</w:t>
            </w:r>
            <w:r>
              <w:rPr>
                <w:rFonts w:ascii="宋体" w:hAnsi="宋体" w:cs="宋体" w:eastAsia="宋体" w:hint="default"/>
                <w:spacing w:val="-86"/>
                <w:sz w:val="18"/>
                <w:szCs w:val="18"/>
              </w:rPr>
              <w:t>）</w:t>
            </w:r>
            <w:r>
              <w:rPr>
                <w:rFonts w:ascii="宋体" w:hAnsi="宋体" w:cs="宋体" w:eastAsia="宋体" w:hint="default"/>
                <w:spacing w:val="4"/>
                <w:sz w:val="18"/>
                <w:szCs w:val="18"/>
              </w:rPr>
              <w:t>；</w:t>
            </w:r>
            <w:r>
              <w:rPr>
                <w:rFonts w:ascii="宋体" w:hAnsi="宋体" w:cs="宋体" w:eastAsia="宋体" w:hint="default"/>
                <w:sz w:val="18"/>
                <w:szCs w:val="18"/>
              </w:rPr>
              <w:t>③</w:t>
            </w:r>
            <w:r>
              <w:rPr>
                <w:rFonts w:ascii="宋体" w:hAnsi="宋体" w:cs="宋体" w:eastAsia="宋体" w:hint="default"/>
                <w:spacing w:val="7"/>
                <w:sz w:val="18"/>
                <w:szCs w:val="18"/>
              </w:rPr>
              <w:t> </w:t>
            </w:r>
            <w:r>
              <w:rPr>
                <w:rFonts w:ascii="宋体" w:hAnsi="宋体" w:cs="宋体" w:eastAsia="宋体" w:hint="default"/>
                <w:spacing w:val="4"/>
                <w:sz w:val="18"/>
                <w:szCs w:val="18"/>
              </w:rPr>
              <w:t>改</w:t>
            </w:r>
            <w:r>
              <w:rPr>
                <w:rFonts w:ascii="宋体" w:hAnsi="宋体" w:cs="宋体" w:eastAsia="宋体" w:hint="default"/>
                <w:spacing w:val="3"/>
                <w:sz w:val="18"/>
                <w:szCs w:val="18"/>
              </w:rPr>
              <w:t>进和</w:t>
            </w:r>
            <w:r>
              <w:rPr>
                <w:rFonts w:ascii="宋体" w:hAnsi="宋体" w:cs="宋体" w:eastAsia="宋体" w:hint="default"/>
                <w:spacing w:val="4"/>
                <w:sz w:val="18"/>
                <w:szCs w:val="18"/>
              </w:rPr>
              <w:t>完善</w:t>
            </w:r>
            <w:r>
              <w:rPr>
                <w:rFonts w:ascii="宋体" w:hAnsi="宋体" w:cs="宋体" w:eastAsia="宋体" w:hint="default"/>
                <w:spacing w:val="3"/>
                <w:sz w:val="18"/>
                <w:szCs w:val="18"/>
              </w:rPr>
              <w:t>内部</w:t>
            </w:r>
            <w:r>
              <w:rPr>
                <w:rFonts w:ascii="宋体" w:hAnsi="宋体" w:cs="宋体" w:eastAsia="宋体" w:hint="default"/>
                <w:spacing w:val="4"/>
                <w:sz w:val="18"/>
                <w:szCs w:val="18"/>
              </w:rPr>
              <w:t>控</w:t>
            </w:r>
            <w:r>
              <w:rPr>
                <w:rFonts w:ascii="宋体" w:hAnsi="宋体" w:cs="宋体" w:eastAsia="宋体" w:hint="default"/>
                <w:spacing w:val="3"/>
                <w:sz w:val="18"/>
                <w:szCs w:val="18"/>
              </w:rPr>
              <w:t>制制</w:t>
            </w:r>
            <w:r>
              <w:rPr>
                <w:rFonts w:ascii="宋体" w:hAnsi="宋体" w:cs="宋体" w:eastAsia="宋体" w:hint="default"/>
                <w:spacing w:val="4"/>
                <w:sz w:val="18"/>
                <w:szCs w:val="18"/>
              </w:rPr>
              <w:t>度</w:t>
            </w:r>
            <w:r>
              <w:rPr>
                <w:rFonts w:ascii="宋体" w:hAnsi="宋体" w:cs="宋体" w:eastAsia="宋体" w:hint="default"/>
                <w:spacing w:val="3"/>
                <w:sz w:val="18"/>
                <w:szCs w:val="18"/>
              </w:rPr>
              <w:t>建立</w:t>
            </w:r>
            <w:r>
              <w:rPr>
                <w:rFonts w:ascii="宋体" w:hAnsi="宋体" w:cs="宋体" w:eastAsia="宋体" w:hint="default"/>
                <w:sz w:val="18"/>
                <w:szCs w:val="18"/>
              </w:rPr>
            </w:r>
          </w:p>
        </w:tc>
        <w:tc>
          <w:tcPr>
            <w:tcW w:w="900" w:type="dxa"/>
            <w:tcBorders>
              <w:top w:val="nil" w:sz="6" w:space="0" w:color="auto"/>
              <w:left w:val="single" w:sz="4" w:space="0" w:color="000000"/>
              <w:bottom w:val="single" w:sz="4" w:space="0" w:color="000000"/>
              <w:right w:val="single" w:sz="4" w:space="0" w:color="000000"/>
            </w:tcBorders>
          </w:tcPr>
          <w:p>
            <w:pPr/>
          </w:p>
        </w:tc>
        <w:tc>
          <w:tcPr>
            <w:tcW w:w="4212" w:type="dxa"/>
            <w:vMerge/>
            <w:tcBorders>
              <w:left w:val="single" w:sz="4" w:space="0" w:color="000000"/>
              <w:bottom w:val="single" w:sz="4" w:space="0" w:color="000000"/>
              <w:right w:val="single" w:sz="4" w:space="0" w:color="000000"/>
            </w:tcBorders>
          </w:tcPr>
          <w:p>
            <w:pPr/>
          </w:p>
        </w:tc>
      </w:tr>
    </w:tbl>
    <w:p>
      <w:pPr>
        <w:spacing w:line="240" w:lineRule="auto" w:before="4"/>
        <w:rPr>
          <w:rFonts w:ascii="宋体" w:hAnsi="宋体" w:cs="宋体" w:eastAsia="宋体" w:hint="default"/>
          <w:sz w:val="3"/>
          <w:szCs w:val="3"/>
        </w:rPr>
      </w:pPr>
    </w:p>
    <w:p>
      <w:pPr>
        <w:spacing w:line="630" w:lineRule="exact"/>
        <w:ind w:left="19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47" name="image1.png" descr=""/>
            <wp:cNvGraphicFramePr>
              <a:graphicFrameLocks noChangeAspect="1"/>
            </wp:cNvGraphicFramePr>
            <a:graphic>
              <a:graphicData uri="http://schemas.openxmlformats.org/drawingml/2006/picture">
                <pic:pic>
                  <pic:nvPicPr>
                    <pic:cNvPr id="48"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230" w:firstLine="0"/>
        <w:jc w:val="right"/>
        <w:rPr>
          <w:rFonts w:ascii="Times New Roman" w:hAnsi="Times New Roman" w:cs="Times New Roman" w:eastAsia="Times New Roman" w:hint="default"/>
          <w:sz w:val="18"/>
          <w:szCs w:val="18"/>
        </w:rPr>
      </w:pPr>
      <w:r>
        <w:rPr>
          <w:rFonts w:ascii="Times New Roman"/>
          <w:sz w:val="18"/>
        </w:rPr>
        <w:t>24</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80" w:right="90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49" w:type="dxa"/>
        <w:tblLayout w:type="fixed"/>
        <w:tblCellMar>
          <w:top w:w="0" w:type="dxa"/>
          <w:left w:w="0" w:type="dxa"/>
          <w:bottom w:w="0" w:type="dxa"/>
          <w:right w:w="0" w:type="dxa"/>
        </w:tblCellMar>
        <w:tblLook w:val="01E0"/>
      </w:tblPr>
      <w:tblGrid>
        <w:gridCol w:w="4500"/>
        <w:gridCol w:w="900"/>
        <w:gridCol w:w="4212"/>
      </w:tblGrid>
      <w:tr>
        <w:trPr>
          <w:trHeight w:val="252" w:hRule="exact"/>
        </w:trPr>
        <w:tc>
          <w:tcPr>
            <w:tcW w:w="4500" w:type="dxa"/>
            <w:tcBorders>
              <w:top w:val="single" w:sz="4" w:space="0" w:color="000000"/>
              <w:left w:val="single" w:sz="4" w:space="0" w:color="000000"/>
              <w:bottom w:val="nil" w:sz="6" w:space="0" w:color="auto"/>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hAnsi="宋体" w:cs="宋体" w:eastAsia="宋体" w:hint="default"/>
                <w:sz w:val="18"/>
                <w:szCs w:val="18"/>
              </w:rPr>
              <w:t>及其实施的有关措施；④</w:t>
            </w:r>
            <w:r>
              <w:rPr>
                <w:rFonts w:ascii="宋体" w:hAnsi="宋体" w:cs="宋体" w:eastAsia="宋体" w:hint="default"/>
                <w:spacing w:val="-4"/>
                <w:sz w:val="18"/>
                <w:szCs w:val="18"/>
              </w:rPr>
              <w:t> </w:t>
            </w:r>
            <w:r>
              <w:rPr>
                <w:rFonts w:ascii="宋体" w:hAnsi="宋体" w:cs="宋体" w:eastAsia="宋体" w:hint="default"/>
                <w:sz w:val="18"/>
                <w:szCs w:val="18"/>
              </w:rPr>
              <w:t>上一年度内部控制存在</w:t>
            </w:r>
          </w:p>
        </w:tc>
        <w:tc>
          <w:tcPr>
            <w:tcW w:w="900" w:type="dxa"/>
            <w:vMerge w:val="restart"/>
            <w:tcBorders>
              <w:top w:val="single" w:sz="4" w:space="0" w:color="000000"/>
              <w:left w:val="single" w:sz="4" w:space="0" w:color="000000"/>
              <w:right w:val="single" w:sz="4" w:space="0" w:color="000000"/>
            </w:tcBorders>
          </w:tcPr>
          <w:p>
            <w:pPr/>
          </w:p>
        </w:tc>
        <w:tc>
          <w:tcPr>
            <w:tcW w:w="4212" w:type="dxa"/>
            <w:vMerge w:val="restart"/>
            <w:tcBorders>
              <w:top w:val="single" w:sz="4" w:space="0" w:color="000000"/>
              <w:left w:val="single" w:sz="4" w:space="0" w:color="000000"/>
              <w:right w:val="single" w:sz="4" w:space="0" w:color="000000"/>
            </w:tcBorders>
          </w:tcPr>
          <w:p>
            <w:pPr/>
          </w:p>
        </w:tc>
      </w:tr>
      <w:tr>
        <w:trPr>
          <w:trHeight w:val="240" w:hRule="exact"/>
        </w:trPr>
        <w:tc>
          <w:tcPr>
            <w:tcW w:w="4500"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103"/>
              <w:jc w:val="right"/>
              <w:rPr>
                <w:rFonts w:ascii="宋体" w:hAnsi="宋体" w:cs="宋体" w:eastAsia="宋体" w:hint="default"/>
                <w:sz w:val="18"/>
                <w:szCs w:val="18"/>
              </w:rPr>
            </w:pPr>
            <w:r>
              <w:rPr>
                <w:rFonts w:ascii="宋体" w:hAnsi="宋体" w:cs="宋体" w:eastAsia="宋体" w:hint="default"/>
                <w:spacing w:val="3"/>
                <w:sz w:val="18"/>
                <w:szCs w:val="18"/>
              </w:rPr>
              <w:t>的缺</w:t>
            </w:r>
            <w:r>
              <w:rPr>
                <w:rFonts w:ascii="宋体" w:hAnsi="宋体" w:cs="宋体" w:eastAsia="宋体" w:hint="default"/>
                <w:spacing w:val="4"/>
                <w:sz w:val="18"/>
                <w:szCs w:val="18"/>
              </w:rPr>
              <w:t>陷</w:t>
            </w:r>
            <w:r>
              <w:rPr>
                <w:rFonts w:ascii="宋体" w:hAnsi="宋体" w:cs="宋体" w:eastAsia="宋体" w:hint="default"/>
                <w:spacing w:val="3"/>
                <w:sz w:val="18"/>
                <w:szCs w:val="18"/>
              </w:rPr>
              <w:t>和异</w:t>
            </w:r>
            <w:r>
              <w:rPr>
                <w:rFonts w:ascii="宋体" w:hAnsi="宋体" w:cs="宋体" w:eastAsia="宋体" w:hint="default"/>
                <w:spacing w:val="4"/>
                <w:sz w:val="18"/>
                <w:szCs w:val="18"/>
              </w:rPr>
              <w:t>常</w:t>
            </w:r>
            <w:r>
              <w:rPr>
                <w:rFonts w:ascii="宋体" w:hAnsi="宋体" w:cs="宋体" w:eastAsia="宋体" w:hint="default"/>
                <w:spacing w:val="3"/>
                <w:sz w:val="18"/>
                <w:szCs w:val="18"/>
              </w:rPr>
              <w:t>事项</w:t>
            </w:r>
            <w:r>
              <w:rPr>
                <w:rFonts w:ascii="宋体" w:hAnsi="宋体" w:cs="宋体" w:eastAsia="宋体" w:hint="default"/>
                <w:spacing w:val="4"/>
                <w:sz w:val="18"/>
                <w:szCs w:val="18"/>
              </w:rPr>
              <w:t>的</w:t>
            </w:r>
            <w:r>
              <w:rPr>
                <w:rFonts w:ascii="宋体" w:hAnsi="宋体" w:cs="宋体" w:eastAsia="宋体" w:hint="default"/>
                <w:spacing w:val="3"/>
                <w:sz w:val="18"/>
                <w:szCs w:val="18"/>
              </w:rPr>
              <w:t>改进</w:t>
            </w:r>
            <w:r>
              <w:rPr>
                <w:rFonts w:ascii="宋体" w:hAnsi="宋体" w:cs="宋体" w:eastAsia="宋体" w:hint="default"/>
                <w:spacing w:val="4"/>
                <w:sz w:val="18"/>
                <w:szCs w:val="18"/>
              </w:rPr>
              <w:t>情</w:t>
            </w:r>
            <w:r>
              <w:rPr>
                <w:rFonts w:ascii="宋体" w:hAnsi="宋体" w:cs="宋体" w:eastAsia="宋体" w:hint="default"/>
                <w:spacing w:val="3"/>
                <w:sz w:val="18"/>
                <w:szCs w:val="18"/>
              </w:rPr>
              <w:t>况（</w:t>
            </w:r>
            <w:r>
              <w:rPr>
                <w:rFonts w:ascii="宋体" w:hAnsi="宋体" w:cs="宋体" w:eastAsia="宋体" w:hint="default"/>
                <w:spacing w:val="4"/>
                <w:sz w:val="18"/>
                <w:szCs w:val="18"/>
              </w:rPr>
              <w:t>如</w:t>
            </w:r>
            <w:r>
              <w:rPr>
                <w:rFonts w:ascii="宋体" w:hAnsi="宋体" w:cs="宋体" w:eastAsia="宋体" w:hint="default"/>
                <w:spacing w:val="3"/>
                <w:sz w:val="18"/>
                <w:szCs w:val="18"/>
              </w:rPr>
              <w:t>适用</w:t>
            </w:r>
            <w:r>
              <w:rPr>
                <w:rFonts w:ascii="宋体" w:hAnsi="宋体" w:cs="宋体" w:eastAsia="宋体" w:hint="default"/>
                <w:spacing w:val="-86"/>
                <w:sz w:val="18"/>
                <w:szCs w:val="18"/>
              </w:rPr>
              <w:t>）</w:t>
            </w:r>
            <w:r>
              <w:rPr>
                <w:rFonts w:ascii="宋体" w:hAnsi="宋体" w:cs="宋体" w:eastAsia="宋体" w:hint="default"/>
                <w:spacing w:val="4"/>
                <w:sz w:val="18"/>
                <w:szCs w:val="18"/>
              </w:rPr>
              <w:t>；</w:t>
            </w:r>
            <w:r>
              <w:rPr>
                <w:rFonts w:ascii="宋体" w:hAnsi="宋体" w:cs="宋体" w:eastAsia="宋体" w:hint="default"/>
                <w:sz w:val="18"/>
                <w:szCs w:val="18"/>
              </w:rPr>
              <w:t>⑤</w:t>
            </w:r>
            <w:r>
              <w:rPr>
                <w:rFonts w:ascii="宋体" w:hAnsi="宋体" w:cs="宋体" w:eastAsia="宋体" w:hint="default"/>
                <w:spacing w:val="7"/>
                <w:sz w:val="18"/>
                <w:szCs w:val="18"/>
              </w:rPr>
              <w:t> </w:t>
            </w:r>
            <w:r>
              <w:rPr>
                <w:rFonts w:ascii="宋体" w:hAnsi="宋体" w:cs="宋体" w:eastAsia="宋体" w:hint="default"/>
                <w:sz w:val="18"/>
                <w:szCs w:val="18"/>
              </w:rPr>
              <w:t>本</w:t>
            </w:r>
          </w:p>
        </w:tc>
        <w:tc>
          <w:tcPr>
            <w:tcW w:w="900" w:type="dxa"/>
            <w:vMerge/>
            <w:tcBorders>
              <w:left w:val="single" w:sz="4" w:space="0" w:color="000000"/>
              <w:right w:val="single" w:sz="4" w:space="0" w:color="000000"/>
            </w:tcBorders>
          </w:tcPr>
          <w:p>
            <w:pPr/>
          </w:p>
        </w:tc>
        <w:tc>
          <w:tcPr>
            <w:tcW w:w="4212" w:type="dxa"/>
            <w:vMerge/>
            <w:tcBorders>
              <w:left w:val="single" w:sz="4" w:space="0" w:color="000000"/>
              <w:right w:val="single" w:sz="4" w:space="0" w:color="000000"/>
            </w:tcBorders>
          </w:tcPr>
          <w:p>
            <w:pPr/>
          </w:p>
        </w:tc>
      </w:tr>
      <w:tr>
        <w:trPr>
          <w:trHeight w:val="358" w:hRule="exact"/>
        </w:trPr>
        <w:tc>
          <w:tcPr>
            <w:tcW w:w="4500"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520" w:right="0"/>
              <w:jc w:val="left"/>
              <w:rPr>
                <w:rFonts w:ascii="宋体" w:hAnsi="宋体" w:cs="宋体" w:eastAsia="宋体" w:hint="default"/>
                <w:sz w:val="18"/>
                <w:szCs w:val="18"/>
              </w:rPr>
            </w:pPr>
            <w:r>
              <w:rPr>
                <w:rFonts w:ascii="宋体" w:hAnsi="宋体" w:cs="宋体" w:eastAsia="宋体" w:hint="default"/>
                <w:sz w:val="18"/>
                <w:szCs w:val="18"/>
              </w:rPr>
              <w:t>年度内部控制审查与评价工作完成情况的说明</w:t>
            </w:r>
          </w:p>
        </w:tc>
        <w:tc>
          <w:tcPr>
            <w:tcW w:w="900" w:type="dxa"/>
            <w:vMerge/>
            <w:tcBorders>
              <w:left w:val="single" w:sz="4" w:space="0" w:color="000000"/>
              <w:bottom w:val="single" w:sz="4" w:space="0" w:color="000000"/>
              <w:right w:val="single" w:sz="4" w:space="0" w:color="000000"/>
            </w:tcBorders>
          </w:tcPr>
          <w:p>
            <w:pPr/>
          </w:p>
        </w:tc>
        <w:tc>
          <w:tcPr>
            <w:tcW w:w="4212" w:type="dxa"/>
            <w:vMerge/>
            <w:tcBorders>
              <w:left w:val="single" w:sz="4" w:space="0" w:color="000000"/>
              <w:bottom w:val="single" w:sz="4" w:space="0" w:color="000000"/>
              <w:right w:val="single" w:sz="4" w:space="0" w:color="000000"/>
            </w:tcBorders>
          </w:tcPr>
          <w:p>
            <w:pPr/>
          </w:p>
        </w:tc>
      </w:tr>
      <w:tr>
        <w:trPr>
          <w:trHeight w:val="372" w:hRule="exact"/>
        </w:trPr>
        <w:tc>
          <w:tcPr>
            <w:tcW w:w="45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hAnsi="宋体" w:cs="宋体" w:eastAsia="宋体" w:hint="default"/>
                <w:spacing w:val="-2"/>
                <w:sz w:val="18"/>
                <w:szCs w:val="18"/>
              </w:rPr>
              <w:t>3、内部控制自我评价报告结论是否为内部控制有效,</w:t>
            </w:r>
          </w:p>
        </w:tc>
        <w:tc>
          <w:tcPr>
            <w:tcW w:w="900" w:type="dxa"/>
            <w:tcBorders>
              <w:top w:val="single" w:sz="4" w:space="0" w:color="000000"/>
              <w:left w:val="single" w:sz="4" w:space="0" w:color="000000"/>
              <w:bottom w:val="nil" w:sz="6" w:space="0" w:color="auto"/>
              <w:right w:val="single" w:sz="4" w:space="0" w:color="000000"/>
            </w:tcBorders>
          </w:tcPr>
          <w:p>
            <w:pPr/>
          </w:p>
        </w:tc>
        <w:tc>
          <w:tcPr>
            <w:tcW w:w="4212" w:type="dxa"/>
            <w:vMerge w:val="restart"/>
            <w:tcBorders>
              <w:top w:val="single" w:sz="4" w:space="0" w:color="000000"/>
              <w:left w:val="single" w:sz="4" w:space="0" w:color="000000"/>
              <w:right w:val="single" w:sz="4" w:space="0" w:color="000000"/>
            </w:tcBorders>
          </w:tcPr>
          <w:p>
            <w:pPr/>
          </w:p>
        </w:tc>
      </w:tr>
      <w:tr>
        <w:trPr>
          <w:trHeight w:val="240" w:hRule="exact"/>
        </w:trPr>
        <w:tc>
          <w:tcPr>
            <w:tcW w:w="4500"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102"/>
              <w:jc w:val="right"/>
              <w:rPr>
                <w:rFonts w:ascii="宋体" w:hAnsi="宋体" w:cs="宋体" w:eastAsia="宋体" w:hint="default"/>
                <w:sz w:val="18"/>
                <w:szCs w:val="18"/>
              </w:rPr>
            </w:pPr>
            <w:r>
              <w:rPr>
                <w:rFonts w:ascii="宋体" w:hAnsi="宋体" w:cs="宋体" w:eastAsia="宋体" w:hint="default"/>
                <w:spacing w:val="2"/>
                <w:sz w:val="18"/>
                <w:szCs w:val="18"/>
              </w:rPr>
              <w:t>如为内部控制无效请说明内部控制存在的重大缺</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173"/>
              <w:jc w:val="right"/>
              <w:rPr>
                <w:rFonts w:ascii="宋体" w:hAnsi="宋体" w:cs="宋体" w:eastAsia="宋体" w:hint="default"/>
                <w:sz w:val="18"/>
                <w:szCs w:val="18"/>
              </w:rPr>
            </w:pPr>
            <w:r>
              <w:rPr>
                <w:rFonts w:ascii="宋体" w:hAnsi="宋体" w:cs="宋体" w:eastAsia="宋体" w:hint="default"/>
                <w:sz w:val="18"/>
                <w:szCs w:val="18"/>
              </w:rPr>
              <w:t>是</w:t>
            </w:r>
          </w:p>
        </w:tc>
        <w:tc>
          <w:tcPr>
            <w:tcW w:w="4212" w:type="dxa"/>
            <w:vMerge/>
            <w:tcBorders>
              <w:left w:val="single" w:sz="4" w:space="0" w:color="000000"/>
              <w:right w:val="single" w:sz="4" w:space="0" w:color="000000"/>
            </w:tcBorders>
          </w:tcPr>
          <w:p>
            <w:pPr/>
          </w:p>
        </w:tc>
      </w:tr>
      <w:tr>
        <w:trPr>
          <w:trHeight w:val="359" w:hRule="exact"/>
        </w:trPr>
        <w:tc>
          <w:tcPr>
            <w:tcW w:w="4500"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553" w:right="0"/>
              <w:jc w:val="left"/>
              <w:rPr>
                <w:rFonts w:ascii="宋体" w:hAnsi="宋体" w:cs="宋体" w:eastAsia="宋体" w:hint="default"/>
                <w:sz w:val="18"/>
                <w:szCs w:val="18"/>
              </w:rPr>
            </w:pPr>
            <w:r>
              <w:rPr>
                <w:rFonts w:ascii="宋体" w:hAnsi="宋体" w:cs="宋体" w:eastAsia="宋体" w:hint="default"/>
                <w:sz w:val="18"/>
                <w:szCs w:val="18"/>
              </w:rPr>
              <w:t>陷</w:t>
            </w:r>
          </w:p>
        </w:tc>
        <w:tc>
          <w:tcPr>
            <w:tcW w:w="900" w:type="dxa"/>
            <w:tcBorders>
              <w:top w:val="nil" w:sz="6" w:space="0" w:color="auto"/>
              <w:left w:val="single" w:sz="4" w:space="0" w:color="000000"/>
              <w:bottom w:val="single" w:sz="4" w:space="0" w:color="000000"/>
              <w:right w:val="single" w:sz="4" w:space="0" w:color="000000"/>
            </w:tcBorders>
          </w:tcPr>
          <w:p>
            <w:pPr/>
          </w:p>
        </w:tc>
        <w:tc>
          <w:tcPr>
            <w:tcW w:w="4212" w:type="dxa"/>
            <w:vMerge/>
            <w:tcBorders>
              <w:left w:val="single" w:sz="4" w:space="0" w:color="000000"/>
              <w:bottom w:val="single" w:sz="4" w:space="0" w:color="000000"/>
              <w:right w:val="single" w:sz="4" w:space="0" w:color="000000"/>
            </w:tcBorders>
          </w:tcPr>
          <w:p>
            <w:pPr/>
          </w:p>
        </w:tc>
      </w:tr>
      <w:tr>
        <w:trPr>
          <w:trHeight w:val="730" w:hRule="exact"/>
        </w:trPr>
        <w:tc>
          <w:tcPr>
            <w:tcW w:w="4500"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01"/>
              <w:ind w:left="553" w:right="100" w:hanging="270"/>
              <w:jc w:val="left"/>
              <w:rPr>
                <w:rFonts w:ascii="宋体" w:hAnsi="宋体" w:cs="宋体" w:eastAsia="宋体" w:hint="default"/>
                <w:sz w:val="18"/>
                <w:szCs w:val="18"/>
              </w:rPr>
            </w:pPr>
            <w:r>
              <w:rPr>
                <w:rFonts w:ascii="宋体" w:hAnsi="宋体" w:cs="宋体" w:eastAsia="宋体" w:hint="default"/>
                <w:sz w:val="18"/>
                <w:szCs w:val="18"/>
              </w:rPr>
              <w:t>4、本年度是否聘请会计师事务所对内部控制有效性</w:t>
            </w:r>
            <w:r>
              <w:rPr>
                <w:rFonts w:ascii="宋体" w:hAnsi="宋体" w:cs="宋体" w:eastAsia="宋体" w:hint="default"/>
                <w:spacing w:val="-45"/>
                <w:sz w:val="18"/>
                <w:szCs w:val="18"/>
              </w:rPr>
              <w:t> </w:t>
            </w:r>
            <w:r>
              <w:rPr>
                <w:rFonts w:ascii="宋体" w:hAnsi="宋体" w:cs="宋体" w:eastAsia="宋体" w:hint="default"/>
                <w:sz w:val="18"/>
                <w:szCs w:val="18"/>
              </w:rPr>
              <w:t>出具鉴证报告</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right="173"/>
              <w:jc w:val="right"/>
              <w:rPr>
                <w:rFonts w:ascii="宋体" w:hAnsi="宋体" w:cs="宋体" w:eastAsia="宋体" w:hint="default"/>
                <w:sz w:val="18"/>
                <w:szCs w:val="18"/>
              </w:rPr>
            </w:pPr>
            <w:r>
              <w:rPr>
                <w:rFonts w:ascii="宋体" w:hAnsi="宋体" w:cs="宋体" w:eastAsia="宋体" w:hint="default"/>
                <w:sz w:val="18"/>
                <w:szCs w:val="18"/>
              </w:rPr>
              <w:t>是</w:t>
            </w:r>
          </w:p>
        </w:tc>
        <w:tc>
          <w:tcPr>
            <w:tcW w:w="4212" w:type="dxa"/>
            <w:tcBorders>
              <w:top w:val="single" w:sz="4" w:space="0" w:color="000000"/>
              <w:left w:val="single" w:sz="4" w:space="0" w:color="000000"/>
              <w:bottom w:val="single" w:sz="4" w:space="0" w:color="000000"/>
              <w:right w:val="single" w:sz="4" w:space="0" w:color="000000"/>
            </w:tcBorders>
          </w:tcPr>
          <w:p>
            <w:pPr/>
          </w:p>
        </w:tc>
      </w:tr>
      <w:tr>
        <w:trPr>
          <w:trHeight w:val="730" w:hRule="exact"/>
        </w:trPr>
        <w:tc>
          <w:tcPr>
            <w:tcW w:w="4500"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01"/>
              <w:ind w:left="553" w:right="100" w:hanging="270"/>
              <w:jc w:val="left"/>
              <w:rPr>
                <w:rFonts w:ascii="宋体" w:hAnsi="宋体" w:cs="宋体" w:eastAsia="宋体" w:hint="default"/>
                <w:sz w:val="18"/>
                <w:szCs w:val="18"/>
              </w:rPr>
            </w:pPr>
            <w:r>
              <w:rPr>
                <w:rFonts w:ascii="宋体" w:hAnsi="宋体" w:cs="宋体" w:eastAsia="宋体" w:hint="default"/>
                <w:sz w:val="18"/>
                <w:szCs w:val="18"/>
              </w:rPr>
              <w:t>5、会计师事务所对公司内部控制有效性是否出具非</w:t>
            </w:r>
            <w:r>
              <w:rPr>
                <w:rFonts w:ascii="宋体" w:hAnsi="宋体" w:cs="宋体" w:eastAsia="宋体" w:hint="default"/>
                <w:spacing w:val="-45"/>
                <w:sz w:val="18"/>
                <w:szCs w:val="18"/>
              </w:rPr>
              <w:t> </w:t>
            </w:r>
            <w:r>
              <w:rPr>
                <w:rFonts w:ascii="宋体" w:hAnsi="宋体" w:cs="宋体" w:eastAsia="宋体" w:hint="default"/>
                <w:sz w:val="18"/>
                <w:szCs w:val="18"/>
              </w:rPr>
              <w:t>无保留结论鉴证报告。</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right="173"/>
              <w:jc w:val="right"/>
              <w:rPr>
                <w:rFonts w:ascii="宋体" w:hAnsi="宋体" w:cs="宋体" w:eastAsia="宋体" w:hint="default"/>
                <w:sz w:val="18"/>
                <w:szCs w:val="18"/>
              </w:rPr>
            </w:pPr>
            <w:r>
              <w:rPr>
                <w:rFonts w:ascii="宋体" w:hAnsi="宋体" w:cs="宋体" w:eastAsia="宋体" w:hint="default"/>
                <w:sz w:val="18"/>
                <w:szCs w:val="18"/>
              </w:rPr>
              <w:t>否</w:t>
            </w:r>
          </w:p>
        </w:tc>
        <w:tc>
          <w:tcPr>
            <w:tcW w:w="4212" w:type="dxa"/>
            <w:tcBorders>
              <w:top w:val="single" w:sz="4" w:space="0" w:color="000000"/>
              <w:left w:val="single" w:sz="4" w:space="0" w:color="000000"/>
              <w:bottom w:val="single" w:sz="4" w:space="0" w:color="000000"/>
              <w:right w:val="single" w:sz="4" w:space="0" w:color="000000"/>
            </w:tcBorders>
          </w:tcPr>
          <w:p>
            <w:pPr/>
          </w:p>
        </w:tc>
      </w:tr>
      <w:tr>
        <w:trPr>
          <w:trHeight w:val="491" w:hRule="exact"/>
        </w:trPr>
        <w:tc>
          <w:tcPr>
            <w:tcW w:w="4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643" w:right="0"/>
              <w:jc w:val="left"/>
              <w:rPr>
                <w:rFonts w:ascii="宋体" w:hAnsi="宋体" w:cs="宋体" w:eastAsia="宋体" w:hint="default"/>
                <w:sz w:val="18"/>
                <w:szCs w:val="18"/>
              </w:rPr>
            </w:pPr>
            <w:r>
              <w:rPr>
                <w:rFonts w:ascii="宋体" w:hAnsi="宋体" w:cs="宋体" w:eastAsia="宋体" w:hint="default"/>
                <w:sz w:val="18"/>
                <w:szCs w:val="18"/>
              </w:rPr>
              <w:t>6、独立董事、监事会是否出具明确同意意见</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73"/>
              <w:jc w:val="right"/>
              <w:rPr>
                <w:rFonts w:ascii="宋体" w:hAnsi="宋体" w:cs="宋体" w:eastAsia="宋体" w:hint="default"/>
                <w:sz w:val="18"/>
                <w:szCs w:val="18"/>
              </w:rPr>
            </w:pPr>
            <w:r>
              <w:rPr>
                <w:rFonts w:ascii="宋体" w:hAnsi="宋体" w:cs="宋体" w:eastAsia="宋体" w:hint="default"/>
                <w:sz w:val="18"/>
                <w:szCs w:val="18"/>
              </w:rPr>
              <w:t>是</w:t>
            </w:r>
          </w:p>
        </w:tc>
        <w:tc>
          <w:tcPr>
            <w:tcW w:w="4212" w:type="dxa"/>
            <w:tcBorders>
              <w:top w:val="single" w:sz="4" w:space="0" w:color="000000"/>
              <w:left w:val="single" w:sz="4" w:space="0" w:color="000000"/>
              <w:bottom w:val="single" w:sz="4" w:space="0" w:color="000000"/>
              <w:right w:val="single" w:sz="4" w:space="0" w:color="000000"/>
            </w:tcBorders>
          </w:tcPr>
          <w:p>
            <w:pPr/>
          </w:p>
        </w:tc>
      </w:tr>
      <w:tr>
        <w:trPr>
          <w:trHeight w:val="730" w:hRule="exact"/>
        </w:trPr>
        <w:tc>
          <w:tcPr>
            <w:tcW w:w="4500"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01"/>
              <w:ind w:left="103" w:right="102" w:firstLine="540"/>
              <w:jc w:val="left"/>
              <w:rPr>
                <w:rFonts w:ascii="宋体" w:hAnsi="宋体" w:cs="宋体" w:eastAsia="宋体" w:hint="default"/>
                <w:sz w:val="18"/>
                <w:szCs w:val="18"/>
              </w:rPr>
            </w:pPr>
            <w:r>
              <w:rPr>
                <w:rFonts w:ascii="宋体" w:hAnsi="宋体" w:cs="宋体" w:eastAsia="宋体" w:hint="default"/>
                <w:spacing w:val="2"/>
                <w:sz w:val="18"/>
                <w:szCs w:val="18"/>
              </w:rPr>
              <w:t>7、保荐机构和保荐代表人是否出具明确同意的</w:t>
            </w:r>
            <w:r>
              <w:rPr>
                <w:rFonts w:ascii="宋体" w:hAnsi="宋体" w:cs="宋体" w:eastAsia="宋体" w:hint="default"/>
                <w:sz w:val="18"/>
                <w:szCs w:val="18"/>
              </w:rPr>
              <w:t> 核查意见</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right="173"/>
              <w:jc w:val="right"/>
              <w:rPr>
                <w:rFonts w:ascii="宋体" w:hAnsi="宋体" w:cs="宋体" w:eastAsia="宋体" w:hint="default"/>
                <w:sz w:val="18"/>
                <w:szCs w:val="18"/>
              </w:rPr>
            </w:pPr>
            <w:r>
              <w:rPr>
                <w:rFonts w:ascii="宋体" w:hAnsi="宋体" w:cs="宋体" w:eastAsia="宋体" w:hint="default"/>
                <w:sz w:val="18"/>
                <w:szCs w:val="18"/>
              </w:rPr>
              <w:t>是</w:t>
            </w:r>
          </w:p>
        </w:tc>
        <w:tc>
          <w:tcPr>
            <w:tcW w:w="4212" w:type="dxa"/>
            <w:tcBorders>
              <w:top w:val="single" w:sz="4" w:space="0" w:color="000000"/>
              <w:left w:val="single" w:sz="4" w:space="0" w:color="000000"/>
              <w:bottom w:val="single" w:sz="4" w:space="0" w:color="000000"/>
              <w:right w:val="single" w:sz="4" w:space="0" w:color="000000"/>
            </w:tcBorders>
          </w:tcPr>
          <w:p>
            <w:pPr/>
          </w:p>
        </w:tc>
      </w:tr>
      <w:tr>
        <w:trPr>
          <w:trHeight w:val="730" w:hRule="exact"/>
        </w:trPr>
        <w:tc>
          <w:tcPr>
            <w:tcW w:w="45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4" w:lineRule="auto" w:before="101"/>
              <w:ind w:left="373" w:right="101" w:hanging="270"/>
              <w:jc w:val="left"/>
              <w:rPr>
                <w:rFonts w:ascii="宋体" w:hAnsi="宋体" w:cs="宋体" w:eastAsia="宋体" w:hint="default"/>
                <w:sz w:val="18"/>
                <w:szCs w:val="18"/>
              </w:rPr>
            </w:pPr>
            <w:r>
              <w:rPr>
                <w:rFonts w:ascii="宋体" w:hAnsi="宋体" w:cs="宋体" w:eastAsia="宋体" w:hint="default"/>
                <w:spacing w:val="-2"/>
                <w:sz w:val="18"/>
                <w:szCs w:val="18"/>
              </w:rPr>
              <w:t>三、审计委员会和内部审计部门本年度的主要工作内容</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与工作成效</w:t>
            </w:r>
          </w:p>
        </w:tc>
        <w:tc>
          <w:tcPr>
            <w:tcW w:w="5112"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359" w:right="0"/>
              <w:jc w:val="center"/>
              <w:rPr>
                <w:rFonts w:ascii="宋体" w:hAnsi="宋体" w:cs="宋体" w:eastAsia="宋体" w:hint="default"/>
                <w:sz w:val="18"/>
                <w:szCs w:val="18"/>
              </w:rPr>
            </w:pPr>
            <w:r>
              <w:rPr>
                <w:rFonts w:ascii="宋体" w:hAnsi="宋体" w:cs="宋体" w:eastAsia="宋体" w:hint="default"/>
                <w:sz w:val="18"/>
                <w:szCs w:val="18"/>
              </w:rPr>
              <w:t>相关说明</w:t>
            </w:r>
          </w:p>
        </w:tc>
      </w:tr>
      <w:tr>
        <w:trPr>
          <w:trHeight w:val="491" w:hRule="exact"/>
        </w:trPr>
        <w:tc>
          <w:tcPr>
            <w:tcW w:w="4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643" w:right="0"/>
              <w:jc w:val="left"/>
              <w:rPr>
                <w:rFonts w:ascii="宋体" w:hAnsi="宋体" w:cs="宋体" w:eastAsia="宋体" w:hint="default"/>
                <w:sz w:val="18"/>
                <w:szCs w:val="18"/>
              </w:rPr>
            </w:pPr>
            <w:r>
              <w:rPr>
                <w:rFonts w:ascii="宋体" w:hAnsi="宋体" w:cs="宋体" w:eastAsia="宋体" w:hint="default"/>
                <w:sz w:val="18"/>
                <w:szCs w:val="18"/>
              </w:rPr>
              <w:t>1、审计委员会的主要工作内容与工作成效</w:t>
            </w:r>
          </w:p>
        </w:tc>
        <w:tc>
          <w:tcPr>
            <w:tcW w:w="51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358" w:right="0"/>
              <w:jc w:val="center"/>
              <w:rPr>
                <w:rFonts w:ascii="宋体" w:hAnsi="宋体" w:cs="宋体" w:eastAsia="宋体" w:hint="default"/>
                <w:sz w:val="18"/>
                <w:szCs w:val="18"/>
              </w:rPr>
            </w:pPr>
            <w:r>
              <w:rPr>
                <w:rFonts w:ascii="宋体"/>
                <w:sz w:val="18"/>
              </w:rPr>
              <w:t>-</w:t>
            </w:r>
          </w:p>
        </w:tc>
      </w:tr>
      <w:tr>
        <w:trPr>
          <w:trHeight w:val="372" w:hRule="exact"/>
        </w:trPr>
        <w:tc>
          <w:tcPr>
            <w:tcW w:w="4500" w:type="dxa"/>
            <w:tcBorders>
              <w:top w:val="single" w:sz="4" w:space="0" w:color="000000"/>
              <w:left w:val="single" w:sz="4" w:space="0" w:color="000000"/>
              <w:bottom w:val="nil" w:sz="6" w:space="0" w:color="auto"/>
              <w:right w:val="single" w:sz="4" w:space="0" w:color="000000"/>
            </w:tcBorders>
          </w:tcPr>
          <w:p>
            <w:pPr/>
          </w:p>
        </w:tc>
        <w:tc>
          <w:tcPr>
            <w:tcW w:w="5112" w:type="dxa"/>
            <w:gridSpan w:val="2"/>
            <w:tcBorders>
              <w:top w:val="single" w:sz="4" w:space="0" w:color="000000"/>
              <w:left w:val="single" w:sz="4" w:space="0" w:color="000000"/>
              <w:bottom w:val="nil" w:sz="6" w:space="0" w:color="auto"/>
              <w:right w:val="single" w:sz="4" w:space="0" w:color="000000"/>
            </w:tcBorders>
          </w:tcPr>
          <w:p>
            <w:pPr>
              <w:pStyle w:val="TableParagraph"/>
              <w:spacing w:line="240" w:lineRule="auto" w:before="101"/>
              <w:ind w:left="463" w:right="0"/>
              <w:jc w:val="left"/>
              <w:rPr>
                <w:rFonts w:ascii="宋体" w:hAnsi="宋体" w:cs="宋体" w:eastAsia="宋体" w:hint="default"/>
                <w:sz w:val="18"/>
                <w:szCs w:val="18"/>
              </w:rPr>
            </w:pPr>
            <w:r>
              <w:rPr>
                <w:rFonts w:ascii="宋体" w:hAnsi="宋体" w:cs="宋体" w:eastAsia="宋体" w:hint="default"/>
                <w:spacing w:val="24"/>
                <w:sz w:val="18"/>
                <w:szCs w:val="18"/>
              </w:rPr>
              <w:t>1、2008年3月3</w:t>
            </w:r>
            <w:r>
              <w:rPr>
                <w:rFonts w:ascii="宋体" w:hAnsi="宋体" w:cs="宋体" w:eastAsia="宋体" w:hint="default"/>
                <w:spacing w:val="-25"/>
                <w:sz w:val="18"/>
                <w:szCs w:val="18"/>
              </w:rPr>
              <w:t> </w:t>
            </w:r>
            <w:r>
              <w:rPr>
                <w:rFonts w:ascii="宋体" w:hAnsi="宋体" w:cs="宋体" w:eastAsia="宋体" w:hint="default"/>
                <w:sz w:val="18"/>
                <w:szCs w:val="18"/>
              </w:rPr>
              <w:t>日，第二董事会审计委员会召开第二次</w:t>
            </w:r>
          </w:p>
        </w:tc>
      </w:tr>
      <w:tr>
        <w:trPr>
          <w:trHeight w:val="300" w:hRule="exact"/>
        </w:trPr>
        <w:tc>
          <w:tcPr>
            <w:tcW w:w="4500" w:type="dxa"/>
            <w:tcBorders>
              <w:top w:val="nil" w:sz="6" w:space="0" w:color="auto"/>
              <w:left w:val="single" w:sz="4" w:space="0" w:color="000000"/>
              <w:bottom w:val="nil" w:sz="6" w:space="0" w:color="auto"/>
              <w:right w:val="single" w:sz="4" w:space="0" w:color="000000"/>
            </w:tcBorders>
          </w:tcPr>
          <w:p>
            <w:pPr/>
          </w:p>
        </w:tc>
        <w:tc>
          <w:tcPr>
            <w:tcW w:w="5112" w:type="dxa"/>
            <w:gridSpan w:val="2"/>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会议，审议通过公司审计部门</w:t>
            </w:r>
            <w:r>
              <w:rPr>
                <w:rFonts w:ascii="宋体" w:hAnsi="宋体" w:cs="宋体" w:eastAsia="宋体" w:hint="default"/>
                <w:spacing w:val="-46"/>
                <w:sz w:val="18"/>
                <w:szCs w:val="18"/>
              </w:rPr>
              <w:t> </w:t>
            </w: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年度内部审计报告；</w:t>
            </w:r>
          </w:p>
        </w:tc>
      </w:tr>
      <w:tr>
        <w:trPr>
          <w:trHeight w:val="300" w:hRule="exact"/>
        </w:trPr>
        <w:tc>
          <w:tcPr>
            <w:tcW w:w="4500" w:type="dxa"/>
            <w:tcBorders>
              <w:top w:val="nil" w:sz="6" w:space="0" w:color="auto"/>
              <w:left w:val="single" w:sz="4" w:space="0" w:color="000000"/>
              <w:bottom w:val="nil" w:sz="6" w:space="0" w:color="auto"/>
              <w:right w:val="single" w:sz="4" w:space="0" w:color="000000"/>
            </w:tcBorders>
          </w:tcPr>
          <w:p>
            <w:pPr/>
          </w:p>
        </w:tc>
        <w:tc>
          <w:tcPr>
            <w:tcW w:w="5112"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463" w:right="0"/>
              <w:jc w:val="left"/>
              <w:rPr>
                <w:rFonts w:ascii="宋体" w:hAnsi="宋体" w:cs="宋体" w:eastAsia="宋体" w:hint="default"/>
                <w:sz w:val="18"/>
                <w:szCs w:val="18"/>
              </w:rPr>
            </w:pPr>
            <w:r>
              <w:rPr>
                <w:rFonts w:ascii="宋体" w:hAnsi="宋体" w:cs="宋体" w:eastAsia="宋体" w:hint="default"/>
                <w:sz w:val="18"/>
                <w:szCs w:val="18"/>
              </w:rPr>
              <w:t>2、2009</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4</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22</w:t>
            </w:r>
            <w:r>
              <w:rPr>
                <w:rFonts w:ascii="宋体" w:hAnsi="宋体" w:cs="宋体" w:eastAsia="宋体" w:hint="default"/>
                <w:spacing w:val="-48"/>
                <w:sz w:val="18"/>
                <w:szCs w:val="18"/>
              </w:rPr>
              <w:t> </w:t>
            </w:r>
            <w:r>
              <w:rPr>
                <w:rFonts w:ascii="宋体" w:hAnsi="宋体" w:cs="宋体" w:eastAsia="宋体" w:hint="default"/>
                <w:sz w:val="18"/>
                <w:szCs w:val="18"/>
              </w:rPr>
              <w:t>日，第二届董事会审计委员会召开第四</w:t>
            </w:r>
          </w:p>
        </w:tc>
      </w:tr>
      <w:tr>
        <w:trPr>
          <w:trHeight w:val="300" w:hRule="exact"/>
        </w:trPr>
        <w:tc>
          <w:tcPr>
            <w:tcW w:w="4500"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98"/>
              <w:jc w:val="right"/>
              <w:rPr>
                <w:rFonts w:ascii="宋体" w:hAnsi="宋体" w:cs="宋体" w:eastAsia="宋体" w:hint="default"/>
                <w:sz w:val="18"/>
                <w:szCs w:val="18"/>
              </w:rPr>
            </w:pPr>
            <w:r>
              <w:rPr>
                <w:rFonts w:ascii="宋体" w:hAnsi="宋体" w:cs="宋体" w:eastAsia="宋体" w:hint="default"/>
                <w:sz w:val="18"/>
                <w:szCs w:val="18"/>
              </w:rPr>
              <w:t>①</w:t>
            </w:r>
            <w:r>
              <w:rPr>
                <w:rFonts w:ascii="宋体" w:hAnsi="宋体" w:cs="宋体" w:eastAsia="宋体" w:hint="default"/>
                <w:spacing w:val="6"/>
                <w:sz w:val="18"/>
                <w:szCs w:val="18"/>
              </w:rPr>
              <w:t> </w:t>
            </w:r>
            <w:r>
              <w:rPr>
                <w:rFonts w:ascii="宋体" w:hAnsi="宋体" w:cs="宋体" w:eastAsia="宋体" w:hint="default"/>
                <w:spacing w:val="2"/>
                <w:sz w:val="18"/>
                <w:szCs w:val="18"/>
              </w:rPr>
              <w:t>说明审计委员会每季度召开会议审议内部审计</w:t>
            </w:r>
            <w:r>
              <w:rPr>
                <w:rFonts w:ascii="宋体" w:hAnsi="宋体" w:cs="宋体" w:eastAsia="宋体" w:hint="default"/>
                <w:sz w:val="18"/>
                <w:szCs w:val="18"/>
              </w:rPr>
            </w:r>
          </w:p>
        </w:tc>
        <w:tc>
          <w:tcPr>
            <w:tcW w:w="5112" w:type="dxa"/>
            <w:gridSpan w:val="2"/>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次会议，审议通过审计部门</w:t>
            </w:r>
            <w:r>
              <w:rPr>
                <w:rFonts w:ascii="宋体" w:hAnsi="宋体" w:cs="宋体" w:eastAsia="宋体" w:hint="default"/>
                <w:spacing w:val="-46"/>
                <w:sz w:val="18"/>
                <w:szCs w:val="18"/>
              </w:rPr>
              <w:t> </w:t>
            </w: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年第一季度内部审计报告。</w:t>
            </w:r>
          </w:p>
        </w:tc>
      </w:tr>
      <w:tr>
        <w:trPr>
          <w:trHeight w:val="300" w:hRule="exact"/>
        </w:trPr>
        <w:tc>
          <w:tcPr>
            <w:tcW w:w="4500"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733" w:right="0"/>
              <w:jc w:val="left"/>
              <w:rPr>
                <w:rFonts w:ascii="宋体" w:hAnsi="宋体" w:cs="宋体" w:eastAsia="宋体" w:hint="default"/>
                <w:sz w:val="18"/>
                <w:szCs w:val="18"/>
              </w:rPr>
            </w:pPr>
            <w:r>
              <w:rPr>
                <w:rFonts w:ascii="宋体" w:hAnsi="宋体" w:cs="宋体" w:eastAsia="宋体" w:hint="default"/>
                <w:sz w:val="18"/>
                <w:szCs w:val="18"/>
              </w:rPr>
              <w:t>部门提交的工作计划和报告的具体情况</w:t>
            </w:r>
          </w:p>
        </w:tc>
        <w:tc>
          <w:tcPr>
            <w:tcW w:w="5112"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463" w:right="0"/>
              <w:jc w:val="left"/>
              <w:rPr>
                <w:rFonts w:ascii="宋体" w:hAnsi="宋体" w:cs="宋体" w:eastAsia="宋体" w:hint="default"/>
                <w:sz w:val="18"/>
                <w:szCs w:val="18"/>
              </w:rPr>
            </w:pPr>
            <w:r>
              <w:rPr>
                <w:rFonts w:ascii="宋体" w:hAnsi="宋体" w:cs="宋体" w:eastAsia="宋体" w:hint="default"/>
                <w:sz w:val="18"/>
                <w:szCs w:val="18"/>
              </w:rPr>
              <w:t>3、2009</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8</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25</w:t>
            </w:r>
            <w:r>
              <w:rPr>
                <w:rFonts w:ascii="宋体" w:hAnsi="宋体" w:cs="宋体" w:eastAsia="宋体" w:hint="default"/>
                <w:spacing w:val="-48"/>
                <w:sz w:val="18"/>
                <w:szCs w:val="18"/>
              </w:rPr>
              <w:t> </w:t>
            </w:r>
            <w:r>
              <w:rPr>
                <w:rFonts w:ascii="宋体" w:hAnsi="宋体" w:cs="宋体" w:eastAsia="宋体" w:hint="default"/>
                <w:sz w:val="18"/>
                <w:szCs w:val="18"/>
              </w:rPr>
              <w:t>日，第二届董事会审计委员会第五次会</w:t>
            </w:r>
          </w:p>
        </w:tc>
      </w:tr>
      <w:tr>
        <w:trPr>
          <w:trHeight w:val="300" w:hRule="exact"/>
        </w:trPr>
        <w:tc>
          <w:tcPr>
            <w:tcW w:w="4500" w:type="dxa"/>
            <w:tcBorders>
              <w:top w:val="nil" w:sz="6" w:space="0" w:color="auto"/>
              <w:left w:val="single" w:sz="4" w:space="0" w:color="000000"/>
              <w:bottom w:val="nil" w:sz="6" w:space="0" w:color="auto"/>
              <w:right w:val="single" w:sz="4" w:space="0" w:color="000000"/>
            </w:tcBorders>
          </w:tcPr>
          <w:p>
            <w:pPr/>
          </w:p>
        </w:tc>
        <w:tc>
          <w:tcPr>
            <w:tcW w:w="5112" w:type="dxa"/>
            <w:gridSpan w:val="2"/>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议审议通过审计部门</w:t>
            </w:r>
            <w:r>
              <w:rPr>
                <w:rFonts w:ascii="宋体" w:hAnsi="宋体" w:cs="宋体" w:eastAsia="宋体" w:hint="default"/>
                <w:spacing w:val="-46"/>
                <w:sz w:val="18"/>
                <w:szCs w:val="18"/>
              </w:rPr>
              <w:t> </w:t>
            </w: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年半年度内部审计报告。</w:t>
            </w:r>
          </w:p>
        </w:tc>
      </w:tr>
      <w:tr>
        <w:trPr>
          <w:trHeight w:val="300" w:hRule="exact"/>
        </w:trPr>
        <w:tc>
          <w:tcPr>
            <w:tcW w:w="4500" w:type="dxa"/>
            <w:tcBorders>
              <w:top w:val="nil" w:sz="6" w:space="0" w:color="auto"/>
              <w:left w:val="single" w:sz="4" w:space="0" w:color="000000"/>
              <w:bottom w:val="nil" w:sz="6" w:space="0" w:color="auto"/>
              <w:right w:val="single" w:sz="4" w:space="0" w:color="000000"/>
            </w:tcBorders>
          </w:tcPr>
          <w:p>
            <w:pPr/>
          </w:p>
        </w:tc>
        <w:tc>
          <w:tcPr>
            <w:tcW w:w="5112"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463" w:right="0"/>
              <w:jc w:val="left"/>
              <w:rPr>
                <w:rFonts w:ascii="宋体" w:hAnsi="宋体" w:cs="宋体" w:eastAsia="宋体" w:hint="default"/>
                <w:sz w:val="18"/>
                <w:szCs w:val="18"/>
              </w:rPr>
            </w:pPr>
            <w:r>
              <w:rPr>
                <w:rFonts w:ascii="宋体" w:hAnsi="宋体" w:cs="宋体" w:eastAsia="宋体" w:hint="default"/>
                <w:sz w:val="18"/>
                <w:szCs w:val="18"/>
              </w:rPr>
              <w:t>4、2009</w:t>
            </w:r>
            <w:r>
              <w:rPr>
                <w:rFonts w:ascii="宋体" w:hAnsi="宋体" w:cs="宋体" w:eastAsia="宋体" w:hint="default"/>
                <w:spacing w:val="-29"/>
                <w:sz w:val="18"/>
                <w:szCs w:val="18"/>
              </w:rPr>
              <w:t> </w:t>
            </w:r>
            <w:r>
              <w:rPr>
                <w:rFonts w:ascii="宋体" w:hAnsi="宋体" w:cs="宋体" w:eastAsia="宋体" w:hint="default"/>
                <w:sz w:val="18"/>
                <w:szCs w:val="18"/>
              </w:rPr>
              <w:t>年</w:t>
            </w:r>
            <w:r>
              <w:rPr>
                <w:rFonts w:ascii="宋体" w:hAnsi="宋体" w:cs="宋体" w:eastAsia="宋体" w:hint="default"/>
                <w:spacing w:val="-29"/>
                <w:sz w:val="18"/>
                <w:szCs w:val="18"/>
              </w:rPr>
              <w:t> </w:t>
            </w:r>
            <w:r>
              <w:rPr>
                <w:rFonts w:ascii="宋体" w:hAnsi="宋体" w:cs="宋体" w:eastAsia="宋体" w:hint="default"/>
                <w:sz w:val="18"/>
                <w:szCs w:val="18"/>
              </w:rPr>
              <w:t>10</w:t>
            </w:r>
            <w:r>
              <w:rPr>
                <w:rFonts w:ascii="宋体" w:hAnsi="宋体" w:cs="宋体" w:eastAsia="宋体" w:hint="default"/>
                <w:spacing w:val="-29"/>
                <w:sz w:val="18"/>
                <w:szCs w:val="18"/>
              </w:rPr>
              <w:t> </w:t>
            </w:r>
            <w:r>
              <w:rPr>
                <w:rFonts w:ascii="宋体" w:hAnsi="宋体" w:cs="宋体" w:eastAsia="宋体" w:hint="default"/>
                <w:sz w:val="18"/>
                <w:szCs w:val="18"/>
              </w:rPr>
              <w:t>月</w:t>
            </w:r>
            <w:r>
              <w:rPr>
                <w:rFonts w:ascii="宋体" w:hAnsi="宋体" w:cs="宋体" w:eastAsia="宋体" w:hint="default"/>
                <w:spacing w:val="-29"/>
                <w:sz w:val="18"/>
                <w:szCs w:val="18"/>
              </w:rPr>
              <w:t> </w:t>
            </w:r>
            <w:r>
              <w:rPr>
                <w:rFonts w:ascii="宋体" w:hAnsi="宋体" w:cs="宋体" w:eastAsia="宋体" w:hint="default"/>
                <w:sz w:val="18"/>
                <w:szCs w:val="18"/>
              </w:rPr>
              <w:t>22</w:t>
            </w:r>
            <w:r>
              <w:rPr>
                <w:rFonts w:ascii="宋体" w:hAnsi="宋体" w:cs="宋体" w:eastAsia="宋体" w:hint="default"/>
                <w:spacing w:val="-29"/>
                <w:sz w:val="18"/>
                <w:szCs w:val="18"/>
              </w:rPr>
              <w:t> </w:t>
            </w:r>
            <w:r>
              <w:rPr>
                <w:rFonts w:ascii="宋体" w:hAnsi="宋体" w:cs="宋体" w:eastAsia="宋体" w:hint="default"/>
                <w:sz w:val="18"/>
                <w:szCs w:val="18"/>
              </w:rPr>
              <w:t>日，第二届董事会审计委员会第六次</w:t>
            </w:r>
          </w:p>
        </w:tc>
      </w:tr>
      <w:tr>
        <w:trPr>
          <w:trHeight w:val="358" w:hRule="exact"/>
        </w:trPr>
        <w:tc>
          <w:tcPr>
            <w:tcW w:w="4500" w:type="dxa"/>
            <w:tcBorders>
              <w:top w:val="nil" w:sz="6" w:space="0" w:color="auto"/>
              <w:left w:val="single" w:sz="4" w:space="0" w:color="000000"/>
              <w:bottom w:val="single" w:sz="4" w:space="0" w:color="000000"/>
              <w:right w:val="single" w:sz="4" w:space="0" w:color="000000"/>
            </w:tcBorders>
          </w:tcPr>
          <w:p>
            <w:pPr/>
          </w:p>
        </w:tc>
        <w:tc>
          <w:tcPr>
            <w:tcW w:w="5112" w:type="dxa"/>
            <w:gridSpan w:val="2"/>
            <w:tcBorders>
              <w:top w:val="nil" w:sz="6" w:space="0" w:color="auto"/>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会议审议通过审计部门</w:t>
            </w:r>
            <w:r>
              <w:rPr>
                <w:rFonts w:ascii="宋体" w:hAnsi="宋体" w:cs="宋体" w:eastAsia="宋体" w:hint="default"/>
                <w:spacing w:val="-46"/>
                <w:sz w:val="18"/>
                <w:szCs w:val="18"/>
              </w:rPr>
              <w:t> </w:t>
            </w:r>
            <w:r>
              <w:rPr>
                <w:rFonts w:ascii="宋体" w:hAnsi="宋体" w:cs="宋体" w:eastAsia="宋体" w:hint="default"/>
                <w:sz w:val="18"/>
                <w:szCs w:val="18"/>
              </w:rPr>
              <w:t>2009</w:t>
            </w:r>
            <w:r>
              <w:rPr>
                <w:rFonts w:ascii="宋体" w:hAnsi="宋体" w:cs="宋体" w:eastAsia="宋体" w:hint="default"/>
                <w:spacing w:val="-45"/>
                <w:sz w:val="18"/>
                <w:szCs w:val="18"/>
              </w:rPr>
              <w:t> </w:t>
            </w:r>
            <w:r>
              <w:rPr>
                <w:rFonts w:ascii="宋体" w:hAnsi="宋体" w:cs="宋体" w:eastAsia="宋体" w:hint="default"/>
                <w:sz w:val="18"/>
                <w:szCs w:val="18"/>
              </w:rPr>
              <w:t>年第三季度内部审计报告。</w:t>
            </w:r>
          </w:p>
        </w:tc>
      </w:tr>
      <w:tr>
        <w:trPr>
          <w:trHeight w:val="372" w:hRule="exact"/>
        </w:trPr>
        <w:tc>
          <w:tcPr>
            <w:tcW w:w="45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1"/>
              <w:ind w:right="98"/>
              <w:jc w:val="right"/>
              <w:rPr>
                <w:rFonts w:ascii="宋体" w:hAnsi="宋体" w:cs="宋体" w:eastAsia="宋体" w:hint="default"/>
                <w:sz w:val="18"/>
                <w:szCs w:val="18"/>
              </w:rPr>
            </w:pPr>
            <w:r>
              <w:rPr>
                <w:rFonts w:ascii="宋体" w:hAnsi="宋体" w:cs="宋体" w:eastAsia="宋体" w:hint="default"/>
                <w:sz w:val="18"/>
                <w:szCs w:val="18"/>
              </w:rPr>
              <w:t>②</w:t>
            </w:r>
            <w:r>
              <w:rPr>
                <w:rFonts w:ascii="宋体" w:hAnsi="宋体" w:cs="宋体" w:eastAsia="宋体" w:hint="default"/>
                <w:spacing w:val="6"/>
                <w:sz w:val="18"/>
                <w:szCs w:val="18"/>
              </w:rPr>
              <w:t> </w:t>
            </w:r>
            <w:r>
              <w:rPr>
                <w:rFonts w:ascii="宋体" w:hAnsi="宋体" w:cs="宋体" w:eastAsia="宋体" w:hint="default"/>
                <w:spacing w:val="2"/>
                <w:sz w:val="18"/>
                <w:szCs w:val="18"/>
              </w:rPr>
              <w:t>说明审计委员会每季度向董事会报告内部审计</w:t>
            </w:r>
            <w:r>
              <w:rPr>
                <w:rFonts w:ascii="宋体" w:hAnsi="宋体" w:cs="宋体" w:eastAsia="宋体" w:hint="default"/>
                <w:sz w:val="18"/>
                <w:szCs w:val="18"/>
              </w:rPr>
            </w:r>
          </w:p>
        </w:tc>
        <w:tc>
          <w:tcPr>
            <w:tcW w:w="5112" w:type="dxa"/>
            <w:gridSpan w:val="2"/>
            <w:tcBorders>
              <w:top w:val="single" w:sz="4" w:space="0" w:color="000000"/>
              <w:left w:val="single" w:sz="4" w:space="0" w:color="000000"/>
              <w:bottom w:val="nil" w:sz="6" w:space="0" w:color="auto"/>
              <w:right w:val="single" w:sz="4" w:space="0" w:color="000000"/>
            </w:tcBorders>
          </w:tcPr>
          <w:p>
            <w:pPr>
              <w:pStyle w:val="TableParagraph"/>
              <w:spacing w:line="240" w:lineRule="auto" w:before="101"/>
              <w:ind w:left="463" w:right="0"/>
              <w:jc w:val="left"/>
              <w:rPr>
                <w:rFonts w:ascii="宋体" w:hAnsi="宋体" w:cs="宋体" w:eastAsia="宋体" w:hint="default"/>
                <w:sz w:val="18"/>
                <w:szCs w:val="18"/>
              </w:rPr>
            </w:pPr>
            <w:r>
              <w:rPr>
                <w:rFonts w:ascii="宋体" w:hAnsi="宋体" w:cs="宋体" w:eastAsia="宋体" w:hint="default"/>
                <w:sz w:val="18"/>
                <w:szCs w:val="18"/>
              </w:rPr>
              <w:t>在审议定期报告的董事会上，董事会审计委员会就内部审</w:t>
            </w:r>
          </w:p>
        </w:tc>
      </w:tr>
      <w:tr>
        <w:trPr>
          <w:trHeight w:val="357" w:hRule="exact"/>
        </w:trPr>
        <w:tc>
          <w:tcPr>
            <w:tcW w:w="4500"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733" w:right="0"/>
              <w:jc w:val="left"/>
              <w:rPr>
                <w:rFonts w:ascii="宋体" w:hAnsi="宋体" w:cs="宋体" w:eastAsia="宋体" w:hint="default"/>
                <w:sz w:val="18"/>
                <w:szCs w:val="18"/>
              </w:rPr>
            </w:pPr>
            <w:r>
              <w:rPr>
                <w:rFonts w:ascii="宋体" w:hAnsi="宋体" w:cs="宋体" w:eastAsia="宋体" w:hint="default"/>
                <w:sz w:val="18"/>
                <w:szCs w:val="18"/>
              </w:rPr>
              <w:t>工作的具体情况</w:t>
            </w:r>
          </w:p>
        </w:tc>
        <w:tc>
          <w:tcPr>
            <w:tcW w:w="5112" w:type="dxa"/>
            <w:gridSpan w:val="2"/>
            <w:tcBorders>
              <w:top w:val="nil" w:sz="6" w:space="0" w:color="auto"/>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计部门的内部审计报告和工作计划向董事会做出报告。</w:t>
            </w:r>
          </w:p>
        </w:tc>
      </w:tr>
      <w:tr>
        <w:trPr>
          <w:trHeight w:val="372" w:hRule="exact"/>
        </w:trPr>
        <w:tc>
          <w:tcPr>
            <w:tcW w:w="45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1"/>
              <w:ind w:right="98"/>
              <w:jc w:val="right"/>
              <w:rPr>
                <w:rFonts w:ascii="宋体" w:hAnsi="宋体" w:cs="宋体" w:eastAsia="宋体" w:hint="default"/>
                <w:sz w:val="18"/>
                <w:szCs w:val="18"/>
              </w:rPr>
            </w:pPr>
            <w:r>
              <w:rPr>
                <w:rFonts w:ascii="宋体" w:hAnsi="宋体" w:cs="宋体" w:eastAsia="宋体" w:hint="default"/>
                <w:sz w:val="18"/>
                <w:szCs w:val="18"/>
              </w:rPr>
              <w:t>③</w:t>
            </w:r>
            <w:r>
              <w:rPr>
                <w:rFonts w:ascii="宋体" w:hAnsi="宋体" w:cs="宋体" w:eastAsia="宋体" w:hint="default"/>
                <w:spacing w:val="6"/>
                <w:sz w:val="18"/>
                <w:szCs w:val="18"/>
              </w:rPr>
              <w:t> </w:t>
            </w:r>
            <w:r>
              <w:rPr>
                <w:rFonts w:ascii="宋体" w:hAnsi="宋体" w:cs="宋体" w:eastAsia="宋体" w:hint="default"/>
                <w:spacing w:val="2"/>
                <w:sz w:val="18"/>
                <w:szCs w:val="18"/>
              </w:rPr>
              <w:t>审计委员会认为公司内部控制存在重大缺陷或</w:t>
            </w:r>
            <w:r>
              <w:rPr>
                <w:rFonts w:ascii="宋体" w:hAnsi="宋体" w:cs="宋体" w:eastAsia="宋体" w:hint="default"/>
                <w:sz w:val="18"/>
                <w:szCs w:val="18"/>
              </w:rPr>
            </w:r>
          </w:p>
        </w:tc>
        <w:tc>
          <w:tcPr>
            <w:tcW w:w="5112" w:type="dxa"/>
            <w:gridSpan w:val="2"/>
            <w:tcBorders>
              <w:top w:val="single" w:sz="4" w:space="0" w:color="000000"/>
              <w:left w:val="single" w:sz="4" w:space="0" w:color="000000"/>
              <w:bottom w:val="nil" w:sz="6" w:space="0" w:color="auto"/>
              <w:right w:val="single" w:sz="4" w:space="0" w:color="000000"/>
            </w:tcBorders>
          </w:tcPr>
          <w:p>
            <w:pPr/>
          </w:p>
        </w:tc>
      </w:tr>
      <w:tr>
        <w:trPr>
          <w:trHeight w:val="240" w:hRule="exact"/>
        </w:trPr>
        <w:tc>
          <w:tcPr>
            <w:tcW w:w="4500"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100"/>
              <w:jc w:val="right"/>
              <w:rPr>
                <w:rFonts w:ascii="宋体" w:hAnsi="宋体" w:cs="宋体" w:eastAsia="宋体" w:hint="default"/>
                <w:sz w:val="18"/>
                <w:szCs w:val="18"/>
              </w:rPr>
            </w:pPr>
            <w:r>
              <w:rPr>
                <w:rFonts w:ascii="宋体" w:hAnsi="宋体" w:cs="宋体" w:eastAsia="宋体" w:hint="default"/>
                <w:spacing w:val="2"/>
                <w:sz w:val="18"/>
                <w:szCs w:val="18"/>
              </w:rPr>
              <w:t>重大风险的，说明内部控制存在重大缺陷或重</w:t>
            </w:r>
            <w:r>
              <w:rPr>
                <w:rFonts w:ascii="宋体" w:hAnsi="宋体" w:cs="宋体" w:eastAsia="宋体" w:hint="default"/>
                <w:sz w:val="18"/>
                <w:szCs w:val="18"/>
              </w:rPr>
            </w:r>
          </w:p>
        </w:tc>
        <w:tc>
          <w:tcPr>
            <w:tcW w:w="5112" w:type="dxa"/>
            <w:gridSpan w:val="2"/>
            <w:tcBorders>
              <w:top w:val="nil" w:sz="6" w:space="0" w:color="auto"/>
              <w:left w:val="single" w:sz="4" w:space="0" w:color="000000"/>
              <w:bottom w:val="nil" w:sz="6" w:space="0" w:color="auto"/>
              <w:right w:val="single" w:sz="4" w:space="0" w:color="000000"/>
            </w:tcBorders>
          </w:tcPr>
          <w:p>
            <w:pPr/>
          </w:p>
        </w:tc>
      </w:tr>
      <w:tr>
        <w:trPr>
          <w:trHeight w:val="240" w:hRule="exact"/>
        </w:trPr>
        <w:tc>
          <w:tcPr>
            <w:tcW w:w="4500"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100"/>
              <w:jc w:val="right"/>
              <w:rPr>
                <w:rFonts w:ascii="宋体" w:hAnsi="宋体" w:cs="宋体" w:eastAsia="宋体" w:hint="default"/>
                <w:sz w:val="18"/>
                <w:szCs w:val="18"/>
              </w:rPr>
            </w:pPr>
            <w:r>
              <w:rPr>
                <w:rFonts w:ascii="宋体" w:hAnsi="宋体" w:cs="宋体" w:eastAsia="宋体" w:hint="default"/>
                <w:spacing w:val="2"/>
                <w:sz w:val="18"/>
                <w:szCs w:val="18"/>
              </w:rPr>
              <w:t>大风险，并说明是否及时向董事会报告，并提</w:t>
            </w:r>
            <w:r>
              <w:rPr>
                <w:rFonts w:ascii="宋体" w:hAnsi="宋体" w:cs="宋体" w:eastAsia="宋体" w:hint="default"/>
                <w:sz w:val="18"/>
                <w:szCs w:val="18"/>
              </w:rPr>
            </w:r>
          </w:p>
        </w:tc>
        <w:tc>
          <w:tcPr>
            <w:tcW w:w="5112" w:type="dxa"/>
            <w:gridSpan w:val="2"/>
            <w:tcBorders>
              <w:top w:val="nil" w:sz="6" w:space="0" w:color="auto"/>
              <w:left w:val="single" w:sz="4" w:space="0" w:color="000000"/>
              <w:bottom w:val="nil" w:sz="6" w:space="0" w:color="auto"/>
              <w:right w:val="single" w:sz="4" w:space="0" w:color="000000"/>
            </w:tcBorders>
          </w:tcPr>
          <w:p>
            <w:pPr>
              <w:pStyle w:val="TableParagraph"/>
              <w:spacing w:line="210" w:lineRule="exact"/>
              <w:ind w:left="46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240" w:hRule="exact"/>
        </w:trPr>
        <w:tc>
          <w:tcPr>
            <w:tcW w:w="4500"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101"/>
              <w:jc w:val="right"/>
              <w:rPr>
                <w:rFonts w:ascii="宋体" w:hAnsi="宋体" w:cs="宋体" w:eastAsia="宋体" w:hint="default"/>
                <w:sz w:val="18"/>
                <w:szCs w:val="18"/>
              </w:rPr>
            </w:pPr>
            <w:r>
              <w:rPr>
                <w:rFonts w:ascii="宋体" w:hAnsi="宋体" w:cs="宋体" w:eastAsia="宋体" w:hint="default"/>
                <w:spacing w:val="12"/>
                <w:sz w:val="18"/>
                <w:szCs w:val="18"/>
              </w:rPr>
              <w:t>请董事会及时向证券交易所报告并予以披露</w:t>
            </w:r>
          </w:p>
        </w:tc>
        <w:tc>
          <w:tcPr>
            <w:tcW w:w="5112" w:type="dxa"/>
            <w:gridSpan w:val="2"/>
            <w:tcBorders>
              <w:top w:val="nil" w:sz="6" w:space="0" w:color="auto"/>
              <w:left w:val="single" w:sz="4" w:space="0" w:color="000000"/>
              <w:bottom w:val="nil" w:sz="6" w:space="0" w:color="auto"/>
              <w:right w:val="single" w:sz="4" w:space="0" w:color="000000"/>
            </w:tcBorders>
          </w:tcPr>
          <w:p>
            <w:pPr/>
          </w:p>
        </w:tc>
      </w:tr>
      <w:tr>
        <w:trPr>
          <w:trHeight w:val="359" w:hRule="exact"/>
        </w:trPr>
        <w:tc>
          <w:tcPr>
            <w:tcW w:w="4500"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733" w:right="0"/>
              <w:jc w:val="left"/>
              <w:rPr>
                <w:rFonts w:ascii="宋体" w:hAnsi="宋体" w:cs="宋体" w:eastAsia="宋体" w:hint="default"/>
                <w:sz w:val="18"/>
                <w:szCs w:val="18"/>
              </w:rPr>
            </w:pPr>
            <w:r>
              <w:rPr>
                <w:rFonts w:ascii="宋体" w:hAnsi="宋体" w:cs="宋体" w:eastAsia="宋体" w:hint="default"/>
                <w:sz w:val="18"/>
                <w:szCs w:val="18"/>
              </w:rPr>
              <w:t>（如适用）</w:t>
            </w:r>
          </w:p>
        </w:tc>
        <w:tc>
          <w:tcPr>
            <w:tcW w:w="5112" w:type="dxa"/>
            <w:gridSpan w:val="2"/>
            <w:tcBorders>
              <w:top w:val="nil" w:sz="6" w:space="0" w:color="auto"/>
              <w:left w:val="single" w:sz="4" w:space="0" w:color="000000"/>
              <w:bottom w:val="single" w:sz="4" w:space="0" w:color="000000"/>
              <w:right w:val="single" w:sz="4" w:space="0" w:color="000000"/>
            </w:tcBorders>
          </w:tcPr>
          <w:p>
            <w:pPr/>
          </w:p>
        </w:tc>
      </w:tr>
      <w:tr>
        <w:trPr>
          <w:trHeight w:val="372" w:hRule="exact"/>
        </w:trPr>
        <w:tc>
          <w:tcPr>
            <w:tcW w:w="4500" w:type="dxa"/>
            <w:tcBorders>
              <w:top w:val="single" w:sz="4" w:space="0" w:color="000000"/>
              <w:left w:val="single" w:sz="4" w:space="0" w:color="000000"/>
              <w:bottom w:val="nil" w:sz="6" w:space="0" w:color="auto"/>
              <w:right w:val="single" w:sz="4" w:space="0" w:color="000000"/>
            </w:tcBorders>
          </w:tcPr>
          <w:p>
            <w:pPr/>
          </w:p>
        </w:tc>
        <w:tc>
          <w:tcPr>
            <w:tcW w:w="5112" w:type="dxa"/>
            <w:gridSpan w:val="2"/>
            <w:tcBorders>
              <w:top w:val="single" w:sz="4" w:space="0" w:color="000000"/>
              <w:left w:val="single" w:sz="4" w:space="0" w:color="000000"/>
              <w:bottom w:val="nil" w:sz="6" w:space="0" w:color="auto"/>
              <w:right w:val="single" w:sz="4" w:space="0" w:color="000000"/>
            </w:tcBorders>
          </w:tcPr>
          <w:p>
            <w:pPr>
              <w:pStyle w:val="TableParagraph"/>
              <w:spacing w:line="240" w:lineRule="auto" w:before="101"/>
              <w:ind w:left="463" w:right="0"/>
              <w:jc w:val="left"/>
              <w:rPr>
                <w:rFonts w:ascii="宋体" w:hAnsi="宋体" w:cs="宋体" w:eastAsia="宋体" w:hint="default"/>
                <w:sz w:val="18"/>
                <w:szCs w:val="18"/>
              </w:rPr>
            </w:pPr>
            <w:r>
              <w:rPr>
                <w:rFonts w:ascii="宋体" w:hAnsi="宋体" w:cs="宋体" w:eastAsia="宋体" w:hint="default"/>
                <w:sz w:val="18"/>
                <w:szCs w:val="18"/>
              </w:rPr>
              <w:t>按</w:t>
            </w:r>
            <w:r>
              <w:rPr>
                <w:rFonts w:ascii="宋体" w:hAnsi="宋体" w:cs="宋体" w:eastAsia="宋体" w:hint="default"/>
                <w:spacing w:val="-28"/>
                <w:sz w:val="18"/>
                <w:szCs w:val="18"/>
              </w:rPr>
              <w:t>照</w:t>
            </w:r>
            <w:r>
              <w:rPr>
                <w:rFonts w:ascii="宋体" w:hAnsi="宋体" w:cs="宋体" w:eastAsia="宋体" w:hint="default"/>
                <w:sz w:val="18"/>
                <w:szCs w:val="18"/>
              </w:rPr>
              <w:t>《审计委员会工作细则</w:t>
            </w:r>
            <w:r>
              <w:rPr>
                <w:rFonts w:ascii="宋体" w:hAnsi="宋体" w:cs="宋体" w:eastAsia="宋体" w:hint="default"/>
                <w:spacing w:val="-90"/>
                <w:sz w:val="18"/>
                <w:szCs w:val="18"/>
              </w:rPr>
              <w:t>》</w:t>
            </w:r>
            <w:r>
              <w:rPr>
                <w:rFonts w:ascii="宋体" w:hAnsi="宋体" w:cs="宋体" w:eastAsia="宋体" w:hint="default"/>
                <w:spacing w:val="-117"/>
                <w:sz w:val="18"/>
                <w:szCs w:val="18"/>
              </w:rPr>
              <w:t>、</w:t>
            </w:r>
            <w:r>
              <w:rPr>
                <w:rFonts w:ascii="宋体" w:hAnsi="宋体" w:cs="宋体" w:eastAsia="宋体" w:hint="default"/>
                <w:sz w:val="18"/>
                <w:szCs w:val="18"/>
              </w:rPr>
              <w:t>《审计委员</w:t>
            </w:r>
            <w:r>
              <w:rPr>
                <w:rFonts w:ascii="宋体" w:hAnsi="宋体" w:cs="宋体" w:eastAsia="宋体" w:hint="default"/>
                <w:spacing w:val="-2"/>
                <w:sz w:val="18"/>
                <w:szCs w:val="18"/>
              </w:rPr>
              <w:t>会</w:t>
            </w:r>
            <w:r>
              <w:rPr>
                <w:rFonts w:ascii="宋体" w:hAnsi="宋体" w:cs="宋体" w:eastAsia="宋体" w:hint="default"/>
                <w:sz w:val="18"/>
                <w:szCs w:val="18"/>
              </w:rPr>
              <w:t>年报工作规程》</w:t>
            </w:r>
          </w:p>
        </w:tc>
      </w:tr>
      <w:tr>
        <w:trPr>
          <w:trHeight w:val="240" w:hRule="exact"/>
        </w:trPr>
        <w:tc>
          <w:tcPr>
            <w:tcW w:w="4500" w:type="dxa"/>
            <w:tcBorders>
              <w:top w:val="nil" w:sz="6" w:space="0" w:color="auto"/>
              <w:left w:val="single" w:sz="4" w:space="0" w:color="000000"/>
              <w:bottom w:val="nil" w:sz="6" w:space="0" w:color="auto"/>
              <w:right w:val="single" w:sz="4" w:space="0" w:color="000000"/>
            </w:tcBorders>
          </w:tcPr>
          <w:p>
            <w:pPr/>
          </w:p>
        </w:tc>
        <w:tc>
          <w:tcPr>
            <w:tcW w:w="5112" w:type="dxa"/>
            <w:gridSpan w:val="2"/>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等制度的规定，对重大事项及定期报告进行审核，对外部审计</w:t>
            </w:r>
          </w:p>
        </w:tc>
      </w:tr>
      <w:tr>
        <w:trPr>
          <w:trHeight w:val="240" w:hRule="exact"/>
        </w:trPr>
        <w:tc>
          <w:tcPr>
            <w:tcW w:w="4500"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463" w:right="0"/>
              <w:jc w:val="left"/>
              <w:rPr>
                <w:rFonts w:ascii="宋体" w:hAnsi="宋体" w:cs="宋体" w:eastAsia="宋体" w:hint="default"/>
                <w:sz w:val="18"/>
                <w:szCs w:val="18"/>
              </w:rPr>
            </w:pPr>
            <w:r>
              <w:rPr>
                <w:rFonts w:ascii="宋体" w:hAnsi="宋体" w:cs="宋体" w:eastAsia="宋体" w:hint="default"/>
                <w:sz w:val="18"/>
                <w:szCs w:val="18"/>
              </w:rPr>
              <w:t>④ 说明审计委员会所做的其他工作</w:t>
            </w:r>
          </w:p>
        </w:tc>
        <w:tc>
          <w:tcPr>
            <w:tcW w:w="5112" w:type="dxa"/>
            <w:gridSpan w:val="2"/>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机构的审计工作进行监督评价，并提出续聘建议，以及提名内</w:t>
            </w:r>
          </w:p>
        </w:tc>
      </w:tr>
      <w:tr>
        <w:trPr>
          <w:trHeight w:val="240" w:hRule="exact"/>
        </w:trPr>
        <w:tc>
          <w:tcPr>
            <w:tcW w:w="4500" w:type="dxa"/>
            <w:tcBorders>
              <w:top w:val="nil" w:sz="6" w:space="0" w:color="auto"/>
              <w:left w:val="single" w:sz="4" w:space="0" w:color="000000"/>
              <w:bottom w:val="nil" w:sz="6" w:space="0" w:color="auto"/>
              <w:right w:val="single" w:sz="4" w:space="0" w:color="000000"/>
            </w:tcBorders>
          </w:tcPr>
          <w:p>
            <w:pPr/>
          </w:p>
        </w:tc>
        <w:tc>
          <w:tcPr>
            <w:tcW w:w="5112" w:type="dxa"/>
            <w:gridSpan w:val="2"/>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部审计部门负责人等。详见“董事会报告”之“董事会审计委</w:t>
            </w:r>
          </w:p>
        </w:tc>
      </w:tr>
      <w:tr>
        <w:trPr>
          <w:trHeight w:val="358" w:hRule="exact"/>
        </w:trPr>
        <w:tc>
          <w:tcPr>
            <w:tcW w:w="4500" w:type="dxa"/>
            <w:tcBorders>
              <w:top w:val="nil" w:sz="6" w:space="0" w:color="auto"/>
              <w:left w:val="single" w:sz="4" w:space="0" w:color="000000"/>
              <w:bottom w:val="single" w:sz="4" w:space="0" w:color="000000"/>
              <w:right w:val="single" w:sz="4" w:space="0" w:color="000000"/>
            </w:tcBorders>
          </w:tcPr>
          <w:p>
            <w:pPr/>
          </w:p>
        </w:tc>
        <w:tc>
          <w:tcPr>
            <w:tcW w:w="5112" w:type="dxa"/>
            <w:gridSpan w:val="2"/>
            <w:tcBorders>
              <w:top w:val="nil" w:sz="6" w:space="0" w:color="auto"/>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员会的履职情况</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490" w:hRule="exact"/>
        </w:trPr>
        <w:tc>
          <w:tcPr>
            <w:tcW w:w="4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643" w:right="0"/>
              <w:jc w:val="left"/>
              <w:rPr>
                <w:rFonts w:ascii="宋体" w:hAnsi="宋体" w:cs="宋体" w:eastAsia="宋体" w:hint="default"/>
                <w:sz w:val="18"/>
                <w:szCs w:val="18"/>
              </w:rPr>
            </w:pPr>
            <w:r>
              <w:rPr>
                <w:rFonts w:ascii="宋体" w:hAnsi="宋体" w:cs="宋体" w:eastAsia="宋体" w:hint="default"/>
                <w:sz w:val="18"/>
                <w:szCs w:val="18"/>
              </w:rPr>
              <w:t>2、内部审计部门的主要工作内容与工作成效</w:t>
            </w:r>
          </w:p>
        </w:tc>
        <w:tc>
          <w:tcPr>
            <w:tcW w:w="51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358" w:right="0"/>
              <w:jc w:val="center"/>
              <w:rPr>
                <w:rFonts w:ascii="宋体" w:hAnsi="宋体" w:cs="宋体" w:eastAsia="宋体" w:hint="default"/>
                <w:sz w:val="18"/>
                <w:szCs w:val="18"/>
              </w:rPr>
            </w:pPr>
            <w:r>
              <w:rPr>
                <w:rFonts w:ascii="宋体"/>
                <w:sz w:val="18"/>
              </w:rPr>
              <w:t>-</w:t>
            </w:r>
          </w:p>
        </w:tc>
      </w:tr>
      <w:tr>
        <w:trPr>
          <w:trHeight w:val="1211" w:hRule="exact"/>
        </w:trPr>
        <w:tc>
          <w:tcPr>
            <w:tcW w:w="4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4" w:lineRule="auto"/>
              <w:ind w:left="542" w:right="97"/>
              <w:jc w:val="both"/>
              <w:rPr>
                <w:rFonts w:ascii="宋体" w:hAnsi="宋体" w:cs="宋体" w:eastAsia="宋体" w:hint="default"/>
                <w:sz w:val="18"/>
                <w:szCs w:val="18"/>
              </w:rPr>
            </w:pPr>
            <w:r>
              <w:rPr>
                <w:rFonts w:ascii="宋体" w:hAnsi="宋体" w:cs="宋体" w:eastAsia="宋体" w:hint="default"/>
                <w:sz w:val="18"/>
                <w:szCs w:val="18"/>
              </w:rPr>
              <w:t>①</w:t>
            </w:r>
            <w:r>
              <w:rPr>
                <w:rFonts w:ascii="宋体" w:hAnsi="宋体" w:cs="宋体" w:eastAsia="宋体" w:hint="default"/>
                <w:spacing w:val="15"/>
                <w:sz w:val="18"/>
                <w:szCs w:val="18"/>
              </w:rPr>
              <w:t> </w:t>
            </w:r>
            <w:r>
              <w:rPr>
                <w:rFonts w:ascii="宋体" w:hAnsi="宋体" w:cs="宋体" w:eastAsia="宋体" w:hint="default"/>
                <w:spacing w:val="7"/>
                <w:sz w:val="18"/>
                <w:szCs w:val="18"/>
              </w:rPr>
              <w:t>说明内部审计部门每季度向审计委员会报告</w:t>
            </w:r>
            <w:r>
              <w:rPr>
                <w:rFonts w:ascii="宋体" w:hAnsi="宋体" w:cs="宋体" w:eastAsia="宋体" w:hint="default"/>
                <w:sz w:val="18"/>
                <w:szCs w:val="18"/>
              </w:rPr>
              <w:t> </w:t>
            </w:r>
            <w:r>
              <w:rPr>
                <w:rFonts w:ascii="宋体" w:hAnsi="宋体" w:cs="宋体" w:eastAsia="宋体" w:hint="default"/>
                <w:spacing w:val="2"/>
                <w:sz w:val="18"/>
                <w:szCs w:val="18"/>
              </w:rPr>
              <w:t>内部审计计划执行情况以及内部审计工作中发现</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的问题的具体情况</w:t>
            </w:r>
          </w:p>
        </w:tc>
        <w:tc>
          <w:tcPr>
            <w:tcW w:w="51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4" w:lineRule="auto" w:before="101"/>
              <w:ind w:left="103" w:right="99" w:firstLine="360"/>
              <w:jc w:val="both"/>
              <w:rPr>
                <w:rFonts w:ascii="宋体" w:hAnsi="宋体" w:cs="宋体" w:eastAsia="宋体" w:hint="default"/>
                <w:sz w:val="18"/>
                <w:szCs w:val="18"/>
              </w:rPr>
            </w:pPr>
            <w:r>
              <w:rPr>
                <w:rFonts w:ascii="宋体" w:hAnsi="宋体" w:cs="宋体" w:eastAsia="宋体" w:hint="default"/>
                <w:sz w:val="18"/>
                <w:szCs w:val="18"/>
              </w:rPr>
              <w:t>按照公司《内部审计制度》的规定，按期向审计委员会报 告工作进展情况及总结，监督公司内部控制制度的建立、健全</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和执行情况，向审计委员会和董事会反映内部控制中存在的问</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题，以及形成必要的内部审计报告等。</w:t>
            </w:r>
          </w:p>
        </w:tc>
      </w:tr>
    </w:tbl>
    <w:p>
      <w:pPr>
        <w:spacing w:line="240" w:lineRule="auto" w:before="9"/>
        <w:rPr>
          <w:rFonts w:ascii="Times New Roman" w:hAnsi="Times New Roman" w:cs="Times New Roman" w:eastAsia="Times New Roman" w:hint="default"/>
          <w:sz w:val="21"/>
          <w:szCs w:val="21"/>
        </w:rPr>
      </w:pPr>
    </w:p>
    <w:p>
      <w:pPr>
        <w:spacing w:line="630" w:lineRule="exact"/>
        <w:ind w:left="19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2"/>
          <w:sz w:val="20"/>
          <w:szCs w:val="20"/>
        </w:rPr>
        <w:drawing>
          <wp:inline distT="0" distB="0" distL="0" distR="0">
            <wp:extent cx="6096000" cy="400050"/>
            <wp:effectExtent l="0" t="0" r="0" b="0"/>
            <wp:docPr id="49" name="image1.png" descr=""/>
            <wp:cNvGraphicFramePr>
              <a:graphicFrameLocks noChangeAspect="1"/>
            </wp:cNvGraphicFramePr>
            <a:graphic>
              <a:graphicData uri="http://schemas.openxmlformats.org/drawingml/2006/picture">
                <pic:pic>
                  <pic:nvPicPr>
                    <pic:cNvPr id="50"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Times New Roman" w:hAnsi="Times New Roman" w:cs="Times New Roman" w:eastAsia="Times New Roman" w:hint="default"/>
          <w:position w:val="-12"/>
          <w:sz w:val="20"/>
          <w:szCs w:val="20"/>
        </w:rPr>
      </w:r>
    </w:p>
    <w:p>
      <w:pPr>
        <w:spacing w:line="202" w:lineRule="exact" w:before="0"/>
        <w:ind w:left="0" w:right="150" w:firstLine="0"/>
        <w:jc w:val="right"/>
        <w:rPr>
          <w:rFonts w:ascii="Times New Roman" w:hAnsi="Times New Roman" w:cs="Times New Roman" w:eastAsia="Times New Roman" w:hint="default"/>
          <w:sz w:val="18"/>
          <w:szCs w:val="18"/>
        </w:rPr>
      </w:pPr>
      <w:r>
        <w:rPr>
          <w:rFonts w:ascii="Times New Roman"/>
          <w:sz w:val="18"/>
        </w:rPr>
        <w:t>25</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49" w:type="dxa"/>
        <w:tblLayout w:type="fixed"/>
        <w:tblCellMar>
          <w:top w:w="0" w:type="dxa"/>
          <w:left w:w="0" w:type="dxa"/>
          <w:bottom w:w="0" w:type="dxa"/>
          <w:right w:w="0" w:type="dxa"/>
        </w:tblCellMar>
        <w:tblLook w:val="01E0"/>
      </w:tblPr>
      <w:tblGrid>
        <w:gridCol w:w="4500"/>
        <w:gridCol w:w="5112"/>
      </w:tblGrid>
      <w:tr>
        <w:trPr>
          <w:trHeight w:val="372" w:hRule="exact"/>
        </w:trPr>
        <w:tc>
          <w:tcPr>
            <w:tcW w:w="45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1"/>
              <w:ind w:right="94"/>
              <w:jc w:val="right"/>
              <w:rPr>
                <w:rFonts w:ascii="宋体" w:hAnsi="宋体" w:cs="宋体" w:eastAsia="宋体" w:hint="default"/>
                <w:sz w:val="18"/>
                <w:szCs w:val="18"/>
              </w:rPr>
            </w:pPr>
            <w:r>
              <w:rPr>
                <w:rFonts w:ascii="宋体" w:hAnsi="宋体" w:cs="宋体" w:eastAsia="宋体" w:hint="default"/>
                <w:sz w:val="18"/>
                <w:szCs w:val="18"/>
              </w:rPr>
              <w:t>②</w:t>
            </w:r>
            <w:r>
              <w:rPr>
                <w:rFonts w:ascii="宋体" w:hAnsi="宋体" w:cs="宋体" w:eastAsia="宋体" w:hint="default"/>
                <w:spacing w:val="13"/>
                <w:sz w:val="18"/>
                <w:szCs w:val="18"/>
              </w:rPr>
              <w:t> </w:t>
            </w:r>
            <w:r>
              <w:rPr>
                <w:rFonts w:ascii="宋体" w:hAnsi="宋体" w:cs="宋体" w:eastAsia="宋体" w:hint="default"/>
                <w:spacing w:val="7"/>
                <w:sz w:val="18"/>
                <w:szCs w:val="18"/>
              </w:rPr>
              <w:t>说明内部审计部门本年度按照内审指引及相</w:t>
            </w:r>
            <w:r>
              <w:rPr>
                <w:rFonts w:ascii="宋体" w:hAnsi="宋体" w:cs="宋体" w:eastAsia="宋体" w:hint="default"/>
                <w:sz w:val="18"/>
                <w:szCs w:val="18"/>
              </w:rPr>
            </w:r>
          </w:p>
        </w:tc>
        <w:tc>
          <w:tcPr>
            <w:tcW w:w="5112" w:type="dxa"/>
            <w:tcBorders>
              <w:top w:val="single" w:sz="4" w:space="0" w:color="000000"/>
              <w:left w:val="single" w:sz="4" w:space="0" w:color="000000"/>
              <w:bottom w:val="nil" w:sz="6" w:space="0" w:color="auto"/>
              <w:right w:val="single" w:sz="4" w:space="0" w:color="000000"/>
            </w:tcBorders>
          </w:tcPr>
          <w:p>
            <w:pPr/>
          </w:p>
        </w:tc>
      </w:tr>
      <w:tr>
        <w:trPr>
          <w:trHeight w:val="240" w:hRule="exact"/>
        </w:trPr>
        <w:tc>
          <w:tcPr>
            <w:tcW w:w="4500"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101"/>
              <w:jc w:val="right"/>
              <w:rPr>
                <w:rFonts w:ascii="宋体" w:hAnsi="宋体" w:cs="宋体" w:eastAsia="宋体" w:hint="default"/>
                <w:sz w:val="18"/>
                <w:szCs w:val="18"/>
              </w:rPr>
            </w:pPr>
            <w:r>
              <w:rPr>
                <w:rFonts w:ascii="宋体" w:hAnsi="宋体" w:cs="宋体" w:eastAsia="宋体" w:hint="default"/>
                <w:spacing w:val="-2"/>
                <w:sz w:val="18"/>
                <w:szCs w:val="18"/>
              </w:rPr>
              <w:t>关规定要求对重要的对外投资、购买和出售资</w:t>
            </w:r>
          </w:p>
        </w:tc>
        <w:tc>
          <w:tcPr>
            <w:tcW w:w="5112"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137"/>
              <w:jc w:val="right"/>
              <w:rPr>
                <w:rFonts w:ascii="宋体" w:hAnsi="宋体" w:cs="宋体" w:eastAsia="宋体" w:hint="default"/>
                <w:sz w:val="18"/>
                <w:szCs w:val="18"/>
              </w:rPr>
            </w:pPr>
            <w:r>
              <w:rPr>
                <w:rFonts w:ascii="宋体" w:hAnsi="宋体" w:cs="宋体" w:eastAsia="宋体" w:hint="default"/>
                <w:sz w:val="18"/>
                <w:szCs w:val="18"/>
              </w:rPr>
              <w:t>于每季度结束后在内部审计报告中就募集资金使用情况做</w:t>
            </w:r>
          </w:p>
        </w:tc>
      </w:tr>
      <w:tr>
        <w:trPr>
          <w:trHeight w:val="240" w:hRule="exact"/>
        </w:trPr>
        <w:tc>
          <w:tcPr>
            <w:tcW w:w="4500"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101"/>
              <w:jc w:val="right"/>
              <w:rPr>
                <w:rFonts w:ascii="宋体" w:hAnsi="宋体" w:cs="宋体" w:eastAsia="宋体" w:hint="default"/>
                <w:sz w:val="18"/>
                <w:szCs w:val="18"/>
              </w:rPr>
            </w:pPr>
            <w:r>
              <w:rPr>
                <w:rFonts w:ascii="宋体" w:hAnsi="宋体" w:cs="宋体" w:eastAsia="宋体" w:hint="default"/>
                <w:spacing w:val="-2"/>
                <w:sz w:val="18"/>
                <w:szCs w:val="18"/>
              </w:rPr>
              <w:t>产、对外担保、关联交易、募集资金使用和信</w:t>
            </w:r>
          </w:p>
        </w:tc>
        <w:tc>
          <w:tcPr>
            <w:tcW w:w="5112"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137"/>
              <w:jc w:val="right"/>
              <w:rPr>
                <w:rFonts w:ascii="宋体" w:hAnsi="宋体" w:cs="宋体" w:eastAsia="宋体" w:hint="default"/>
                <w:sz w:val="18"/>
                <w:szCs w:val="18"/>
              </w:rPr>
            </w:pPr>
            <w:r>
              <w:rPr>
                <w:rFonts w:ascii="宋体" w:hAnsi="宋体" w:cs="宋体" w:eastAsia="宋体" w:hint="default"/>
                <w:sz w:val="18"/>
                <w:szCs w:val="18"/>
              </w:rPr>
              <w:t>出专项报告，在董事会审议关联交易事项之前受董事会审计委</w:t>
            </w:r>
          </w:p>
        </w:tc>
      </w:tr>
      <w:tr>
        <w:trPr>
          <w:trHeight w:val="240" w:hRule="exact"/>
        </w:trPr>
        <w:tc>
          <w:tcPr>
            <w:tcW w:w="4500"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101"/>
              <w:jc w:val="right"/>
              <w:rPr>
                <w:rFonts w:ascii="宋体" w:hAnsi="宋体" w:cs="宋体" w:eastAsia="宋体" w:hint="default"/>
                <w:sz w:val="18"/>
                <w:szCs w:val="18"/>
              </w:rPr>
            </w:pPr>
            <w:r>
              <w:rPr>
                <w:rFonts w:ascii="宋体" w:hAnsi="宋体" w:cs="宋体" w:eastAsia="宋体" w:hint="default"/>
                <w:spacing w:val="7"/>
                <w:sz w:val="18"/>
                <w:szCs w:val="18"/>
              </w:rPr>
              <w:t>息披露事务管理等事项进行审计并出具内部</w:t>
            </w:r>
          </w:p>
        </w:tc>
        <w:tc>
          <w:tcPr>
            <w:tcW w:w="511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员会和独立董事委托针对关联交易事项做出核查。</w:t>
            </w:r>
          </w:p>
        </w:tc>
      </w:tr>
      <w:tr>
        <w:trPr>
          <w:trHeight w:val="358" w:hRule="exact"/>
        </w:trPr>
        <w:tc>
          <w:tcPr>
            <w:tcW w:w="4500"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823" w:right="0"/>
              <w:jc w:val="left"/>
              <w:rPr>
                <w:rFonts w:ascii="宋体" w:hAnsi="宋体" w:cs="宋体" w:eastAsia="宋体" w:hint="default"/>
                <w:sz w:val="18"/>
                <w:szCs w:val="18"/>
              </w:rPr>
            </w:pPr>
            <w:r>
              <w:rPr>
                <w:rFonts w:ascii="宋体" w:hAnsi="宋体" w:cs="宋体" w:eastAsia="宋体" w:hint="default"/>
                <w:sz w:val="18"/>
                <w:szCs w:val="18"/>
              </w:rPr>
              <w:t>审计报告的具体情况</w:t>
            </w:r>
          </w:p>
        </w:tc>
        <w:tc>
          <w:tcPr>
            <w:tcW w:w="5112" w:type="dxa"/>
            <w:tcBorders>
              <w:top w:val="nil" w:sz="6" w:space="0" w:color="auto"/>
              <w:left w:val="single" w:sz="4" w:space="0" w:color="000000"/>
              <w:bottom w:val="single" w:sz="4" w:space="0" w:color="000000"/>
              <w:right w:val="single" w:sz="4" w:space="0" w:color="000000"/>
            </w:tcBorders>
          </w:tcPr>
          <w:p>
            <w:pPr/>
          </w:p>
        </w:tc>
      </w:tr>
      <w:tr>
        <w:trPr>
          <w:trHeight w:val="372" w:hRule="exact"/>
        </w:trPr>
        <w:tc>
          <w:tcPr>
            <w:tcW w:w="45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1"/>
              <w:ind w:right="95"/>
              <w:jc w:val="right"/>
              <w:rPr>
                <w:rFonts w:ascii="宋体" w:hAnsi="宋体" w:cs="宋体" w:eastAsia="宋体" w:hint="default"/>
                <w:sz w:val="18"/>
                <w:szCs w:val="18"/>
              </w:rPr>
            </w:pPr>
            <w:r>
              <w:rPr>
                <w:rFonts w:ascii="宋体" w:hAnsi="宋体" w:cs="宋体" w:eastAsia="宋体" w:hint="default"/>
                <w:sz w:val="18"/>
                <w:szCs w:val="18"/>
              </w:rPr>
              <w:t>③</w:t>
            </w:r>
            <w:r>
              <w:rPr>
                <w:rFonts w:ascii="宋体" w:hAnsi="宋体" w:cs="宋体" w:eastAsia="宋体" w:hint="default"/>
                <w:spacing w:val="13"/>
                <w:sz w:val="18"/>
                <w:szCs w:val="18"/>
              </w:rPr>
              <w:t> </w:t>
            </w:r>
            <w:r>
              <w:rPr>
                <w:rFonts w:ascii="宋体" w:hAnsi="宋体" w:cs="宋体" w:eastAsia="宋体" w:hint="default"/>
                <w:spacing w:val="7"/>
                <w:sz w:val="18"/>
                <w:szCs w:val="18"/>
              </w:rPr>
              <w:t>说明内部审计部门在对内部控制审查过程中</w:t>
            </w:r>
            <w:r>
              <w:rPr>
                <w:rFonts w:ascii="宋体" w:hAnsi="宋体" w:cs="宋体" w:eastAsia="宋体" w:hint="default"/>
                <w:sz w:val="18"/>
                <w:szCs w:val="18"/>
              </w:rPr>
            </w:r>
          </w:p>
        </w:tc>
        <w:tc>
          <w:tcPr>
            <w:tcW w:w="5112" w:type="dxa"/>
            <w:tcBorders>
              <w:top w:val="single" w:sz="4" w:space="0" w:color="000000"/>
              <w:left w:val="single" w:sz="4" w:space="0" w:color="000000"/>
              <w:bottom w:val="nil" w:sz="6" w:space="0" w:color="auto"/>
              <w:right w:val="single" w:sz="4" w:space="0" w:color="000000"/>
            </w:tcBorders>
          </w:tcPr>
          <w:p>
            <w:pPr/>
          </w:p>
        </w:tc>
      </w:tr>
      <w:tr>
        <w:trPr>
          <w:trHeight w:val="480" w:hRule="exact"/>
        </w:trPr>
        <w:tc>
          <w:tcPr>
            <w:tcW w:w="4500"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823" w:right="0"/>
              <w:jc w:val="left"/>
              <w:rPr>
                <w:rFonts w:ascii="宋体" w:hAnsi="宋体" w:cs="宋体" w:eastAsia="宋体" w:hint="default"/>
                <w:sz w:val="18"/>
                <w:szCs w:val="18"/>
              </w:rPr>
            </w:pPr>
            <w:r>
              <w:rPr>
                <w:rFonts w:ascii="宋体" w:hAnsi="宋体" w:cs="宋体" w:eastAsia="宋体" w:hint="default"/>
                <w:sz w:val="18"/>
                <w:szCs w:val="18"/>
              </w:rPr>
              <w:t>发现内部控制存在重大缺陷或重大风险的，说</w:t>
            </w:r>
          </w:p>
          <w:p>
            <w:pPr>
              <w:pStyle w:val="TableParagraph"/>
              <w:spacing w:line="240" w:lineRule="auto" w:before="4"/>
              <w:ind w:left="823" w:right="0"/>
              <w:jc w:val="left"/>
              <w:rPr>
                <w:rFonts w:ascii="宋体" w:hAnsi="宋体" w:cs="宋体" w:eastAsia="宋体" w:hint="default"/>
                <w:sz w:val="18"/>
                <w:szCs w:val="18"/>
              </w:rPr>
            </w:pPr>
            <w:r>
              <w:rPr>
                <w:rFonts w:ascii="宋体" w:hAnsi="宋体" w:cs="宋体" w:eastAsia="宋体" w:hint="default"/>
                <w:sz w:val="18"/>
                <w:szCs w:val="18"/>
              </w:rPr>
              <w:t>明内部控制存在的重大缺陷或重大风险，并说</w:t>
            </w:r>
          </w:p>
        </w:tc>
        <w:tc>
          <w:tcPr>
            <w:tcW w:w="5112"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46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359" w:hRule="exact"/>
        </w:trPr>
        <w:tc>
          <w:tcPr>
            <w:tcW w:w="4500"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823" w:right="0"/>
              <w:jc w:val="left"/>
              <w:rPr>
                <w:rFonts w:ascii="宋体" w:hAnsi="宋体" w:cs="宋体" w:eastAsia="宋体" w:hint="default"/>
                <w:sz w:val="18"/>
                <w:szCs w:val="18"/>
              </w:rPr>
            </w:pPr>
            <w:r>
              <w:rPr>
                <w:rFonts w:ascii="宋体" w:hAnsi="宋体" w:cs="宋体" w:eastAsia="宋体" w:hint="default"/>
                <w:sz w:val="18"/>
                <w:szCs w:val="18"/>
              </w:rPr>
              <w:t>明是否向审计委员会报告</w:t>
            </w:r>
          </w:p>
        </w:tc>
        <w:tc>
          <w:tcPr>
            <w:tcW w:w="5112" w:type="dxa"/>
            <w:tcBorders>
              <w:top w:val="nil" w:sz="6" w:space="0" w:color="auto"/>
              <w:left w:val="single" w:sz="4" w:space="0" w:color="000000"/>
              <w:bottom w:val="single" w:sz="4" w:space="0" w:color="000000"/>
              <w:right w:val="single" w:sz="4" w:space="0" w:color="000000"/>
            </w:tcBorders>
          </w:tcPr>
          <w:p>
            <w:pPr/>
          </w:p>
        </w:tc>
      </w:tr>
      <w:tr>
        <w:trPr>
          <w:trHeight w:val="372" w:hRule="exact"/>
        </w:trPr>
        <w:tc>
          <w:tcPr>
            <w:tcW w:w="45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1"/>
              <w:ind w:right="95"/>
              <w:jc w:val="right"/>
              <w:rPr>
                <w:rFonts w:ascii="宋体" w:hAnsi="宋体" w:cs="宋体" w:eastAsia="宋体" w:hint="default"/>
                <w:sz w:val="18"/>
                <w:szCs w:val="18"/>
              </w:rPr>
            </w:pPr>
            <w:r>
              <w:rPr>
                <w:rFonts w:ascii="宋体" w:hAnsi="宋体" w:cs="宋体" w:eastAsia="宋体" w:hint="default"/>
                <w:sz w:val="18"/>
                <w:szCs w:val="18"/>
              </w:rPr>
              <w:t>④</w:t>
            </w:r>
            <w:r>
              <w:rPr>
                <w:rFonts w:ascii="宋体" w:hAnsi="宋体" w:cs="宋体" w:eastAsia="宋体" w:hint="default"/>
                <w:spacing w:val="13"/>
                <w:sz w:val="18"/>
                <w:szCs w:val="18"/>
              </w:rPr>
              <w:t> </w:t>
            </w:r>
            <w:r>
              <w:rPr>
                <w:rFonts w:ascii="宋体" w:hAnsi="宋体" w:cs="宋体" w:eastAsia="宋体" w:hint="default"/>
                <w:spacing w:val="7"/>
                <w:sz w:val="18"/>
                <w:szCs w:val="18"/>
              </w:rPr>
              <w:t>说明内部审计部门是否按照有关规定评价公</w:t>
            </w:r>
            <w:r>
              <w:rPr>
                <w:rFonts w:ascii="宋体" w:hAnsi="宋体" w:cs="宋体" w:eastAsia="宋体" w:hint="default"/>
                <w:sz w:val="18"/>
                <w:szCs w:val="18"/>
              </w:rPr>
            </w:r>
          </w:p>
        </w:tc>
        <w:tc>
          <w:tcPr>
            <w:tcW w:w="5112" w:type="dxa"/>
            <w:tcBorders>
              <w:top w:val="single" w:sz="4" w:space="0" w:color="000000"/>
              <w:left w:val="single" w:sz="4" w:space="0" w:color="000000"/>
              <w:bottom w:val="nil" w:sz="6" w:space="0" w:color="auto"/>
              <w:right w:val="single" w:sz="4" w:space="0" w:color="000000"/>
            </w:tcBorders>
          </w:tcPr>
          <w:p>
            <w:pPr/>
          </w:p>
        </w:tc>
      </w:tr>
      <w:tr>
        <w:trPr>
          <w:trHeight w:val="480" w:hRule="exact"/>
        </w:trPr>
        <w:tc>
          <w:tcPr>
            <w:tcW w:w="4500"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823" w:right="0"/>
              <w:jc w:val="left"/>
              <w:rPr>
                <w:rFonts w:ascii="宋体" w:hAnsi="宋体" w:cs="宋体" w:eastAsia="宋体" w:hint="default"/>
                <w:sz w:val="18"/>
                <w:szCs w:val="18"/>
              </w:rPr>
            </w:pPr>
            <w:r>
              <w:rPr>
                <w:rFonts w:ascii="宋体" w:hAnsi="宋体" w:cs="宋体" w:eastAsia="宋体" w:hint="default"/>
                <w:spacing w:val="7"/>
                <w:sz w:val="18"/>
                <w:szCs w:val="18"/>
              </w:rPr>
              <w:t>司与财务报告和信息披露事务相关的内部控</w:t>
            </w:r>
          </w:p>
          <w:p>
            <w:pPr>
              <w:pStyle w:val="TableParagraph"/>
              <w:spacing w:line="240" w:lineRule="auto" w:before="4"/>
              <w:ind w:left="823" w:right="0"/>
              <w:jc w:val="left"/>
              <w:rPr>
                <w:rFonts w:ascii="宋体" w:hAnsi="宋体" w:cs="宋体" w:eastAsia="宋体" w:hint="default"/>
                <w:sz w:val="18"/>
                <w:szCs w:val="18"/>
              </w:rPr>
            </w:pPr>
            <w:r>
              <w:rPr>
                <w:rFonts w:ascii="宋体" w:hAnsi="宋体" w:cs="宋体" w:eastAsia="宋体" w:hint="default"/>
                <w:sz w:val="18"/>
                <w:szCs w:val="18"/>
              </w:rPr>
              <w:t>制制度建立和实施的有效性，并向审计委员会</w:t>
            </w:r>
          </w:p>
        </w:tc>
        <w:tc>
          <w:tcPr>
            <w:tcW w:w="5112"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46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58" w:hRule="exact"/>
        </w:trPr>
        <w:tc>
          <w:tcPr>
            <w:tcW w:w="4500"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823" w:right="0"/>
              <w:jc w:val="left"/>
              <w:rPr>
                <w:rFonts w:ascii="宋体" w:hAnsi="宋体" w:cs="宋体" w:eastAsia="宋体" w:hint="default"/>
                <w:sz w:val="18"/>
                <w:szCs w:val="18"/>
              </w:rPr>
            </w:pPr>
            <w:r>
              <w:rPr>
                <w:rFonts w:ascii="宋体" w:hAnsi="宋体" w:cs="宋体" w:eastAsia="宋体" w:hint="default"/>
                <w:sz w:val="18"/>
                <w:szCs w:val="18"/>
              </w:rPr>
              <w:t>提交内部控制评价报告</w:t>
            </w:r>
          </w:p>
        </w:tc>
        <w:tc>
          <w:tcPr>
            <w:tcW w:w="5112" w:type="dxa"/>
            <w:tcBorders>
              <w:top w:val="nil" w:sz="6" w:space="0" w:color="auto"/>
              <w:left w:val="single" w:sz="4" w:space="0" w:color="000000"/>
              <w:bottom w:val="single" w:sz="4" w:space="0" w:color="000000"/>
              <w:right w:val="single" w:sz="4" w:space="0" w:color="000000"/>
            </w:tcBorders>
          </w:tcPr>
          <w:p>
            <w:pPr/>
          </w:p>
        </w:tc>
      </w:tr>
      <w:tr>
        <w:trPr>
          <w:trHeight w:val="970" w:hRule="exact"/>
        </w:trPr>
        <w:tc>
          <w:tcPr>
            <w:tcW w:w="4500"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01"/>
              <w:ind w:left="897" w:right="98" w:hanging="270"/>
              <w:jc w:val="both"/>
              <w:rPr>
                <w:rFonts w:ascii="宋体" w:hAnsi="宋体" w:cs="宋体" w:eastAsia="宋体" w:hint="default"/>
                <w:sz w:val="18"/>
                <w:szCs w:val="18"/>
              </w:rPr>
            </w:pPr>
            <w:r>
              <w:rPr>
                <w:rFonts w:ascii="宋体" w:hAnsi="宋体" w:cs="宋体" w:eastAsia="宋体" w:hint="default"/>
                <w:sz w:val="18"/>
                <w:szCs w:val="18"/>
              </w:rPr>
              <w:t>⑤</w:t>
            </w:r>
            <w:r>
              <w:rPr>
                <w:rFonts w:ascii="宋体" w:hAnsi="宋体" w:cs="宋体" w:eastAsia="宋体" w:hint="default"/>
                <w:spacing w:val="19"/>
                <w:sz w:val="18"/>
                <w:szCs w:val="18"/>
              </w:rPr>
              <w:t> </w:t>
            </w:r>
            <w:r>
              <w:rPr>
                <w:rFonts w:ascii="宋体" w:hAnsi="宋体" w:cs="宋体" w:eastAsia="宋体" w:hint="default"/>
                <w:spacing w:val="2"/>
                <w:sz w:val="18"/>
                <w:szCs w:val="18"/>
              </w:rPr>
              <w:t>说明内部审计部门向审计委员会提交下一年</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度内部审计工作计划和本年度内部审计工作</w:t>
            </w:r>
            <w:r>
              <w:rPr>
                <w:rFonts w:ascii="宋体" w:hAnsi="宋体" w:cs="宋体" w:eastAsia="宋体" w:hint="default"/>
                <w:sz w:val="18"/>
                <w:szCs w:val="18"/>
              </w:rPr>
              <w:t> 报告的具体情况</w:t>
            </w:r>
          </w:p>
        </w:tc>
        <w:tc>
          <w:tcPr>
            <w:tcW w:w="5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4" w:lineRule="auto"/>
              <w:ind w:left="103" w:right="101" w:firstLine="360"/>
              <w:jc w:val="left"/>
              <w:rPr>
                <w:rFonts w:ascii="宋体" w:hAnsi="宋体" w:cs="宋体" w:eastAsia="宋体" w:hint="default"/>
                <w:sz w:val="18"/>
                <w:szCs w:val="18"/>
              </w:rPr>
            </w:pPr>
            <w:r>
              <w:rPr>
                <w:rFonts w:ascii="宋体" w:hAnsi="宋体" w:cs="宋体" w:eastAsia="宋体" w:hint="default"/>
                <w:sz w:val="18"/>
                <w:szCs w:val="18"/>
              </w:rPr>
              <w:t>已提交</w:t>
            </w:r>
            <w:r>
              <w:rPr>
                <w:rFonts w:ascii="宋体" w:hAnsi="宋体" w:cs="宋体" w:eastAsia="宋体" w:hint="default"/>
                <w:spacing w:val="-36"/>
                <w:sz w:val="18"/>
                <w:szCs w:val="18"/>
              </w:rPr>
              <w:t> </w:t>
            </w:r>
            <w:r>
              <w:rPr>
                <w:rFonts w:ascii="宋体" w:hAnsi="宋体" w:cs="宋体" w:eastAsia="宋体" w:hint="default"/>
                <w:sz w:val="18"/>
                <w:szCs w:val="18"/>
              </w:rPr>
              <w:t>2009</w:t>
            </w:r>
            <w:r>
              <w:rPr>
                <w:rFonts w:ascii="宋体" w:hAnsi="宋体" w:cs="宋体" w:eastAsia="宋体" w:hint="default"/>
                <w:spacing w:val="-36"/>
                <w:sz w:val="18"/>
                <w:szCs w:val="18"/>
              </w:rPr>
              <w:t> </w:t>
            </w:r>
            <w:r>
              <w:rPr>
                <w:rFonts w:ascii="宋体" w:hAnsi="宋体" w:cs="宋体" w:eastAsia="宋体" w:hint="default"/>
                <w:sz w:val="18"/>
                <w:szCs w:val="18"/>
              </w:rPr>
              <w:t>年度内部审计工作总结和</w:t>
            </w:r>
            <w:r>
              <w:rPr>
                <w:rFonts w:ascii="宋体" w:hAnsi="宋体" w:cs="宋体" w:eastAsia="宋体" w:hint="default"/>
                <w:spacing w:val="-36"/>
                <w:sz w:val="18"/>
                <w:szCs w:val="18"/>
              </w:rPr>
              <w:t> </w:t>
            </w:r>
            <w:r>
              <w:rPr>
                <w:rFonts w:ascii="宋体" w:hAnsi="宋体" w:cs="宋体" w:eastAsia="宋体" w:hint="default"/>
                <w:sz w:val="18"/>
                <w:szCs w:val="18"/>
              </w:rPr>
              <w:t>2010</w:t>
            </w:r>
            <w:r>
              <w:rPr>
                <w:rFonts w:ascii="宋体" w:hAnsi="宋体" w:cs="宋体" w:eastAsia="宋体" w:hint="default"/>
                <w:spacing w:val="-36"/>
                <w:sz w:val="18"/>
                <w:szCs w:val="18"/>
              </w:rPr>
              <w:t> </w:t>
            </w:r>
            <w:r>
              <w:rPr>
                <w:rFonts w:ascii="宋体" w:hAnsi="宋体" w:cs="宋体" w:eastAsia="宋体" w:hint="default"/>
                <w:sz w:val="18"/>
                <w:szCs w:val="18"/>
              </w:rPr>
              <w:t>年度审计工作</w:t>
            </w:r>
            <w:r>
              <w:rPr>
                <w:rFonts w:ascii="宋体" w:hAnsi="宋体" w:cs="宋体" w:eastAsia="宋体" w:hint="default"/>
                <w:sz w:val="18"/>
                <w:szCs w:val="18"/>
              </w:rPr>
              <w:t> 计划</w:t>
            </w:r>
          </w:p>
        </w:tc>
      </w:tr>
      <w:tr>
        <w:trPr>
          <w:trHeight w:val="372" w:hRule="exact"/>
        </w:trPr>
        <w:tc>
          <w:tcPr>
            <w:tcW w:w="45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1"/>
              <w:ind w:right="95"/>
              <w:jc w:val="right"/>
              <w:rPr>
                <w:rFonts w:ascii="宋体" w:hAnsi="宋体" w:cs="宋体" w:eastAsia="宋体" w:hint="default"/>
                <w:sz w:val="18"/>
                <w:szCs w:val="18"/>
              </w:rPr>
            </w:pPr>
            <w:r>
              <w:rPr>
                <w:rFonts w:ascii="宋体" w:hAnsi="宋体" w:cs="宋体" w:eastAsia="宋体" w:hint="default"/>
                <w:sz w:val="18"/>
                <w:szCs w:val="18"/>
              </w:rPr>
              <w:t>⑥</w:t>
            </w:r>
            <w:r>
              <w:rPr>
                <w:rFonts w:ascii="宋体" w:hAnsi="宋体" w:cs="宋体" w:eastAsia="宋体" w:hint="default"/>
                <w:spacing w:val="13"/>
                <w:sz w:val="18"/>
                <w:szCs w:val="18"/>
              </w:rPr>
              <w:t> </w:t>
            </w:r>
            <w:r>
              <w:rPr>
                <w:rFonts w:ascii="宋体" w:hAnsi="宋体" w:cs="宋体" w:eastAsia="宋体" w:hint="default"/>
                <w:spacing w:val="7"/>
                <w:sz w:val="18"/>
                <w:szCs w:val="18"/>
              </w:rPr>
              <w:t>说明内部审计工作底稿和内部审计报告的编</w:t>
            </w:r>
            <w:r>
              <w:rPr>
                <w:rFonts w:ascii="宋体" w:hAnsi="宋体" w:cs="宋体" w:eastAsia="宋体" w:hint="default"/>
                <w:sz w:val="18"/>
                <w:szCs w:val="18"/>
              </w:rPr>
            </w:r>
          </w:p>
        </w:tc>
        <w:tc>
          <w:tcPr>
            <w:tcW w:w="511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1"/>
              <w:ind w:right="102"/>
              <w:jc w:val="right"/>
              <w:rPr>
                <w:rFonts w:ascii="宋体" w:hAnsi="宋体" w:cs="宋体" w:eastAsia="宋体" w:hint="default"/>
                <w:sz w:val="18"/>
                <w:szCs w:val="18"/>
              </w:rPr>
            </w:pPr>
            <w:r>
              <w:rPr>
                <w:rFonts w:ascii="宋体" w:hAnsi="宋体" w:cs="宋体" w:eastAsia="宋体" w:hint="default"/>
                <w:sz w:val="18"/>
                <w:szCs w:val="18"/>
              </w:rPr>
              <w:t>内部审计工作底稿和内部审计报告的编制和归档符合《内</w:t>
            </w:r>
          </w:p>
        </w:tc>
      </w:tr>
      <w:tr>
        <w:trPr>
          <w:trHeight w:val="359" w:hRule="exact"/>
        </w:trPr>
        <w:tc>
          <w:tcPr>
            <w:tcW w:w="4500"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823" w:right="0"/>
              <w:jc w:val="left"/>
              <w:rPr>
                <w:rFonts w:ascii="宋体" w:hAnsi="宋体" w:cs="宋体" w:eastAsia="宋体" w:hint="default"/>
                <w:sz w:val="18"/>
                <w:szCs w:val="18"/>
              </w:rPr>
            </w:pPr>
            <w:r>
              <w:rPr>
                <w:rFonts w:ascii="宋体" w:hAnsi="宋体" w:cs="宋体" w:eastAsia="宋体" w:hint="default"/>
                <w:sz w:val="18"/>
                <w:szCs w:val="18"/>
              </w:rPr>
              <w:t>制和归档是否符合相关规定</w:t>
            </w:r>
          </w:p>
        </w:tc>
        <w:tc>
          <w:tcPr>
            <w:tcW w:w="5112"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部审计制度》的规定</w:t>
            </w:r>
          </w:p>
        </w:tc>
      </w:tr>
      <w:tr>
        <w:trPr>
          <w:trHeight w:val="372" w:hRule="exact"/>
        </w:trPr>
        <w:tc>
          <w:tcPr>
            <w:tcW w:w="45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1"/>
              <w:ind w:left="553" w:right="0"/>
              <w:jc w:val="left"/>
              <w:rPr>
                <w:rFonts w:ascii="宋体" w:hAnsi="宋体" w:cs="宋体" w:eastAsia="宋体" w:hint="default"/>
                <w:sz w:val="18"/>
                <w:szCs w:val="18"/>
              </w:rPr>
            </w:pPr>
            <w:r>
              <w:rPr>
                <w:rFonts w:ascii="宋体" w:hAnsi="宋体" w:cs="宋体" w:eastAsia="宋体" w:hint="default"/>
                <w:sz w:val="18"/>
                <w:szCs w:val="18"/>
              </w:rPr>
              <w:t>⑦ 说明内部审计部门所做的其他工作</w:t>
            </w:r>
          </w:p>
        </w:tc>
        <w:tc>
          <w:tcPr>
            <w:tcW w:w="511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1"/>
              <w:ind w:right="102"/>
              <w:jc w:val="right"/>
              <w:rPr>
                <w:rFonts w:ascii="宋体" w:hAnsi="宋体" w:cs="宋体" w:eastAsia="宋体" w:hint="default"/>
                <w:sz w:val="18"/>
                <w:szCs w:val="18"/>
              </w:rPr>
            </w:pPr>
            <w:r>
              <w:rPr>
                <w:rFonts w:ascii="宋体" w:hAnsi="宋体" w:cs="宋体" w:eastAsia="宋体" w:hint="default"/>
                <w:spacing w:val="-3"/>
                <w:sz w:val="18"/>
                <w:szCs w:val="18"/>
              </w:rPr>
              <w:t>1、对公司存货进行审计，对应收账款进行审计并和客户对</w:t>
            </w:r>
          </w:p>
        </w:tc>
      </w:tr>
      <w:tr>
        <w:trPr>
          <w:trHeight w:val="300" w:hRule="exact"/>
        </w:trPr>
        <w:tc>
          <w:tcPr>
            <w:tcW w:w="4500" w:type="dxa"/>
            <w:tcBorders>
              <w:top w:val="nil" w:sz="6" w:space="0" w:color="auto"/>
              <w:left w:val="single" w:sz="4" w:space="0" w:color="000000"/>
              <w:bottom w:val="nil" w:sz="6" w:space="0" w:color="auto"/>
              <w:right w:val="single" w:sz="4" w:space="0" w:color="000000"/>
            </w:tcBorders>
          </w:tcPr>
          <w:p>
            <w:pPr/>
          </w:p>
        </w:tc>
        <w:tc>
          <w:tcPr>
            <w:tcW w:w="511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账，对固定资产进行审计；</w:t>
            </w:r>
          </w:p>
        </w:tc>
      </w:tr>
      <w:tr>
        <w:trPr>
          <w:trHeight w:val="360" w:hRule="exact"/>
        </w:trPr>
        <w:tc>
          <w:tcPr>
            <w:tcW w:w="4500" w:type="dxa"/>
            <w:tcBorders>
              <w:top w:val="nil" w:sz="6" w:space="0" w:color="auto"/>
              <w:left w:val="single" w:sz="4" w:space="0" w:color="000000"/>
              <w:bottom w:val="nil" w:sz="6" w:space="0" w:color="auto"/>
              <w:right w:val="single" w:sz="4" w:space="0" w:color="000000"/>
            </w:tcBorders>
          </w:tcPr>
          <w:p>
            <w:pPr/>
          </w:p>
        </w:tc>
        <w:tc>
          <w:tcPr>
            <w:tcW w:w="5112"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463" w:right="0"/>
              <w:jc w:val="left"/>
              <w:rPr>
                <w:rFonts w:ascii="宋体" w:hAnsi="宋体" w:cs="宋体" w:eastAsia="宋体" w:hint="default"/>
                <w:sz w:val="18"/>
                <w:szCs w:val="18"/>
              </w:rPr>
            </w:pPr>
            <w:r>
              <w:rPr>
                <w:rFonts w:ascii="宋体" w:hAnsi="宋体" w:cs="宋体" w:eastAsia="宋体" w:hint="default"/>
                <w:sz w:val="18"/>
                <w:szCs w:val="18"/>
              </w:rPr>
              <w:t>2、对生产流程及物流管理进行审计；</w:t>
            </w:r>
          </w:p>
        </w:tc>
      </w:tr>
      <w:tr>
        <w:trPr>
          <w:trHeight w:val="360" w:hRule="exact"/>
        </w:trPr>
        <w:tc>
          <w:tcPr>
            <w:tcW w:w="4500" w:type="dxa"/>
            <w:tcBorders>
              <w:top w:val="nil" w:sz="6" w:space="0" w:color="auto"/>
              <w:left w:val="single" w:sz="4" w:space="0" w:color="000000"/>
              <w:bottom w:val="nil" w:sz="6" w:space="0" w:color="auto"/>
              <w:right w:val="single" w:sz="4" w:space="0" w:color="000000"/>
            </w:tcBorders>
          </w:tcPr>
          <w:p>
            <w:pPr/>
          </w:p>
        </w:tc>
        <w:tc>
          <w:tcPr>
            <w:tcW w:w="5112"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463" w:right="0"/>
              <w:jc w:val="left"/>
              <w:rPr>
                <w:rFonts w:ascii="宋体" w:hAnsi="宋体" w:cs="宋体" w:eastAsia="宋体" w:hint="default"/>
                <w:sz w:val="18"/>
                <w:szCs w:val="18"/>
              </w:rPr>
            </w:pPr>
            <w:r>
              <w:rPr>
                <w:rFonts w:ascii="宋体" w:hAnsi="宋体" w:cs="宋体" w:eastAsia="宋体" w:hint="default"/>
                <w:sz w:val="18"/>
                <w:szCs w:val="18"/>
              </w:rPr>
              <w:t>3、参与对重大采购及销售合同的审核；</w:t>
            </w:r>
          </w:p>
        </w:tc>
      </w:tr>
      <w:tr>
        <w:trPr>
          <w:trHeight w:val="360" w:hRule="exact"/>
        </w:trPr>
        <w:tc>
          <w:tcPr>
            <w:tcW w:w="4500" w:type="dxa"/>
            <w:tcBorders>
              <w:top w:val="nil" w:sz="6" w:space="0" w:color="auto"/>
              <w:left w:val="single" w:sz="4" w:space="0" w:color="000000"/>
              <w:bottom w:val="nil" w:sz="6" w:space="0" w:color="auto"/>
              <w:right w:val="single" w:sz="4" w:space="0" w:color="000000"/>
            </w:tcBorders>
          </w:tcPr>
          <w:p>
            <w:pPr/>
          </w:p>
        </w:tc>
        <w:tc>
          <w:tcPr>
            <w:tcW w:w="5112"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463" w:right="0"/>
              <w:jc w:val="left"/>
              <w:rPr>
                <w:rFonts w:ascii="宋体" w:hAnsi="宋体" w:cs="宋体" w:eastAsia="宋体" w:hint="default"/>
                <w:sz w:val="18"/>
                <w:szCs w:val="18"/>
              </w:rPr>
            </w:pPr>
            <w:r>
              <w:rPr>
                <w:rFonts w:ascii="宋体" w:hAnsi="宋体" w:cs="宋体" w:eastAsia="宋体" w:hint="default"/>
                <w:sz w:val="18"/>
                <w:szCs w:val="18"/>
              </w:rPr>
              <w:t>4、强化对制造流程中成本控制方面的监督、管控作用；</w:t>
            </w:r>
          </w:p>
        </w:tc>
      </w:tr>
      <w:tr>
        <w:trPr>
          <w:trHeight w:val="417" w:hRule="exact"/>
        </w:trPr>
        <w:tc>
          <w:tcPr>
            <w:tcW w:w="4500" w:type="dxa"/>
            <w:tcBorders>
              <w:top w:val="nil" w:sz="6" w:space="0" w:color="auto"/>
              <w:left w:val="single" w:sz="4" w:space="0" w:color="000000"/>
              <w:bottom w:val="single" w:sz="4" w:space="0" w:color="000000"/>
              <w:right w:val="single" w:sz="4" w:space="0" w:color="000000"/>
            </w:tcBorders>
          </w:tcPr>
          <w:p>
            <w:pPr/>
          </w:p>
        </w:tc>
        <w:tc>
          <w:tcPr>
            <w:tcW w:w="51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4"/>
              <w:ind w:left="463" w:right="0"/>
              <w:jc w:val="left"/>
              <w:rPr>
                <w:rFonts w:ascii="宋体" w:hAnsi="宋体" w:cs="宋体" w:eastAsia="宋体" w:hint="default"/>
                <w:sz w:val="18"/>
                <w:szCs w:val="18"/>
              </w:rPr>
            </w:pPr>
            <w:r>
              <w:rPr>
                <w:rFonts w:ascii="宋体" w:hAnsi="宋体" w:cs="宋体" w:eastAsia="宋体" w:hint="default"/>
                <w:sz w:val="18"/>
                <w:szCs w:val="18"/>
              </w:rPr>
              <w:t>5、强化对子公司经营绩效及经济责任的审计等。</w:t>
            </w:r>
          </w:p>
        </w:tc>
      </w:tr>
      <w:tr>
        <w:trPr>
          <w:trHeight w:val="491" w:hRule="exact"/>
        </w:trPr>
        <w:tc>
          <w:tcPr>
            <w:tcW w:w="4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四、公司认为需要说明的其他情况（如有）</w:t>
            </w:r>
          </w:p>
        </w:tc>
        <w:tc>
          <w:tcPr>
            <w:tcW w:w="5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360" w:right="0"/>
              <w:jc w:val="center"/>
              <w:rPr>
                <w:rFonts w:ascii="宋体" w:hAnsi="宋体" w:cs="宋体" w:eastAsia="宋体" w:hint="default"/>
                <w:sz w:val="18"/>
                <w:szCs w:val="18"/>
              </w:rPr>
            </w:pPr>
            <w:r>
              <w:rPr>
                <w:rFonts w:ascii="宋体" w:hAnsi="宋体" w:cs="宋体" w:eastAsia="宋体" w:hint="default"/>
                <w:sz w:val="18"/>
                <w:szCs w:val="18"/>
              </w:rPr>
              <w:t>无</w:t>
            </w:r>
          </w:p>
        </w:tc>
      </w:tr>
    </w:tbl>
    <w:p>
      <w:pPr>
        <w:pStyle w:val="BodyText"/>
        <w:spacing w:line="336" w:lineRule="auto" w:before="71"/>
        <w:ind w:right="1730"/>
        <w:jc w:val="left"/>
      </w:pPr>
      <w:r>
        <w:rPr/>
        <w:t>六、关于公司治理非规范情况的说明 1、报告期内公司不存在向大股东、实际控制人提供非公开信息的情况。</w:t>
      </w:r>
    </w:p>
    <w:p>
      <w:pPr>
        <w:pStyle w:val="BodyText"/>
        <w:spacing w:line="240" w:lineRule="auto" w:before="30"/>
        <w:ind w:right="130"/>
        <w:jc w:val="left"/>
      </w:pPr>
      <w:r>
        <w:rPr/>
        <w:t>2、报告期内公司不存在向其他机构或个人提供非公开信息的情况。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1"/>
          <w:szCs w:val="11"/>
        </w:rPr>
      </w:pPr>
    </w:p>
    <w:p>
      <w:pPr>
        <w:spacing w:line="630" w:lineRule="exact"/>
        <w:ind w:left="19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51" name="image1.png" descr=""/>
            <wp:cNvGraphicFramePr>
              <a:graphicFrameLocks noChangeAspect="1"/>
            </wp:cNvGraphicFramePr>
            <a:graphic>
              <a:graphicData uri="http://schemas.openxmlformats.org/drawingml/2006/picture">
                <pic:pic>
                  <pic:nvPicPr>
                    <pic:cNvPr id="52"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150" w:firstLine="0"/>
        <w:jc w:val="right"/>
        <w:rPr>
          <w:rFonts w:ascii="Times New Roman" w:hAnsi="Times New Roman" w:cs="Times New Roman" w:eastAsia="Times New Roman" w:hint="default"/>
          <w:sz w:val="18"/>
          <w:szCs w:val="18"/>
        </w:rPr>
      </w:pPr>
      <w:r>
        <w:rPr>
          <w:rFonts w:ascii="Times New Roman"/>
          <w:sz w:val="18"/>
        </w:rPr>
        <w:t>26</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BodyText"/>
        <w:spacing w:line="304" w:lineRule="auto" w:before="201"/>
        <w:ind w:right="290" w:firstLine="2893"/>
        <w:jc w:val="left"/>
      </w:pPr>
      <w:r>
        <w:rPr>
          <w:rFonts w:ascii="宋体" w:hAnsi="宋体" w:cs="宋体" w:eastAsia="宋体" w:hint="default"/>
          <w:b/>
          <w:bCs/>
        </w:rPr>
        <w:t>第七节、股东大会情况简介</w:t>
      </w:r>
      <w:r>
        <w:rPr>
          <w:rFonts w:ascii="宋体" w:hAnsi="宋体" w:cs="宋体" w:eastAsia="宋体" w:hint="default"/>
          <w:b/>
          <w:bCs/>
          <w:spacing w:val="1"/>
          <w:w w:val="99"/>
        </w:rPr>
        <w:t> </w:t>
      </w:r>
      <w:r>
        <w:rPr/>
        <w:t>报告期内公司召开了2008年度股东大会及四次临时股东大会，具体召开情况如下： 一、2008年度股东大会 2008年度股东大会于2009年4月10日在深圳市宝安区龙华大浪街道华兴路龙泉科技工业</w:t>
      </w:r>
    </w:p>
    <w:p>
      <w:pPr>
        <w:pStyle w:val="BodyText"/>
        <w:spacing w:line="240" w:lineRule="auto"/>
        <w:ind w:left="154" w:right="130"/>
        <w:jc w:val="left"/>
      </w:pPr>
      <w:r>
        <w:rPr/>
        <w:t>园1栋5楼会议室召开，会议以现场记名投票表决的方式审议通过了以下议案：</w:t>
      </w:r>
    </w:p>
    <w:p>
      <w:pPr>
        <w:pStyle w:val="BodyText"/>
        <w:spacing w:line="240" w:lineRule="auto" w:before="86"/>
        <w:ind w:right="130"/>
        <w:jc w:val="left"/>
      </w:pPr>
      <w:r>
        <w:rPr>
          <w:rFonts w:ascii="Times New Roman" w:hAnsi="Times New Roman" w:cs="Times New Roman" w:eastAsia="Times New Roman" w:hint="default"/>
        </w:rPr>
        <w:t>1</w:t>
      </w:r>
      <w:r>
        <w:rPr/>
        <w:t>、公司《2008年度报告全文》及《2008年度报告摘要》</w:t>
      </w:r>
    </w:p>
    <w:p>
      <w:pPr>
        <w:pStyle w:val="BodyText"/>
        <w:spacing w:line="240" w:lineRule="auto" w:before="67"/>
        <w:ind w:right="130"/>
        <w:jc w:val="left"/>
      </w:pPr>
      <w:r>
        <w:rPr/>
        <w:t>2、公司《2008年度董事会报告》</w:t>
      </w:r>
    </w:p>
    <w:p>
      <w:pPr>
        <w:pStyle w:val="BodyText"/>
        <w:spacing w:line="240" w:lineRule="auto" w:before="85"/>
        <w:ind w:right="130"/>
        <w:jc w:val="left"/>
      </w:pPr>
      <w:r>
        <w:rPr>
          <w:rFonts w:ascii="Times New Roman" w:hAnsi="Times New Roman" w:cs="Times New Roman" w:eastAsia="Times New Roman" w:hint="default"/>
        </w:rPr>
        <w:t>3</w:t>
      </w:r>
      <w:r>
        <w:rPr/>
        <w:t>、公司《2008年度监事会工作报告》</w:t>
      </w:r>
    </w:p>
    <w:p>
      <w:pPr>
        <w:pStyle w:val="BodyText"/>
        <w:spacing w:line="240" w:lineRule="auto" w:before="68"/>
        <w:ind w:right="130"/>
        <w:jc w:val="left"/>
      </w:pPr>
      <w:r>
        <w:rPr>
          <w:rFonts w:ascii="Times New Roman" w:hAnsi="Times New Roman" w:cs="Times New Roman" w:eastAsia="Times New Roman" w:hint="default"/>
        </w:rPr>
        <w:t>4</w:t>
      </w:r>
      <w:r>
        <w:rPr/>
        <w:t>、公司《2008年度财务决算报告》</w:t>
      </w:r>
    </w:p>
    <w:p>
      <w:pPr>
        <w:pStyle w:val="BodyText"/>
        <w:spacing w:line="240" w:lineRule="auto" w:before="67"/>
        <w:ind w:right="130"/>
        <w:jc w:val="left"/>
      </w:pPr>
      <w:r>
        <w:rPr>
          <w:rFonts w:ascii="Times New Roman" w:hAnsi="Times New Roman" w:cs="Times New Roman" w:eastAsia="Times New Roman" w:hint="default"/>
        </w:rPr>
        <w:t>5</w:t>
      </w:r>
      <w:r>
        <w:rPr/>
        <w:t>、公司2008年度利润分配方案</w:t>
      </w:r>
    </w:p>
    <w:p>
      <w:pPr>
        <w:pStyle w:val="BodyText"/>
        <w:spacing w:line="240" w:lineRule="auto" w:before="67"/>
        <w:ind w:right="130"/>
        <w:jc w:val="left"/>
      </w:pPr>
      <w:r>
        <w:rPr>
          <w:rFonts w:ascii="Times New Roman" w:hAnsi="Times New Roman" w:cs="Times New Roman" w:eastAsia="Times New Roman" w:hint="default"/>
        </w:rPr>
        <w:t>6</w:t>
      </w:r>
      <w:r>
        <w:rPr/>
        <w:t>、公司《募集资金2008年度使用和存放情况的专项报告》</w:t>
      </w:r>
    </w:p>
    <w:p>
      <w:pPr>
        <w:pStyle w:val="BodyText"/>
        <w:spacing w:line="240" w:lineRule="auto" w:before="68"/>
        <w:ind w:right="130"/>
        <w:jc w:val="left"/>
      </w:pPr>
      <w:r>
        <w:rPr>
          <w:rFonts w:ascii="Times New Roman" w:hAnsi="Times New Roman" w:cs="Times New Roman" w:eastAsia="Times New Roman" w:hint="default"/>
        </w:rPr>
        <w:t>7</w:t>
      </w:r>
      <w:r>
        <w:rPr/>
        <w:t>、关于续聘会计师事务所的议案</w:t>
      </w:r>
    </w:p>
    <w:p>
      <w:pPr>
        <w:pStyle w:val="BodyText"/>
        <w:spacing w:line="240" w:lineRule="auto" w:before="67"/>
        <w:ind w:right="130"/>
        <w:jc w:val="left"/>
      </w:pPr>
      <w:r>
        <w:rPr>
          <w:rFonts w:ascii="Times New Roman" w:hAnsi="Times New Roman" w:cs="Times New Roman" w:eastAsia="Times New Roman" w:hint="default"/>
        </w:rPr>
        <w:t>8</w:t>
      </w:r>
      <w:r>
        <w:rPr/>
        <w:t>、公司《内部控制自我评价报告》</w:t>
      </w:r>
    </w:p>
    <w:p>
      <w:pPr>
        <w:pStyle w:val="BodyText"/>
        <w:spacing w:line="240" w:lineRule="auto" w:before="67"/>
        <w:ind w:right="130"/>
        <w:jc w:val="left"/>
      </w:pPr>
      <w:r>
        <w:rPr>
          <w:rFonts w:ascii="Times New Roman" w:hAnsi="Times New Roman" w:cs="Times New Roman" w:eastAsia="Times New Roman" w:hint="default"/>
        </w:rPr>
        <w:t>9</w:t>
      </w:r>
      <w:r>
        <w:rPr/>
        <w:t>、关于修订《公司章程》的议案</w:t>
      </w:r>
    </w:p>
    <w:p>
      <w:pPr>
        <w:pStyle w:val="BodyText"/>
        <w:spacing w:line="240" w:lineRule="auto" w:before="68"/>
        <w:ind w:right="130"/>
        <w:jc w:val="left"/>
      </w:pPr>
      <w:r>
        <w:rPr>
          <w:rFonts w:ascii="Times New Roman" w:hAnsi="Times New Roman" w:cs="Times New Roman" w:eastAsia="Times New Roman" w:hint="default"/>
        </w:rPr>
        <w:t>10</w:t>
      </w:r>
      <w:r>
        <w:rPr/>
        <w:t>、关于修订《对外投资管理制度》的议案</w:t>
      </w:r>
    </w:p>
    <w:p>
      <w:pPr>
        <w:pStyle w:val="BodyText"/>
        <w:spacing w:line="240" w:lineRule="auto" w:before="67"/>
        <w:ind w:right="130"/>
        <w:jc w:val="left"/>
      </w:pPr>
      <w:r>
        <w:rPr/>
        <w:t>11、关于董事薪酬领取情况的议案</w:t>
      </w:r>
    </w:p>
    <w:p>
      <w:pPr>
        <w:pStyle w:val="BodyText"/>
        <w:spacing w:line="307" w:lineRule="auto" w:before="85"/>
        <w:ind w:right="130"/>
        <w:jc w:val="left"/>
      </w:pPr>
      <w:r>
        <w:rPr/>
        <w:t>12、关于监事薪酬领取情况的议案 </w:t>
      </w:r>
      <w:r>
        <w:rPr>
          <w:spacing w:val="-6"/>
        </w:rPr>
        <w:t>提交本次会议审议的《选聘会计师事务所专项制度》，因该议案之内容与深圳证监局《上</w:t>
      </w:r>
    </w:p>
    <w:p>
      <w:pPr>
        <w:pStyle w:val="BodyText"/>
        <w:spacing w:line="304" w:lineRule="auto" w:before="18"/>
        <w:ind w:left="154" w:right="188"/>
        <w:jc w:val="both"/>
      </w:pPr>
      <w:r>
        <w:rPr/>
        <w:t>市公司会计师事务所选聘制度指引》不完全一致，与会股东及股东授权代表经审议认为该议 案暂时不宜通过，责成公司董事会按照《上市公司会计师事务所选聘制度指引》之要求重新 制定后另行提交股东大会审议。</w:t>
      </w:r>
    </w:p>
    <w:p>
      <w:pPr>
        <w:pStyle w:val="BodyText"/>
        <w:spacing w:line="304" w:lineRule="auto"/>
        <w:ind w:right="170"/>
        <w:jc w:val="left"/>
      </w:pPr>
      <w:r>
        <w:rPr>
          <w:spacing w:val="-4"/>
        </w:rPr>
        <w:t>该次会议决议公告刊登在2009年4月11日的《证券时报》及“巨潮资讯网”。</w:t>
      </w:r>
      <w:r>
        <w:rPr>
          <w:spacing w:val="-92"/>
        </w:rPr>
        <w:t> </w:t>
      </w:r>
      <w:r>
        <w:rPr>
          <w:spacing w:val="-92"/>
        </w:rPr>
      </w:r>
      <w:r>
        <w:rPr/>
        <w:t>二、2009年度第一次临时股东大会 2009年度第一次临时股东大会于2009年1月22日在深圳市高新区北区清华信息港研发楼B</w:t>
      </w:r>
    </w:p>
    <w:p>
      <w:pPr>
        <w:pStyle w:val="BodyText"/>
        <w:spacing w:line="304" w:lineRule="auto"/>
        <w:ind w:right="290" w:hanging="480"/>
        <w:jc w:val="left"/>
      </w:pPr>
      <w:r>
        <w:rPr/>
        <w:t>栋501会议室召开，会议以现场记名投票表决方式审议通过《证券投资内控制度》。 </w:t>
      </w:r>
      <w:r>
        <w:rPr>
          <w:spacing w:val="-4"/>
        </w:rPr>
        <w:t>该次会议决议公告刊登在2009年1月23日的《证券时报》及“巨潮资讯网”。</w:t>
      </w:r>
      <w:r>
        <w:rPr/>
        <w:t> 三、2009年度第二次临时股东大会 2009年度第二次临时股东大会于2009年4月27日在深圳市宝安区龙华大浪街道华兴路龙</w:t>
      </w:r>
    </w:p>
    <w:p>
      <w:pPr>
        <w:pStyle w:val="BodyText"/>
        <w:spacing w:line="307" w:lineRule="auto"/>
        <w:ind w:right="410" w:hanging="480"/>
        <w:jc w:val="left"/>
      </w:pPr>
      <w:r>
        <w:rPr/>
        <w:t>泉科技工业园1栋5楼会议室召开，会议以现场记名投票表决的方式审议通过了以下议案： 1、《选聘会计师事务所专项制度》</w:t>
      </w:r>
    </w:p>
    <w:p>
      <w:pPr>
        <w:pStyle w:val="BodyText"/>
        <w:spacing w:line="240" w:lineRule="auto" w:before="18"/>
        <w:ind w:right="130"/>
        <w:jc w:val="left"/>
      </w:pPr>
      <w:r>
        <w:rPr/>
        <w:t>2</w:t>
      </w:r>
      <w:r>
        <w:rPr>
          <w:spacing w:val="-120"/>
        </w:rPr>
        <w:t>、</w:t>
      </w:r>
      <w:r>
        <w:rPr/>
        <w:t>《外汇交易决策制度》</w:t>
      </w:r>
    </w:p>
    <w:p>
      <w:pPr>
        <w:spacing w:line="240" w:lineRule="auto" w:before="10"/>
        <w:rPr>
          <w:rFonts w:ascii="宋体" w:hAnsi="宋体" w:cs="宋体" w:eastAsia="宋体" w:hint="default"/>
          <w:sz w:val="12"/>
          <w:szCs w:val="12"/>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53" name="image1.png" descr=""/>
            <wp:cNvGraphicFramePr>
              <a:graphicFrameLocks noChangeAspect="1"/>
            </wp:cNvGraphicFramePr>
            <a:graphic>
              <a:graphicData uri="http://schemas.openxmlformats.org/drawingml/2006/picture">
                <pic:pic>
                  <pic:nvPicPr>
                    <pic:cNvPr id="54"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150" w:firstLine="0"/>
        <w:jc w:val="right"/>
        <w:rPr>
          <w:rFonts w:ascii="Times New Roman" w:hAnsi="Times New Roman" w:cs="Times New Roman" w:eastAsia="Times New Roman" w:hint="default"/>
          <w:sz w:val="18"/>
          <w:szCs w:val="18"/>
        </w:rPr>
      </w:pPr>
      <w:r>
        <w:rPr>
          <w:rFonts w:ascii="Times New Roman"/>
          <w:sz w:val="18"/>
        </w:rPr>
        <w:t>27</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pStyle w:val="BodyText"/>
        <w:spacing w:line="304" w:lineRule="auto" w:before="26"/>
        <w:ind w:left="633" w:right="171"/>
        <w:jc w:val="left"/>
      </w:pPr>
      <w:r>
        <w:rPr>
          <w:spacing w:val="-4"/>
        </w:rPr>
        <w:t>该次会议决议公告刊登于2009年4月28日的《证券时报》及“巨潮资讯网”。</w:t>
      </w:r>
      <w:r>
        <w:rPr>
          <w:spacing w:val="-92"/>
        </w:rPr>
        <w:t> </w:t>
      </w:r>
      <w:r>
        <w:rPr>
          <w:spacing w:val="-92"/>
        </w:rPr>
      </w:r>
      <w:r>
        <w:rPr/>
        <w:t>四、2009年度第三次临时股东大会 2009年度第三次临时股东大会于2009年7月23日在深圳市龙岗区宝龙六路实益达科技园7</w:t>
      </w:r>
    </w:p>
    <w:p>
      <w:pPr>
        <w:pStyle w:val="BodyText"/>
        <w:spacing w:line="304" w:lineRule="auto"/>
        <w:ind w:left="633" w:right="1371" w:hanging="480"/>
        <w:jc w:val="left"/>
      </w:pPr>
      <w:r>
        <w:rPr/>
        <w:t>楼会议室召开，会议以现场投票和网络投票相结合的方式审议通过了以下议案： 1、关于运用部分闲置募集资金暂时补充流动资金的议案</w:t>
      </w:r>
    </w:p>
    <w:p>
      <w:pPr>
        <w:pStyle w:val="BodyText"/>
        <w:spacing w:line="240" w:lineRule="auto" w:before="22"/>
        <w:ind w:left="633" w:right="130"/>
        <w:jc w:val="left"/>
      </w:pPr>
      <w:r>
        <w:rPr/>
        <w:t>2、关于公司注册地址变更的议案</w:t>
      </w:r>
    </w:p>
    <w:p>
      <w:pPr>
        <w:pStyle w:val="BodyText"/>
        <w:spacing w:line="304" w:lineRule="auto" w:before="85"/>
        <w:ind w:left="633" w:right="171"/>
        <w:jc w:val="left"/>
      </w:pPr>
      <w:r>
        <w:rPr/>
        <w:t>3、关于修改《公司章程》的议案 </w:t>
      </w:r>
      <w:r>
        <w:rPr>
          <w:spacing w:val="-4"/>
        </w:rPr>
        <w:t>该次会议决议公告刊登于2009年7月24日的《证券时报》及“巨潮资讯网”。</w:t>
      </w:r>
      <w:r>
        <w:rPr>
          <w:spacing w:val="-92"/>
        </w:rPr>
        <w:t> </w:t>
      </w:r>
      <w:r>
        <w:rPr>
          <w:spacing w:val="-92"/>
        </w:rPr>
      </w:r>
      <w:r>
        <w:rPr/>
        <w:t>五、2009年度第四次临时股东大会 2009年度第四次临时股东大会于2009年11月19日在深圳市龙岗区宝龙六路实益达科技园</w:t>
      </w:r>
    </w:p>
    <w:p>
      <w:pPr>
        <w:pStyle w:val="BodyText"/>
        <w:spacing w:line="240" w:lineRule="auto"/>
        <w:ind w:left="153" w:right="130"/>
        <w:jc w:val="left"/>
      </w:pPr>
      <w:r>
        <w:rPr/>
        <w:t>7楼会议室召开，会议以现场记名投票表决的方式审议通过了以下议案：</w:t>
      </w:r>
    </w:p>
    <w:p>
      <w:pPr>
        <w:pStyle w:val="BodyText"/>
        <w:spacing w:line="240" w:lineRule="auto" w:before="86"/>
        <w:ind w:left="633" w:right="130"/>
        <w:jc w:val="left"/>
      </w:pPr>
      <w:r>
        <w:rPr/>
        <w:t>1、关于向建设银行深圳科苑支行申请综合授信额度的议案</w:t>
      </w:r>
    </w:p>
    <w:p>
      <w:pPr>
        <w:pStyle w:val="BodyText"/>
        <w:spacing w:line="304" w:lineRule="auto" w:before="85"/>
        <w:ind w:left="633" w:right="130"/>
        <w:jc w:val="left"/>
      </w:pPr>
      <w:r>
        <w:rPr/>
        <w:t>2、拟进行远期外汇交易的议案 </w:t>
      </w:r>
      <w:r>
        <w:rPr>
          <w:spacing w:val="-4"/>
        </w:rPr>
        <w:t>该次会议决议公告刊登于2009年11月20日的《证券时报》及“巨潮资讯网”。</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8"/>
          <w:szCs w:val="28"/>
        </w:rPr>
      </w:pPr>
    </w:p>
    <w:p>
      <w:pPr>
        <w:spacing w:line="630" w:lineRule="exact"/>
        <w:ind w:left="19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55" name="image1.png" descr=""/>
            <wp:cNvGraphicFramePr>
              <a:graphicFrameLocks noChangeAspect="1"/>
            </wp:cNvGraphicFramePr>
            <a:graphic>
              <a:graphicData uri="http://schemas.openxmlformats.org/drawingml/2006/picture">
                <pic:pic>
                  <pic:nvPicPr>
                    <pic:cNvPr id="56"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150" w:firstLine="0"/>
        <w:jc w:val="right"/>
        <w:rPr>
          <w:rFonts w:ascii="Times New Roman" w:hAnsi="Times New Roman" w:cs="Times New Roman" w:eastAsia="Times New Roman" w:hint="default"/>
          <w:sz w:val="18"/>
          <w:szCs w:val="18"/>
        </w:rPr>
      </w:pPr>
      <w:r>
        <w:rPr>
          <w:rFonts w:ascii="Times New Roman"/>
          <w:sz w:val="18"/>
        </w:rPr>
        <w:t>28</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7"/>
          <w:szCs w:val="17"/>
        </w:rPr>
      </w:pPr>
    </w:p>
    <w:p>
      <w:pPr>
        <w:spacing w:line="324" w:lineRule="auto" w:before="26"/>
        <w:ind w:left="634" w:right="4027" w:firstLine="3254"/>
        <w:jc w:val="left"/>
        <w:rPr>
          <w:rFonts w:ascii="宋体" w:hAnsi="宋体" w:cs="宋体" w:eastAsia="宋体" w:hint="default"/>
          <w:sz w:val="24"/>
          <w:szCs w:val="24"/>
        </w:rPr>
      </w:pPr>
      <w:r>
        <w:rPr>
          <w:rFonts w:ascii="宋体" w:hAnsi="宋体" w:cs="宋体" w:eastAsia="宋体" w:hint="default"/>
          <w:b/>
          <w:bCs/>
          <w:sz w:val="24"/>
          <w:szCs w:val="24"/>
        </w:rPr>
        <w:t>第八节、董事会报告</w:t>
      </w:r>
      <w:r>
        <w:rPr>
          <w:rFonts w:ascii="宋体" w:hAnsi="宋体" w:cs="宋体" w:eastAsia="宋体" w:hint="default"/>
          <w:b/>
          <w:bCs/>
          <w:spacing w:val="1"/>
          <w:w w:val="99"/>
          <w:sz w:val="24"/>
          <w:szCs w:val="24"/>
        </w:rPr>
        <w:t> </w:t>
      </w:r>
      <w:r>
        <w:rPr>
          <w:rFonts w:ascii="宋体" w:hAnsi="宋体" w:cs="宋体" w:eastAsia="宋体" w:hint="default"/>
          <w:sz w:val="24"/>
          <w:szCs w:val="24"/>
        </w:rPr>
        <w:t>一、报告期内公司经营情况回顾</w:t>
      </w:r>
      <w:r>
        <w:rPr>
          <w:rFonts w:ascii="宋体" w:hAnsi="宋体" w:cs="宋体" w:eastAsia="宋体" w:hint="default"/>
          <w:spacing w:val="-1"/>
          <w:sz w:val="24"/>
          <w:szCs w:val="24"/>
        </w:rPr>
        <w:t> </w:t>
      </w:r>
      <w:r>
        <w:rPr>
          <w:rFonts w:ascii="宋体" w:hAnsi="宋体" w:cs="宋体" w:eastAsia="宋体" w:hint="default"/>
          <w:sz w:val="24"/>
          <w:szCs w:val="24"/>
        </w:rPr>
        <w:t>1、公司总体经营情况概述</w:t>
      </w:r>
    </w:p>
    <w:p>
      <w:pPr>
        <w:pStyle w:val="BodyText"/>
        <w:spacing w:line="304" w:lineRule="auto" w:before="2"/>
        <w:ind w:left="154" w:right="172" w:firstLine="480"/>
        <w:jc w:val="left"/>
      </w:pPr>
      <w:r>
        <w:rPr/>
        <w:t>2009年度公司经营业绩滑坡，营业收入和净利润同比分别下降30.26%和74.87%，主要原 </w:t>
      </w:r>
      <w:r>
        <w:rPr>
          <w:spacing w:val="-2"/>
        </w:rPr>
        <w:t>因体现在两个方面，一是主要客户对部分产品的业务模式做出调整导致公司收到的订单下降，</w:t>
      </w:r>
      <w:r>
        <w:rPr/>
        <w:t> 二是报告期公司整体搬迁且搬迁后出口产品的认证工作重新进行导致部分订单被迫推迟甚至 取消。</w:t>
      </w:r>
    </w:p>
    <w:p>
      <w:pPr>
        <w:pStyle w:val="BodyText"/>
        <w:spacing w:line="304" w:lineRule="auto"/>
        <w:ind w:left="154" w:right="348" w:firstLine="480"/>
        <w:jc w:val="both"/>
      </w:pPr>
      <w:r>
        <w:rPr/>
        <w:t>公司董事会及管理层认为，报告期经营业绩持续下滑的深层次原因一方面是源自2008年 度的全球经济衰退对电子行业及本公司的影响；另一方面也揭示公司产品结构不合理所带来 的经营风险，传统视听类消费电子产品在经历了全球经济衰退的冲击后业务模式和发展趋势 发生明显变化，公司必须顺应趋势做出调整和转型。</w:t>
      </w:r>
    </w:p>
    <w:p>
      <w:pPr>
        <w:pStyle w:val="BodyText"/>
        <w:spacing w:line="304" w:lineRule="auto"/>
        <w:ind w:left="154" w:right="348" w:firstLine="480"/>
        <w:jc w:val="both"/>
      </w:pPr>
      <w:r>
        <w:rPr/>
        <w:t>在传统主营产品销售收入及毛利率持续下滑的大背景下，2008年度导入的安防和照明产 品分别出现增长，同时报告期又导入了医疗电子产品，从一定程度上反映出公司董事会及管 理层为促使企业扭转困难局面而做出的努力，以及公司未来产品结构调整的趋势。</w:t>
      </w:r>
    </w:p>
    <w:p>
      <w:pPr>
        <w:pStyle w:val="BodyText"/>
        <w:spacing w:line="240" w:lineRule="auto"/>
        <w:ind w:right="3330"/>
        <w:jc w:val="left"/>
      </w:pPr>
      <w:r>
        <w:rPr/>
        <w:t>2、主营业务及经营状况</w:t>
      </w:r>
    </w:p>
    <w:p>
      <w:pPr>
        <w:pStyle w:val="BodyText"/>
        <w:spacing w:line="240" w:lineRule="auto" w:before="86"/>
        <w:ind w:right="3330"/>
        <w:jc w:val="left"/>
      </w:pPr>
      <w:r>
        <w:rPr/>
        <w:t>（1）主营业务分行业、分产品、分地区情况：</w:t>
      </w:r>
    </w:p>
    <w:p>
      <w:pPr>
        <w:spacing w:before="155"/>
        <w:ind w:left="0" w:right="31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2"/>
        <w:rPr>
          <w:rFonts w:ascii="宋体" w:hAnsi="宋体" w:cs="宋体" w:eastAsia="宋体" w:hint="default"/>
          <w:sz w:val="4"/>
          <w:szCs w:val="4"/>
        </w:rPr>
      </w:pPr>
    </w:p>
    <w:tbl>
      <w:tblPr>
        <w:tblW w:w="0" w:type="auto"/>
        <w:jc w:val="left"/>
        <w:tblInd w:w="149" w:type="dxa"/>
        <w:tblLayout w:type="fixed"/>
        <w:tblCellMar>
          <w:top w:w="0" w:type="dxa"/>
          <w:left w:w="0" w:type="dxa"/>
          <w:bottom w:w="0" w:type="dxa"/>
          <w:right w:w="0" w:type="dxa"/>
        </w:tblCellMar>
        <w:tblLook w:val="01E0"/>
      </w:tblPr>
      <w:tblGrid>
        <w:gridCol w:w="1950"/>
        <w:gridCol w:w="1300"/>
        <w:gridCol w:w="1301"/>
        <w:gridCol w:w="1300"/>
        <w:gridCol w:w="1300"/>
        <w:gridCol w:w="1301"/>
        <w:gridCol w:w="1378"/>
      </w:tblGrid>
      <w:tr>
        <w:trPr>
          <w:trHeight w:val="324" w:hRule="exact"/>
        </w:trPr>
        <w:tc>
          <w:tcPr>
            <w:tcW w:w="9828"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主营业务分行业情况</w:t>
            </w:r>
          </w:p>
        </w:tc>
      </w:tr>
      <w:tr>
        <w:trPr>
          <w:trHeight w:val="557" w:hRule="exact"/>
        </w:trPr>
        <w:tc>
          <w:tcPr>
            <w:tcW w:w="19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339" w:right="0"/>
              <w:jc w:val="left"/>
              <w:rPr>
                <w:rFonts w:ascii="宋体" w:hAnsi="宋体" w:cs="宋体" w:eastAsia="宋体" w:hint="default"/>
                <w:sz w:val="18"/>
                <w:szCs w:val="18"/>
              </w:rPr>
            </w:pPr>
            <w:r>
              <w:rPr>
                <w:rFonts w:ascii="宋体" w:hAnsi="宋体" w:cs="宋体" w:eastAsia="宋体" w:hint="default"/>
                <w:sz w:val="18"/>
                <w:szCs w:val="18"/>
              </w:rPr>
              <w:t>分行业或分产品</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284"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285"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120" w:right="0"/>
              <w:jc w:val="left"/>
              <w:rPr>
                <w:rFonts w:ascii="宋体" w:hAnsi="宋体" w:cs="宋体" w:eastAsia="宋体" w:hint="default"/>
                <w:sz w:val="18"/>
                <w:szCs w:val="18"/>
              </w:rPr>
            </w:pPr>
            <w:r>
              <w:rPr>
                <w:rFonts w:ascii="宋体" w:hAnsi="宋体" w:cs="宋体" w:eastAsia="宋体" w:hint="default"/>
                <w:sz w:val="18"/>
                <w:szCs w:val="18"/>
              </w:rPr>
              <w:t>毛利率（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20" w:right="103" w:hanging="16"/>
              <w:jc w:val="left"/>
              <w:rPr>
                <w:rFonts w:ascii="宋体" w:hAnsi="宋体" w:cs="宋体" w:eastAsia="宋体" w:hint="default"/>
                <w:sz w:val="18"/>
                <w:szCs w:val="18"/>
              </w:rPr>
            </w:pPr>
            <w:r>
              <w:rPr>
                <w:rFonts w:ascii="宋体" w:hAnsi="宋体" w:cs="宋体" w:eastAsia="宋体" w:hint="default"/>
                <w:sz w:val="18"/>
                <w:szCs w:val="18"/>
              </w:rPr>
              <w:t>营业收入比上 年增减（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21" w:right="103" w:hanging="16"/>
              <w:jc w:val="left"/>
              <w:rPr>
                <w:rFonts w:ascii="宋体" w:hAnsi="宋体" w:cs="宋体" w:eastAsia="宋体" w:hint="default"/>
                <w:sz w:val="18"/>
                <w:szCs w:val="18"/>
              </w:rPr>
            </w:pPr>
            <w:r>
              <w:rPr>
                <w:rFonts w:ascii="宋体" w:hAnsi="宋体" w:cs="宋体" w:eastAsia="宋体" w:hint="default"/>
                <w:sz w:val="18"/>
                <w:szCs w:val="18"/>
              </w:rPr>
              <w:t>营业成本比上 年增减（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338" w:right="53" w:hanging="285"/>
              <w:jc w:val="left"/>
              <w:rPr>
                <w:rFonts w:ascii="宋体" w:hAnsi="宋体" w:cs="宋体" w:eastAsia="宋体" w:hint="default"/>
                <w:sz w:val="18"/>
                <w:szCs w:val="18"/>
              </w:rPr>
            </w:pPr>
            <w:r>
              <w:rPr>
                <w:rFonts w:ascii="宋体" w:hAnsi="宋体" w:cs="宋体" w:eastAsia="宋体" w:hint="default"/>
                <w:sz w:val="18"/>
                <w:szCs w:val="18"/>
              </w:rPr>
              <w:t>毛利率比上年增 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23"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电子产品</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61,269.32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56,935.40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7.07%</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-30.57%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-30.08%</w:t>
            </w:r>
            <w:r>
              <w:rPr>
                <w:rFonts w:ascii="Times New Roman"/>
                <w:sz w:val="18"/>
              </w:rPr>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-0.65%</w:t>
            </w:r>
            <w:r>
              <w:rPr>
                <w:rFonts w:ascii="Times New Roman"/>
                <w:sz w:val="18"/>
              </w:rPr>
            </w:r>
          </w:p>
        </w:tc>
      </w:tr>
      <w:tr>
        <w:trPr>
          <w:trHeight w:val="324" w:hRule="exact"/>
        </w:trPr>
        <w:tc>
          <w:tcPr>
            <w:tcW w:w="9828"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主营业务分产品情况</w:t>
            </w:r>
          </w:p>
        </w:tc>
      </w:tr>
      <w:tr>
        <w:trPr>
          <w:trHeight w:val="296"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2" w:right="0"/>
              <w:jc w:val="left"/>
              <w:rPr>
                <w:rFonts w:ascii="Times New Roman" w:hAnsi="Times New Roman" w:cs="Times New Roman" w:eastAsia="Times New Roman" w:hint="default"/>
                <w:sz w:val="18"/>
                <w:szCs w:val="18"/>
              </w:rPr>
            </w:pPr>
            <w:r>
              <w:rPr>
                <w:rFonts w:ascii="Times New Roman"/>
                <w:sz w:val="18"/>
              </w:rPr>
              <w:t>MP3/MP4</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25,855.10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pacing w:val="-1"/>
                <w:sz w:val="18"/>
              </w:rPr>
              <w:t>23,911.53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7.52%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w w:val="95"/>
                <w:sz w:val="18"/>
              </w:rPr>
              <w:t>-26.69%</w:t>
            </w:r>
            <w:r>
              <w:rPr>
                <w:rFonts w:ascii="Times New Roman"/>
                <w:sz w:val="18"/>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w w:val="95"/>
                <w:sz w:val="18"/>
              </w:rPr>
              <w:t>-23.90%</w:t>
            </w:r>
            <w:r>
              <w:rPr>
                <w:rFonts w:ascii="Times New Roman"/>
                <w:sz w:val="18"/>
              </w:rPr>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w w:val="95"/>
                <w:sz w:val="18"/>
              </w:rPr>
              <w:t>-3.40%</w:t>
            </w:r>
            <w:r>
              <w:rPr>
                <w:rFonts w:ascii="Times New Roman"/>
                <w:sz w:val="18"/>
              </w:rPr>
            </w:r>
          </w:p>
        </w:tc>
      </w:tr>
      <w:tr>
        <w:trPr>
          <w:trHeight w:val="324"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家庭影院</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7,191.48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6,880.39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4.33%</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-41.20%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-41.16%</w:t>
            </w:r>
            <w:r>
              <w:rPr>
                <w:rFonts w:ascii="Times New Roman"/>
                <w:sz w:val="18"/>
              </w:rPr>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-0.06%</w:t>
            </w:r>
            <w:r>
              <w:rPr>
                <w:rFonts w:ascii="Times New Roman"/>
                <w:sz w:val="18"/>
              </w:rPr>
            </w:r>
          </w:p>
        </w:tc>
      </w:tr>
      <w:tr>
        <w:trPr>
          <w:trHeight w:val="324"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整机</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5,595.62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5,215.18</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6.80%</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-3.64%</w:t>
            </w:r>
            <w:r>
              <w:rPr>
                <w:rFonts w:ascii="Times New Roman"/>
                <w:sz w:val="18"/>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-4.60%</w:t>
            </w:r>
            <w:r>
              <w:rPr>
                <w:rFonts w:ascii="Times New Roman"/>
                <w:sz w:val="18"/>
              </w:rPr>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0.93%</w:t>
            </w:r>
            <w:r>
              <w:rPr>
                <w:rFonts w:ascii="Times New Roman"/>
                <w:sz w:val="18"/>
              </w:rPr>
            </w:r>
          </w:p>
        </w:tc>
      </w:tr>
      <w:tr>
        <w:trPr>
          <w:trHeight w:val="323"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安防</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2"/>
                <w:sz w:val="18"/>
              </w:rPr>
              <w:t>3,111.46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2,996.25</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3.70%</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21.91%</w:t>
            </w:r>
            <w:r>
              <w:rPr>
                <w:rFonts w:ascii="Times New Roman"/>
                <w:sz w:val="18"/>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24.60%</w:t>
            </w:r>
            <w:r>
              <w:rPr>
                <w:rFonts w:ascii="Times New Roman"/>
                <w:sz w:val="18"/>
              </w:rPr>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-2.08%</w:t>
            </w:r>
            <w:r>
              <w:rPr>
                <w:rFonts w:ascii="Times New Roman"/>
                <w:sz w:val="18"/>
              </w:rPr>
            </w:r>
          </w:p>
        </w:tc>
      </w:tr>
      <w:tr>
        <w:trPr>
          <w:trHeight w:val="298"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2" w:right="0"/>
              <w:jc w:val="left"/>
              <w:rPr>
                <w:rFonts w:ascii="Times New Roman" w:hAnsi="Times New Roman" w:cs="Times New Roman" w:eastAsia="Times New Roman" w:hint="default"/>
                <w:sz w:val="18"/>
                <w:szCs w:val="18"/>
              </w:rPr>
            </w:pPr>
            <w:r>
              <w:rPr>
                <w:rFonts w:ascii="Times New Roman"/>
                <w:sz w:val="18"/>
              </w:rPr>
              <w:t>DVD</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9"/>
              <w:jc w:val="right"/>
              <w:rPr>
                <w:rFonts w:ascii="Times New Roman" w:hAnsi="Times New Roman" w:cs="Times New Roman" w:eastAsia="Times New Roman" w:hint="default"/>
                <w:sz w:val="18"/>
                <w:szCs w:val="18"/>
              </w:rPr>
            </w:pPr>
            <w:r>
              <w:rPr>
                <w:rFonts w:ascii="Times New Roman"/>
                <w:sz w:val="18"/>
              </w:rPr>
              <w:t>672.03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618.05</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w w:val="95"/>
                <w:sz w:val="18"/>
              </w:rPr>
              <w:t>8.03%</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w w:val="95"/>
                <w:sz w:val="18"/>
              </w:rPr>
              <w:t>-80.26%</w:t>
            </w:r>
            <w:r>
              <w:rPr>
                <w:rFonts w:ascii="Times New Roman"/>
                <w:sz w:val="18"/>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w w:val="95"/>
                <w:sz w:val="18"/>
              </w:rPr>
              <w:t>-80.65%</w:t>
            </w:r>
            <w:r>
              <w:rPr>
                <w:rFonts w:ascii="Times New Roman"/>
                <w:sz w:val="18"/>
              </w:rPr>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w w:val="95"/>
                <w:sz w:val="18"/>
              </w:rPr>
              <w:t>1.83%</w:t>
            </w:r>
            <w:r>
              <w:rPr>
                <w:rFonts w:ascii="Times New Roman"/>
                <w:sz w:val="18"/>
              </w:rPr>
            </w:r>
          </w:p>
        </w:tc>
      </w:tr>
      <w:tr>
        <w:trPr>
          <w:trHeight w:val="323"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照明产品</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5,357.51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4,941.80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7.76%</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69.40%</w:t>
            </w:r>
            <w:r>
              <w:rPr>
                <w:rFonts w:ascii="Times New Roman"/>
                <w:sz w:val="18"/>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35.85%</w:t>
            </w:r>
            <w:r>
              <w:rPr>
                <w:rFonts w:ascii="Times New Roman"/>
                <w:sz w:val="18"/>
              </w:rPr>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22.79%</w:t>
            </w:r>
            <w:r>
              <w:rPr>
                <w:rFonts w:ascii="Times New Roman"/>
                <w:sz w:val="18"/>
              </w:rPr>
            </w:r>
          </w:p>
        </w:tc>
      </w:tr>
      <w:tr>
        <w:trPr>
          <w:trHeight w:val="324"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医疗电子</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468.92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383.59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18.20%</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
        </w:tc>
        <w:tc>
          <w:tcPr>
            <w:tcW w:w="1301"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可录</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DVD</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3,936.53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3,773.44</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4.14%</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-74.40%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-74.83%</w:t>
            </w:r>
            <w:r>
              <w:rPr>
                <w:rFonts w:ascii="Times New Roman"/>
                <w:sz w:val="18"/>
              </w:rPr>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1.63%</w:t>
            </w:r>
            <w:r>
              <w:rPr>
                <w:rFonts w:ascii="Times New Roman"/>
                <w:sz w:val="18"/>
              </w:rPr>
            </w:r>
          </w:p>
        </w:tc>
      </w:tr>
      <w:tr>
        <w:trPr>
          <w:trHeight w:val="324"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TV</w:t>
            </w:r>
            <w:r>
              <w:rPr>
                <w:rFonts w:ascii="宋体" w:hAnsi="宋体" w:cs="宋体" w:eastAsia="宋体" w:hint="default"/>
                <w:sz w:val="18"/>
                <w:szCs w:val="18"/>
              </w:rPr>
              <w:t>（电视产品）</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2,224.04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1,901.59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14.50%</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-67.57%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-65.65%</w:t>
            </w:r>
            <w:r>
              <w:rPr>
                <w:rFonts w:ascii="Times New Roman"/>
                <w:sz w:val="18"/>
              </w:rPr>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-4.78%</w:t>
            </w:r>
            <w:r>
              <w:rPr>
                <w:rFonts w:ascii="Times New Roman"/>
                <w:sz w:val="18"/>
              </w:rPr>
            </w:r>
          </w:p>
        </w:tc>
      </w:tr>
      <w:tr>
        <w:trPr>
          <w:trHeight w:val="324"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其它</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6,856.63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6,313.58</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7.92%</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91.00%</w:t>
            </w:r>
            <w:r>
              <w:rPr>
                <w:rFonts w:ascii="Times New Roman"/>
                <w:sz w:val="18"/>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104.10%</w:t>
            </w:r>
            <w:r>
              <w:rPr>
                <w:rFonts w:ascii="Times New Roman"/>
                <w:sz w:val="18"/>
              </w:rPr>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-5.91%</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0" w:top="980" w:bottom="280" w:left="980" w:right="820"/>
        </w:sectPr>
      </w:pPr>
    </w:p>
    <w:p>
      <w:pPr>
        <w:pStyle w:val="BodyText"/>
        <w:spacing w:line="240" w:lineRule="auto" w:before="71"/>
        <w:ind w:right="-20"/>
        <w:jc w:val="left"/>
      </w:pPr>
      <w:r>
        <w:rPr/>
        <w:t>主营业务分地区情况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5"/>
        <w:rPr>
          <w:rFonts w:ascii="宋体" w:hAnsi="宋体" w:cs="宋体" w:eastAsia="宋体" w:hint="default"/>
          <w:sz w:val="16"/>
          <w:szCs w:val="16"/>
        </w:rPr>
      </w:pPr>
    </w:p>
    <w:p>
      <w:pPr>
        <w:spacing w:before="0"/>
        <w:ind w:left="633" w:right="0" w:firstLine="0"/>
        <w:jc w:val="left"/>
        <w:rPr>
          <w:rFonts w:ascii="宋体" w:hAnsi="宋体" w:cs="宋体" w:eastAsia="宋体" w:hint="default"/>
          <w:sz w:val="18"/>
          <w:szCs w:val="18"/>
        </w:rPr>
      </w:pPr>
      <w:r>
        <w:rPr>
          <w:rFonts w:ascii="宋体" w:hAnsi="宋体" w:cs="宋体" w:eastAsia="宋体" w:hint="default"/>
          <w:sz w:val="18"/>
          <w:szCs w:val="18"/>
        </w:rPr>
        <w:t>单位：万元</w:t>
      </w:r>
    </w:p>
    <w:p>
      <w:pPr>
        <w:spacing w:after="0"/>
        <w:jc w:val="left"/>
        <w:rPr>
          <w:rFonts w:ascii="宋体" w:hAnsi="宋体" w:cs="宋体" w:eastAsia="宋体" w:hint="default"/>
          <w:sz w:val="18"/>
          <w:szCs w:val="18"/>
        </w:rPr>
        <w:sectPr>
          <w:type w:val="continuous"/>
          <w:pgSz w:w="11910" w:h="16840"/>
          <w:pgMar w:top="980" w:bottom="280" w:left="980" w:right="820"/>
          <w:cols w:num="2" w:equalWidth="0">
            <w:col w:w="2795" w:space="5464"/>
            <w:col w:w="1851"/>
          </w:cols>
        </w:sectPr>
      </w:pPr>
    </w:p>
    <w:p>
      <w:pPr>
        <w:spacing w:line="240" w:lineRule="auto" w:before="1"/>
        <w:rPr>
          <w:rFonts w:ascii="宋体" w:hAnsi="宋体" w:cs="宋体" w:eastAsia="宋体" w:hint="default"/>
          <w:sz w:val="18"/>
          <w:szCs w:val="18"/>
        </w:rPr>
      </w:pPr>
    </w:p>
    <w:p>
      <w:pPr>
        <w:spacing w:line="630" w:lineRule="exact"/>
        <w:ind w:left="19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57" name="image1.png" descr=""/>
            <wp:cNvGraphicFramePr>
              <a:graphicFrameLocks noChangeAspect="1"/>
            </wp:cNvGraphicFramePr>
            <a:graphic>
              <a:graphicData uri="http://schemas.openxmlformats.org/drawingml/2006/picture">
                <pic:pic>
                  <pic:nvPicPr>
                    <pic:cNvPr id="58"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310" w:firstLine="0"/>
        <w:jc w:val="right"/>
        <w:rPr>
          <w:rFonts w:ascii="Times New Roman" w:hAnsi="Times New Roman" w:cs="Times New Roman" w:eastAsia="Times New Roman" w:hint="default"/>
          <w:sz w:val="18"/>
          <w:szCs w:val="18"/>
        </w:rPr>
      </w:pPr>
      <w:r>
        <w:rPr>
          <w:rFonts w:ascii="Times New Roman"/>
          <w:sz w:val="18"/>
        </w:rPr>
        <w:t>29</w:t>
      </w:r>
    </w:p>
    <w:p>
      <w:pPr>
        <w:spacing w:after="0" w:line="202" w:lineRule="exact"/>
        <w:jc w:val="right"/>
        <w:rPr>
          <w:rFonts w:ascii="Times New Roman" w:hAnsi="Times New Roman" w:cs="Times New Roman" w:eastAsia="Times New Roman" w:hint="default"/>
          <w:sz w:val="18"/>
          <w:szCs w:val="18"/>
        </w:rPr>
        <w:sectPr>
          <w:type w:val="continuous"/>
          <w:pgSz w:w="11910" w:h="16840"/>
          <w:pgMar w:top="980" w:bottom="280" w:left="980" w:right="8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49" w:type="dxa"/>
        <w:tblLayout w:type="fixed"/>
        <w:tblCellMar>
          <w:top w:w="0" w:type="dxa"/>
          <w:left w:w="0" w:type="dxa"/>
          <w:bottom w:w="0" w:type="dxa"/>
          <w:right w:w="0" w:type="dxa"/>
        </w:tblCellMar>
        <w:tblLook w:val="01E0"/>
      </w:tblPr>
      <w:tblGrid>
        <w:gridCol w:w="4160"/>
        <w:gridCol w:w="2860"/>
        <w:gridCol w:w="2808"/>
      </w:tblGrid>
      <w:tr>
        <w:trPr>
          <w:trHeight w:val="323" w:hRule="exact"/>
        </w:trPr>
        <w:tc>
          <w:tcPr>
            <w:tcW w:w="41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地区</w:t>
            </w:r>
          </w:p>
        </w:tc>
        <w:tc>
          <w:tcPr>
            <w:tcW w:w="28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28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33" w:right="0"/>
              <w:jc w:val="left"/>
              <w:rPr>
                <w:rFonts w:ascii="宋体" w:hAnsi="宋体" w:cs="宋体" w:eastAsia="宋体" w:hint="default"/>
                <w:sz w:val="18"/>
                <w:szCs w:val="18"/>
              </w:rPr>
            </w:pPr>
            <w:r>
              <w:rPr>
                <w:rFonts w:ascii="宋体" w:hAnsi="宋体" w:cs="宋体" w:eastAsia="宋体" w:hint="default"/>
                <w:sz w:val="18"/>
                <w:szCs w:val="18"/>
              </w:rPr>
              <w:t>营业收入比上年增减（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24" w:hRule="exact"/>
        </w:trPr>
        <w:tc>
          <w:tcPr>
            <w:tcW w:w="4160" w:type="dxa"/>
            <w:tcBorders>
              <w:top w:val="single" w:sz="5"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转厂贸易</w:t>
            </w:r>
          </w:p>
        </w:tc>
        <w:tc>
          <w:tcPr>
            <w:tcW w:w="2860" w:type="dxa"/>
            <w:tcBorders>
              <w:top w:val="single" w:sz="5"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9,046.25</w:t>
            </w:r>
          </w:p>
        </w:tc>
        <w:tc>
          <w:tcPr>
            <w:tcW w:w="2808" w:type="dxa"/>
            <w:tcBorders>
              <w:top w:val="single" w:sz="5"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-84.57%</w:t>
            </w:r>
            <w:r>
              <w:rPr>
                <w:rFonts w:ascii="Times New Roman"/>
                <w:sz w:val="18"/>
              </w:rPr>
            </w:r>
          </w:p>
        </w:tc>
      </w:tr>
      <w:tr>
        <w:trPr>
          <w:trHeight w:val="324" w:hRule="exact"/>
        </w:trPr>
        <w:tc>
          <w:tcPr>
            <w:tcW w:w="4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境内</w:t>
            </w:r>
          </w:p>
        </w:tc>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8,535.71</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2"/>
                <w:sz w:val="18"/>
              </w:rPr>
              <w:t>114.59%</w:t>
            </w:r>
          </w:p>
        </w:tc>
      </w:tr>
      <w:tr>
        <w:trPr>
          <w:trHeight w:val="323" w:hRule="exact"/>
        </w:trPr>
        <w:tc>
          <w:tcPr>
            <w:tcW w:w="4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美国</w:t>
            </w:r>
          </w:p>
        </w:tc>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7,061.46</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-10.18%</w:t>
            </w:r>
            <w:r>
              <w:rPr>
                <w:rFonts w:ascii="Times New Roman"/>
                <w:sz w:val="18"/>
              </w:rPr>
            </w:r>
          </w:p>
        </w:tc>
      </w:tr>
      <w:tr>
        <w:trPr>
          <w:trHeight w:val="324" w:hRule="exact"/>
        </w:trPr>
        <w:tc>
          <w:tcPr>
            <w:tcW w:w="4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欧洲</w:t>
            </w:r>
          </w:p>
        </w:tc>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3,521.52</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-78.16%</w:t>
            </w:r>
            <w:r>
              <w:rPr>
                <w:rFonts w:ascii="Times New Roman"/>
                <w:sz w:val="18"/>
              </w:rPr>
            </w:r>
          </w:p>
        </w:tc>
      </w:tr>
      <w:tr>
        <w:trPr>
          <w:trHeight w:val="323" w:hRule="exact"/>
        </w:trPr>
        <w:tc>
          <w:tcPr>
            <w:tcW w:w="4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32,986.40</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2,085.95%</w:t>
            </w:r>
          </w:p>
        </w:tc>
      </w:tr>
      <w:tr>
        <w:trPr>
          <w:trHeight w:val="324" w:hRule="exact"/>
        </w:trPr>
        <w:tc>
          <w:tcPr>
            <w:tcW w:w="4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新加坡</w:t>
            </w:r>
          </w:p>
        </w:tc>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2"/>
                <w:sz w:val="18"/>
              </w:rPr>
              <w:t>117.98</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2"/>
                <w:sz w:val="18"/>
              </w:rPr>
              <w:t>-11.55%</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0" w:top="980" w:bottom="280" w:left="980" w:right="820"/>
        </w:sectPr>
      </w:pPr>
    </w:p>
    <w:p>
      <w:pPr>
        <w:pStyle w:val="BodyText"/>
        <w:spacing w:line="240" w:lineRule="auto" w:before="71"/>
        <w:ind w:left="636" w:right="-20"/>
        <w:jc w:val="left"/>
      </w:pPr>
      <w:r>
        <w:rPr/>
        <w:t>（2）近三年主要财务指标变动情况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6"/>
        <w:rPr>
          <w:rFonts w:ascii="宋体" w:hAnsi="宋体" w:cs="宋体" w:eastAsia="宋体" w:hint="default"/>
          <w:sz w:val="16"/>
          <w:szCs w:val="16"/>
        </w:rPr>
      </w:pPr>
    </w:p>
    <w:p>
      <w:pPr>
        <w:spacing w:before="0"/>
        <w:ind w:left="636"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980" w:bottom="280" w:left="980" w:right="820"/>
          <w:cols w:num="2" w:equalWidth="0">
            <w:col w:w="4357" w:space="4079"/>
            <w:col w:w="1674"/>
          </w:cols>
        </w:sectPr>
      </w:pPr>
    </w:p>
    <w:p>
      <w:pPr>
        <w:spacing w:line="240" w:lineRule="auto" w:before="2"/>
        <w:rPr>
          <w:rFonts w:ascii="宋体" w:hAnsi="宋体" w:cs="宋体" w:eastAsia="宋体" w:hint="default"/>
          <w:sz w:val="5"/>
          <w:szCs w:val="5"/>
        </w:rPr>
      </w:pPr>
    </w:p>
    <w:tbl>
      <w:tblPr>
        <w:tblW w:w="0" w:type="auto"/>
        <w:jc w:val="left"/>
        <w:tblInd w:w="160" w:type="dxa"/>
        <w:tblLayout w:type="fixed"/>
        <w:tblCellMar>
          <w:top w:w="0" w:type="dxa"/>
          <w:left w:w="0" w:type="dxa"/>
          <w:bottom w:w="0" w:type="dxa"/>
          <w:right w:w="0" w:type="dxa"/>
        </w:tblCellMar>
        <w:tblLook w:val="01E0"/>
      </w:tblPr>
      <w:tblGrid>
        <w:gridCol w:w="1693"/>
        <w:gridCol w:w="2040"/>
        <w:gridCol w:w="2028"/>
        <w:gridCol w:w="2028"/>
        <w:gridCol w:w="2028"/>
      </w:tblGrid>
      <w:tr>
        <w:trPr>
          <w:trHeight w:val="323"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0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24"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营业总收入</w:t>
            </w:r>
          </w:p>
        </w:tc>
        <w:tc>
          <w:tcPr>
            <w:tcW w:w="2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616,177,173.89</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883,588,041.07</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-30.26%</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1,202,703,869.46</w:t>
            </w:r>
          </w:p>
        </w:tc>
      </w:tr>
      <w:tr>
        <w:trPr>
          <w:trHeight w:val="324"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利润总额</w:t>
            </w:r>
          </w:p>
        </w:tc>
        <w:tc>
          <w:tcPr>
            <w:tcW w:w="2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8,328,260.07</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33,138,525.70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-74.87%</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62,385,835.49</w:t>
            </w:r>
          </w:p>
        </w:tc>
      </w:tr>
      <w:tr>
        <w:trPr>
          <w:trHeight w:val="557"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4"/>
              <w:ind w:left="480" w:right="30" w:hanging="450"/>
              <w:jc w:val="left"/>
              <w:rPr>
                <w:rFonts w:ascii="宋体" w:hAnsi="宋体" w:cs="宋体" w:eastAsia="宋体" w:hint="default"/>
                <w:sz w:val="18"/>
                <w:szCs w:val="18"/>
              </w:rPr>
            </w:pPr>
            <w:r>
              <w:rPr>
                <w:rFonts w:ascii="宋体" w:hAnsi="宋体" w:cs="宋体" w:eastAsia="宋体" w:hint="default"/>
                <w:sz w:val="18"/>
                <w:szCs w:val="18"/>
              </w:rPr>
              <w:t>归属于上市公司股东 的净利润</w:t>
            </w:r>
          </w:p>
        </w:tc>
        <w:tc>
          <w:tcPr>
            <w:tcW w:w="2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6,110,407.95</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33,771,516.39</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-81.91%</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61,717,919.49</w:t>
            </w:r>
          </w:p>
        </w:tc>
      </w:tr>
      <w:tr>
        <w:trPr>
          <w:trHeight w:val="790"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11"/>
              <w:ind w:left="30" w:right="30"/>
              <w:jc w:val="center"/>
              <w:rPr>
                <w:rFonts w:ascii="宋体" w:hAnsi="宋体" w:cs="宋体" w:eastAsia="宋体" w:hint="default"/>
                <w:sz w:val="18"/>
                <w:szCs w:val="18"/>
              </w:rPr>
            </w:pPr>
            <w:r>
              <w:rPr>
                <w:rFonts w:ascii="宋体" w:hAnsi="宋体" w:cs="宋体" w:eastAsia="宋体" w:hint="default"/>
                <w:sz w:val="18"/>
                <w:szCs w:val="18"/>
              </w:rPr>
              <w:t>归属于上市公司股东 的扣除非经常性损益 的净利润</w:t>
            </w:r>
          </w:p>
        </w:tc>
        <w:tc>
          <w:tcPr>
            <w:tcW w:w="2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4,572,015.06</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18,608,708.75</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-75.43%</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59,670,556.53</w:t>
            </w:r>
          </w:p>
        </w:tc>
      </w:tr>
      <w:tr>
        <w:trPr>
          <w:trHeight w:val="557"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480" w:right="30" w:hanging="450"/>
              <w:jc w:val="left"/>
              <w:rPr>
                <w:rFonts w:ascii="宋体" w:hAnsi="宋体" w:cs="宋体" w:eastAsia="宋体" w:hint="default"/>
                <w:sz w:val="18"/>
                <w:szCs w:val="18"/>
              </w:rPr>
            </w:pPr>
            <w:r>
              <w:rPr>
                <w:rFonts w:ascii="宋体" w:hAnsi="宋体" w:cs="宋体" w:eastAsia="宋体" w:hint="default"/>
                <w:sz w:val="18"/>
                <w:szCs w:val="18"/>
              </w:rPr>
              <w:t>经营活动产生的现金 流量净额</w:t>
            </w:r>
          </w:p>
        </w:tc>
        <w:tc>
          <w:tcPr>
            <w:tcW w:w="2040" w:type="dxa"/>
            <w:tcBorders>
              <w:top w:val="single" w:sz="4" w:space="0" w:color="000000"/>
              <w:left w:val="single" w:sz="13" w:space="0" w:color="DCDCDC"/>
              <w:bottom w:val="single" w:sz="51" w:space="0" w:color="DCDCDC"/>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9,538,868.47</w:t>
            </w:r>
          </w:p>
        </w:tc>
        <w:tc>
          <w:tcPr>
            <w:tcW w:w="2028" w:type="dxa"/>
            <w:tcBorders>
              <w:top w:val="single" w:sz="4" w:space="0" w:color="000000"/>
              <w:left w:val="single" w:sz="4" w:space="0" w:color="000000"/>
              <w:bottom w:val="single" w:sz="51" w:space="0" w:color="DCDCDC"/>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137,992,524.10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-93.09%</w:t>
            </w:r>
          </w:p>
        </w:tc>
        <w:tc>
          <w:tcPr>
            <w:tcW w:w="2028" w:type="dxa"/>
            <w:tcBorders>
              <w:top w:val="single" w:sz="4" w:space="0" w:color="000000"/>
              <w:left w:val="single" w:sz="4" w:space="0" w:color="000000"/>
              <w:bottom w:val="single" w:sz="51" w:space="0" w:color="DCDCDC"/>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-159,032,630.09</w:t>
            </w:r>
          </w:p>
        </w:tc>
      </w:tr>
      <w:tr>
        <w:trPr>
          <w:trHeight w:val="125" w:hRule="exact"/>
        </w:trPr>
        <w:tc>
          <w:tcPr>
            <w:tcW w:w="1693" w:type="dxa"/>
            <w:tcBorders>
              <w:top w:val="single" w:sz="4" w:space="0" w:color="000000"/>
              <w:left w:val="single" w:sz="4" w:space="0" w:color="000000"/>
              <w:bottom w:val="single" w:sz="5" w:space="0" w:color="FFFFFF"/>
              <w:right w:val="single" w:sz="4" w:space="0" w:color="000000"/>
            </w:tcBorders>
            <w:shd w:val="clear" w:color="auto" w:fill="DCDCDC"/>
          </w:tcPr>
          <w:p>
            <w:pPr/>
          </w:p>
        </w:tc>
        <w:tc>
          <w:tcPr>
            <w:tcW w:w="2040" w:type="dxa"/>
            <w:tcBorders>
              <w:top w:val="single" w:sz="4" w:space="0" w:color="000000"/>
              <w:left w:val="single" w:sz="4" w:space="0" w:color="000000"/>
              <w:bottom w:val="single" w:sz="5" w:space="0" w:color="FFFFFF"/>
              <w:right w:val="single" w:sz="4" w:space="0" w:color="000000"/>
            </w:tcBorders>
            <w:shd w:val="clear" w:color="auto" w:fill="DCDCDC"/>
          </w:tcPr>
          <w:p>
            <w:pPr/>
          </w:p>
        </w:tc>
        <w:tc>
          <w:tcPr>
            <w:tcW w:w="2028" w:type="dxa"/>
            <w:tcBorders>
              <w:top w:val="single" w:sz="4" w:space="0" w:color="000000"/>
              <w:left w:val="single" w:sz="4" w:space="0" w:color="000000"/>
              <w:bottom w:val="single" w:sz="5" w:space="0" w:color="FFFFFF"/>
              <w:right w:val="single" w:sz="4" w:space="0" w:color="000000"/>
            </w:tcBorders>
            <w:shd w:val="clear" w:color="auto" w:fill="DCDCDC"/>
          </w:tcPr>
          <w:p>
            <w:pPr/>
          </w:p>
        </w:tc>
        <w:tc>
          <w:tcPr>
            <w:tcW w:w="2028" w:type="dxa"/>
            <w:vMerge w:val="restart"/>
            <w:tcBorders>
              <w:top w:val="single" w:sz="4" w:space="0" w:color="000000"/>
              <w:left w:val="single" w:sz="4" w:space="0" w:color="000000"/>
              <w:right w:val="single" w:sz="4" w:space="0" w:color="000000"/>
            </w:tcBorders>
            <w:shd w:val="clear" w:color="auto" w:fill="DCDCDC"/>
          </w:tcPr>
          <w:p>
            <w:pPr>
              <w:pStyle w:val="TableParagraph"/>
              <w:spacing w:line="235" w:lineRule="exact" w:before="9"/>
              <w:ind w:right="0"/>
              <w:jc w:val="center"/>
              <w:rPr>
                <w:rFonts w:ascii="宋体" w:hAnsi="宋体" w:cs="宋体" w:eastAsia="宋体" w:hint="default"/>
                <w:sz w:val="18"/>
                <w:szCs w:val="18"/>
              </w:rPr>
            </w:pPr>
            <w:r>
              <w:rPr>
                <w:rFonts w:ascii="宋体" w:hAnsi="宋体" w:cs="宋体" w:eastAsia="宋体" w:hint="default"/>
                <w:sz w:val="18"/>
                <w:szCs w:val="18"/>
              </w:rPr>
              <w:t>本年末比上年末增减</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2028"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432" w:hRule="exact"/>
        </w:trPr>
        <w:tc>
          <w:tcPr>
            <w:tcW w:w="1693" w:type="dxa"/>
            <w:tcBorders>
              <w:top w:val="single" w:sz="5" w:space="0" w:color="FFFFFF"/>
              <w:left w:val="single" w:sz="4" w:space="0" w:color="000000"/>
              <w:bottom w:val="single" w:sz="4" w:space="0" w:color="000000"/>
              <w:right w:val="single" w:sz="4" w:space="0" w:color="000000"/>
            </w:tcBorders>
            <w:shd w:val="clear" w:color="auto" w:fill="DCDCDC"/>
          </w:tcPr>
          <w:p>
            <w:pPr/>
          </w:p>
        </w:tc>
        <w:tc>
          <w:tcPr>
            <w:tcW w:w="2040" w:type="dxa"/>
            <w:tcBorders>
              <w:top w:val="single" w:sz="5" w:space="0" w:color="FFFFFF"/>
              <w:left w:val="single" w:sz="4" w:space="0" w:color="000000"/>
              <w:bottom w:val="single" w:sz="4" w:space="0" w:color="000000"/>
              <w:right w:val="single" w:sz="4" w:space="0" w:color="000000"/>
            </w:tcBorders>
            <w:shd w:val="clear" w:color="auto" w:fill="DCDCDC"/>
          </w:tcPr>
          <w:p>
            <w:pPr>
              <w:pStyle w:val="TableParagraph"/>
              <w:spacing w:line="240" w:lineRule="auto"/>
              <w:ind w:left="63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028" w:type="dxa"/>
            <w:tcBorders>
              <w:top w:val="single" w:sz="5" w:space="0" w:color="FFFFFF"/>
              <w:left w:val="single" w:sz="4" w:space="0" w:color="000000"/>
              <w:bottom w:val="single" w:sz="4" w:space="0" w:color="000000"/>
              <w:right w:val="single" w:sz="4" w:space="0" w:color="000000"/>
            </w:tcBorders>
            <w:shd w:val="clear" w:color="auto" w:fill="DCDCDC"/>
          </w:tcPr>
          <w:p>
            <w:pPr>
              <w:pStyle w:val="TableParagraph"/>
              <w:spacing w:line="240" w:lineRule="auto"/>
              <w:ind w:left="6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028" w:type="dxa"/>
            <w:vMerge/>
            <w:tcBorders>
              <w:left w:val="single" w:sz="4" w:space="0" w:color="000000"/>
              <w:bottom w:val="single" w:sz="4" w:space="0" w:color="000000"/>
              <w:right w:val="single" w:sz="4" w:space="0" w:color="000000"/>
            </w:tcBorders>
            <w:shd w:val="clear" w:color="auto" w:fill="DCDCDC"/>
          </w:tcPr>
          <w:p>
            <w:pPr/>
          </w:p>
        </w:tc>
        <w:tc>
          <w:tcPr>
            <w:tcW w:w="2028"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0" w:lineRule="auto" w:before="7"/>
              <w:ind w:left="6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324"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总资产</w:t>
            </w:r>
          </w:p>
        </w:tc>
        <w:tc>
          <w:tcPr>
            <w:tcW w:w="2040" w:type="dxa"/>
            <w:tcBorders>
              <w:top w:val="single" w:sz="51" w:space="0" w:color="DCDCDC"/>
              <w:left w:val="single" w:sz="13" w:space="0" w:color="DCDCDC"/>
              <w:bottom w:val="single" w:sz="4" w:space="0" w:color="000000"/>
              <w:right w:val="single" w:sz="4" w:space="0" w:color="000000"/>
            </w:tcBorders>
          </w:tcPr>
          <w:p>
            <w:pPr>
              <w:pStyle w:val="TableParagraph"/>
              <w:spacing w:line="197" w:lineRule="exact"/>
              <w:ind w:right="20"/>
              <w:jc w:val="right"/>
              <w:rPr>
                <w:rFonts w:ascii="Times New Roman" w:hAnsi="Times New Roman" w:cs="Times New Roman" w:eastAsia="Times New Roman" w:hint="default"/>
                <w:sz w:val="18"/>
                <w:szCs w:val="18"/>
              </w:rPr>
            </w:pPr>
            <w:r>
              <w:rPr>
                <w:rFonts w:ascii="Times New Roman"/>
                <w:spacing w:val="-1"/>
                <w:sz w:val="18"/>
              </w:rPr>
              <w:t>755,892,565.15</w:t>
            </w:r>
          </w:p>
        </w:tc>
        <w:tc>
          <w:tcPr>
            <w:tcW w:w="2028" w:type="dxa"/>
            <w:tcBorders>
              <w:top w:val="single" w:sz="51" w:space="0" w:color="DCDCDC"/>
              <w:left w:val="single" w:sz="4" w:space="0" w:color="000000"/>
              <w:bottom w:val="single" w:sz="4" w:space="0" w:color="000000"/>
              <w:right w:val="single" w:sz="4" w:space="0" w:color="000000"/>
            </w:tcBorders>
          </w:tcPr>
          <w:p>
            <w:pPr>
              <w:pStyle w:val="TableParagraph"/>
              <w:spacing w:line="197" w:lineRule="exact"/>
              <w:ind w:right="22"/>
              <w:jc w:val="right"/>
              <w:rPr>
                <w:rFonts w:ascii="Times New Roman" w:hAnsi="Times New Roman" w:cs="Times New Roman" w:eastAsia="Times New Roman" w:hint="default"/>
                <w:sz w:val="18"/>
                <w:szCs w:val="18"/>
              </w:rPr>
            </w:pPr>
            <w:r>
              <w:rPr>
                <w:rFonts w:ascii="Times New Roman"/>
                <w:spacing w:val="-1"/>
                <w:sz w:val="18"/>
              </w:rPr>
              <w:t>1,217,242,286.82</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-37.90%</w:t>
            </w:r>
            <w:r>
              <w:rPr>
                <w:rFonts w:ascii="Times New Roman"/>
                <w:sz w:val="18"/>
              </w:rPr>
            </w:r>
          </w:p>
        </w:tc>
        <w:tc>
          <w:tcPr>
            <w:tcW w:w="2028" w:type="dxa"/>
            <w:tcBorders>
              <w:top w:val="single" w:sz="51" w:space="0" w:color="DCDCDC"/>
              <w:left w:val="single" w:sz="4" w:space="0" w:color="000000"/>
              <w:bottom w:val="single" w:sz="4" w:space="0" w:color="000000"/>
              <w:right w:val="single" w:sz="4" w:space="0" w:color="000000"/>
            </w:tcBorders>
          </w:tcPr>
          <w:p>
            <w:pPr>
              <w:pStyle w:val="TableParagraph"/>
              <w:spacing w:line="197" w:lineRule="exact"/>
              <w:ind w:right="20"/>
              <w:jc w:val="right"/>
              <w:rPr>
                <w:rFonts w:ascii="Times New Roman" w:hAnsi="Times New Roman" w:cs="Times New Roman" w:eastAsia="Times New Roman" w:hint="default"/>
                <w:sz w:val="18"/>
                <w:szCs w:val="18"/>
              </w:rPr>
            </w:pPr>
            <w:r>
              <w:rPr>
                <w:rFonts w:ascii="Times New Roman"/>
                <w:spacing w:val="-1"/>
                <w:sz w:val="18"/>
              </w:rPr>
              <w:t>900,562,084.26</w:t>
            </w:r>
          </w:p>
        </w:tc>
      </w:tr>
      <w:tr>
        <w:trPr>
          <w:trHeight w:val="557"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300" w:right="30" w:hanging="270"/>
              <w:jc w:val="left"/>
              <w:rPr>
                <w:rFonts w:ascii="宋体" w:hAnsi="宋体" w:cs="宋体" w:eastAsia="宋体" w:hint="default"/>
                <w:sz w:val="18"/>
                <w:szCs w:val="18"/>
              </w:rPr>
            </w:pPr>
            <w:r>
              <w:rPr>
                <w:rFonts w:ascii="宋体" w:hAnsi="宋体" w:cs="宋体" w:eastAsia="宋体" w:hint="default"/>
                <w:sz w:val="18"/>
                <w:szCs w:val="18"/>
              </w:rPr>
              <w:t>归属于上市公司股东 的所有者权益</w:t>
            </w:r>
          </w:p>
        </w:tc>
        <w:tc>
          <w:tcPr>
            <w:tcW w:w="2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494,488,518.53</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508,142,333.42</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-2.69%</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514,285,770.84</w:t>
            </w:r>
          </w:p>
        </w:tc>
      </w:tr>
      <w:tr>
        <w:trPr>
          <w:trHeight w:val="324"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股本</w:t>
            </w:r>
          </w:p>
        </w:tc>
        <w:tc>
          <w:tcPr>
            <w:tcW w:w="2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260,130,000.00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200,100,000.00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30.00%</w:t>
            </w:r>
            <w:r>
              <w:rPr>
                <w:rFonts w:ascii="Times New Roman"/>
                <w:sz w:val="18"/>
              </w:rPr>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133,400,000.00</w:t>
            </w:r>
          </w:p>
        </w:tc>
      </w:tr>
    </w:tbl>
    <w:p>
      <w:pPr>
        <w:pStyle w:val="BodyText"/>
        <w:spacing w:line="336" w:lineRule="auto" w:before="71"/>
        <w:ind w:left="153" w:right="173" w:firstLine="482"/>
        <w:jc w:val="left"/>
      </w:pPr>
      <w:r>
        <w:rPr>
          <w:spacing w:val="-3"/>
        </w:rPr>
        <w:t>（3）报告期内公司主营业务及其结构未发生重大变化。2008年导入的照明产品和安防产</w:t>
      </w:r>
      <w:r>
        <w:rPr/>
        <w:t> </w:t>
      </w:r>
      <w:r>
        <w:rPr>
          <w:spacing w:val="-2"/>
        </w:rPr>
        <w:t>品在报告期的营业收入同比分别有69.40%和21.91%的增长，同时报告期新导入医疗电子产品，</w:t>
      </w:r>
      <w:r>
        <w:rPr>
          <w:spacing w:val="-108"/>
        </w:rPr>
        <w:t> </w:t>
      </w:r>
      <w:r>
        <w:rPr>
          <w:spacing w:val="-108"/>
        </w:rPr>
      </w:r>
      <w:r>
        <w:rPr/>
        <w:t>由此反映公司未来产品结构升级换代的趋势；另一个方面家庭影院、DVD、可录DVD等传统视 </w:t>
      </w:r>
      <w:r>
        <w:rPr>
          <w:spacing w:val="-2"/>
        </w:rPr>
        <w:t>听类消费电子产品营业收入均有大幅度下降，未来对公司经营业绩的贡献率将会进一步减弱。</w:t>
      </w:r>
    </w:p>
    <w:p>
      <w:pPr>
        <w:pStyle w:val="BodyText"/>
        <w:spacing w:line="240" w:lineRule="auto" w:before="29"/>
        <w:ind w:right="1650"/>
        <w:jc w:val="left"/>
      </w:pPr>
      <w:r>
        <w:rPr/>
        <w:t>（4）报告期内公司主营业务市场、主营业务成本构成未发生重大变化。</w:t>
      </w:r>
    </w:p>
    <w:p>
      <w:pPr>
        <w:pStyle w:val="BodyText"/>
        <w:spacing w:line="336" w:lineRule="auto" w:before="126"/>
        <w:ind w:left="154" w:right="172" w:firstLine="480"/>
        <w:jc w:val="left"/>
      </w:pPr>
      <w:r>
        <w:rPr>
          <w:spacing w:val="-3"/>
        </w:rPr>
        <w:t>（5）报告期内公司主要产品及原材料价格未发生重大变化。由于产品订单下降而导致单</w:t>
      </w:r>
      <w:r>
        <w:rPr/>
        <w:t> 位产品固定成本费用有所上升，从而使产品平均毛利率进一步下降。</w:t>
      </w:r>
    </w:p>
    <w:p>
      <w:pPr>
        <w:pStyle w:val="BodyText"/>
        <w:spacing w:line="336" w:lineRule="auto" w:before="29"/>
        <w:ind w:left="154" w:right="311" w:firstLine="480"/>
        <w:jc w:val="both"/>
      </w:pPr>
      <w:r>
        <w:rPr>
          <w:spacing w:val="-3"/>
        </w:rPr>
        <w:t>（6）订单的签署和执行情况：电子制造服务行业的业务模式决定了公司以销定产，即按</w:t>
      </w:r>
      <w:r>
        <w:rPr/>
        <w:t> 照产品订单安排生产计划，报告期主要客户给予公司的产品订单减少导致主营业务收入的显 著下降。</w:t>
      </w:r>
    </w:p>
    <w:p>
      <w:pPr>
        <w:pStyle w:val="BodyText"/>
        <w:spacing w:line="240" w:lineRule="auto" w:before="29"/>
        <w:ind w:right="3330"/>
        <w:jc w:val="left"/>
      </w:pPr>
      <w:r>
        <w:rPr/>
        <w:t>（7）毛利率变动情况</w:t>
      </w:r>
    </w:p>
    <w:p>
      <w:pPr>
        <w:spacing w:line="240" w:lineRule="auto" w:before="3"/>
        <w:rPr>
          <w:rFonts w:ascii="宋体" w:hAnsi="宋体" w:cs="宋体" w:eastAsia="宋体" w:hint="default"/>
          <w:sz w:val="4"/>
          <w:szCs w:val="4"/>
        </w:rPr>
      </w:pPr>
    </w:p>
    <w:tbl>
      <w:tblPr>
        <w:tblW w:w="0" w:type="auto"/>
        <w:jc w:val="left"/>
        <w:tblInd w:w="160" w:type="dxa"/>
        <w:tblLayout w:type="fixed"/>
        <w:tblCellMar>
          <w:top w:w="0" w:type="dxa"/>
          <w:left w:w="0" w:type="dxa"/>
          <w:bottom w:w="0" w:type="dxa"/>
          <w:right w:w="0" w:type="dxa"/>
        </w:tblCellMar>
        <w:tblLook w:val="01E0"/>
      </w:tblPr>
      <w:tblGrid>
        <w:gridCol w:w="1693"/>
        <w:gridCol w:w="2716"/>
        <w:gridCol w:w="2705"/>
        <w:gridCol w:w="2596"/>
      </w:tblGrid>
      <w:tr>
        <w:trPr>
          <w:trHeight w:val="450"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left="1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59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50"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left="136" w:right="0"/>
              <w:jc w:val="left"/>
              <w:rPr>
                <w:rFonts w:ascii="宋体" w:hAnsi="宋体" w:cs="宋体" w:eastAsia="宋体" w:hint="default"/>
                <w:sz w:val="18"/>
                <w:szCs w:val="18"/>
              </w:rPr>
            </w:pPr>
            <w:r>
              <w:rPr>
                <w:rFonts w:ascii="宋体" w:hAnsi="宋体" w:cs="宋体" w:eastAsia="宋体" w:hint="default"/>
                <w:sz w:val="18"/>
                <w:szCs w:val="18"/>
              </w:rPr>
              <w:t>销售毛利率（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71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7.19</w:t>
            </w:r>
          </w:p>
        </w:tc>
        <w:tc>
          <w:tcPr>
            <w:tcW w:w="2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7.77</w:t>
            </w:r>
          </w:p>
        </w:tc>
        <w:tc>
          <w:tcPr>
            <w:tcW w:w="2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9.49</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2"/>
          <w:szCs w:val="12"/>
        </w:rPr>
      </w:pPr>
    </w:p>
    <w:p>
      <w:pPr>
        <w:spacing w:line="630" w:lineRule="exact"/>
        <w:ind w:left="19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59" name="image1.png" descr=""/>
            <wp:cNvGraphicFramePr>
              <a:graphicFrameLocks noChangeAspect="1"/>
            </wp:cNvGraphicFramePr>
            <a:graphic>
              <a:graphicData uri="http://schemas.openxmlformats.org/drawingml/2006/picture">
                <pic:pic>
                  <pic:nvPicPr>
                    <pic:cNvPr id="60"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310" w:firstLine="0"/>
        <w:jc w:val="right"/>
        <w:rPr>
          <w:rFonts w:ascii="Times New Roman" w:hAnsi="Times New Roman" w:cs="Times New Roman" w:eastAsia="Times New Roman" w:hint="default"/>
          <w:sz w:val="18"/>
          <w:szCs w:val="18"/>
        </w:rPr>
      </w:pPr>
      <w:r>
        <w:rPr>
          <w:rFonts w:ascii="Times New Roman"/>
          <w:sz w:val="18"/>
        </w:rPr>
        <w:t>30</w:t>
      </w:r>
    </w:p>
    <w:p>
      <w:pPr>
        <w:spacing w:after="0" w:line="202" w:lineRule="exact"/>
        <w:jc w:val="right"/>
        <w:rPr>
          <w:rFonts w:ascii="Times New Roman" w:hAnsi="Times New Roman" w:cs="Times New Roman" w:eastAsia="Times New Roman" w:hint="default"/>
          <w:sz w:val="18"/>
          <w:szCs w:val="18"/>
        </w:rPr>
        <w:sectPr>
          <w:type w:val="continuous"/>
          <w:pgSz w:w="11910" w:h="16840"/>
          <w:pgMar w:top="980" w:bottom="280" w:left="980" w:right="82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3"/>
          <w:szCs w:val="23"/>
        </w:rPr>
      </w:pPr>
    </w:p>
    <w:p>
      <w:pPr>
        <w:pStyle w:val="BodyText"/>
        <w:spacing w:line="336" w:lineRule="auto" w:before="26"/>
        <w:ind w:left="154" w:right="450" w:firstLine="480"/>
        <w:jc w:val="left"/>
      </w:pPr>
      <w:r>
        <w:rPr/>
        <w:t>近年来公司综合销售毛利率呈逐年下降趋势，主要原因是EMS行业是典型规模效益的行 业，近年来公司主要产品订单连续下降造成毛利率的下降。</w:t>
      </w:r>
    </w:p>
    <w:p>
      <w:pPr>
        <w:pStyle w:val="BodyText"/>
        <w:spacing w:line="240" w:lineRule="auto" w:before="29"/>
        <w:ind w:right="3330"/>
        <w:jc w:val="left"/>
      </w:pPr>
      <w:r>
        <w:rPr/>
        <w:t>（8）主要供应商和客户情况</w:t>
      </w:r>
    </w:p>
    <w:p>
      <w:pPr>
        <w:spacing w:before="196"/>
        <w:ind w:left="0" w:right="311" w:firstLine="0"/>
        <w:jc w:val="right"/>
        <w:rPr>
          <w:rFonts w:ascii="宋体" w:hAnsi="宋体" w:cs="宋体" w:eastAsia="宋体" w:hint="default"/>
          <w:sz w:val="18"/>
          <w:szCs w:val="18"/>
        </w:rPr>
      </w:pPr>
      <w:r>
        <w:rPr>
          <w:rFonts w:ascii="宋体" w:hAnsi="宋体" w:cs="宋体" w:eastAsia="宋体" w:hint="default"/>
          <w:sz w:val="18"/>
          <w:szCs w:val="18"/>
        </w:rPr>
        <w:t>单位：（人民币）万元</w:t>
      </w:r>
    </w:p>
    <w:p>
      <w:pPr>
        <w:spacing w:line="240" w:lineRule="auto" w:before="11"/>
        <w:rPr>
          <w:rFonts w:ascii="宋体" w:hAnsi="宋体" w:cs="宋体" w:eastAsia="宋体" w:hint="default"/>
          <w:sz w:val="4"/>
          <w:szCs w:val="4"/>
        </w:rPr>
      </w:pPr>
    </w:p>
    <w:tbl>
      <w:tblPr>
        <w:tblW w:w="0" w:type="auto"/>
        <w:jc w:val="left"/>
        <w:tblInd w:w="133" w:type="dxa"/>
        <w:tblLayout w:type="fixed"/>
        <w:tblCellMar>
          <w:top w:w="0" w:type="dxa"/>
          <w:left w:w="0" w:type="dxa"/>
          <w:bottom w:w="0" w:type="dxa"/>
          <w:right w:w="0" w:type="dxa"/>
        </w:tblCellMar>
        <w:tblLook w:val="01E0"/>
      </w:tblPr>
      <w:tblGrid>
        <w:gridCol w:w="3256"/>
        <w:gridCol w:w="1428"/>
        <w:gridCol w:w="1684"/>
        <w:gridCol w:w="1853"/>
        <w:gridCol w:w="1516"/>
      </w:tblGrid>
      <w:tr>
        <w:trPr>
          <w:trHeight w:val="557" w:hRule="exact"/>
        </w:trPr>
        <w:tc>
          <w:tcPr>
            <w:tcW w:w="3256" w:type="dxa"/>
            <w:tcBorders>
              <w:top w:val="single" w:sz="4" w:space="0" w:color="000000"/>
              <w:left w:val="single" w:sz="4" w:space="0" w:color="000000"/>
              <w:bottom w:val="single" w:sz="4" w:space="0" w:color="000000"/>
              <w:right w:val="single" w:sz="4" w:space="0" w:color="000000"/>
            </w:tcBorders>
            <w:shd w:val="clear" w:color="auto" w:fill="E0E0E0"/>
          </w:tcPr>
          <w:p>
            <w:pPr/>
          </w:p>
        </w:tc>
        <w:tc>
          <w:tcPr>
            <w:tcW w:w="142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27"/>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68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27"/>
              <w:ind w:right="452"/>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853" w:type="dxa"/>
            <w:tcBorders>
              <w:top w:val="single" w:sz="4" w:space="0" w:color="000000"/>
              <w:left w:val="single" w:sz="4" w:space="0" w:color="000000"/>
              <w:bottom w:val="single" w:sz="4" w:space="0" w:color="000000"/>
              <w:right w:val="nil" w:sz="6" w:space="0" w:color="auto"/>
            </w:tcBorders>
            <w:shd w:val="clear" w:color="auto" w:fill="E0E0E0"/>
          </w:tcPr>
          <w:p>
            <w:pPr>
              <w:pStyle w:val="TableParagraph"/>
              <w:spacing w:line="235" w:lineRule="exact" w:before="9"/>
              <w:ind w:right="173"/>
              <w:jc w:val="center"/>
              <w:rPr>
                <w:rFonts w:ascii="宋体" w:hAnsi="宋体" w:cs="宋体" w:eastAsia="宋体" w:hint="default"/>
                <w:sz w:val="18"/>
                <w:szCs w:val="18"/>
              </w:rPr>
            </w:pPr>
            <w:r>
              <w:rPr>
                <w:rFonts w:ascii="宋体" w:hAnsi="宋体" w:cs="宋体" w:eastAsia="宋体" w:hint="default"/>
                <w:sz w:val="18"/>
                <w:szCs w:val="18"/>
              </w:rPr>
              <w:t>本年度比上年增加</w:t>
            </w:r>
          </w:p>
          <w:p>
            <w:pPr>
              <w:pStyle w:val="TableParagraph"/>
              <w:spacing w:line="248" w:lineRule="exact"/>
              <w:ind w:right="172"/>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516" w:type="dxa"/>
            <w:tcBorders>
              <w:top w:val="single" w:sz="4" w:space="0" w:color="000000"/>
              <w:left w:val="nil" w:sz="6" w:space="0" w:color="auto"/>
              <w:bottom w:val="single" w:sz="4" w:space="0" w:color="000000"/>
              <w:right w:val="nil" w:sz="6" w:space="0" w:color="auto"/>
            </w:tcBorders>
            <w:shd w:val="clear" w:color="auto" w:fill="E0E0E0"/>
          </w:tcPr>
          <w:p>
            <w:pPr>
              <w:pStyle w:val="TableParagraph"/>
              <w:spacing w:line="240" w:lineRule="auto" w:before="10"/>
              <w:ind w:left="2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323" w:hRule="exact"/>
        </w:trPr>
        <w:tc>
          <w:tcPr>
            <w:tcW w:w="325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前五名供应商合计采购金额</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22,258.13</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84"/>
              <w:jc w:val="right"/>
              <w:rPr>
                <w:rFonts w:ascii="Times New Roman" w:hAnsi="Times New Roman" w:cs="Times New Roman" w:eastAsia="Times New Roman" w:hint="default"/>
                <w:sz w:val="18"/>
                <w:szCs w:val="18"/>
              </w:rPr>
            </w:pPr>
            <w:r>
              <w:rPr>
                <w:rFonts w:ascii="Times New Roman"/>
                <w:sz w:val="18"/>
              </w:rPr>
              <w:t>23,699.33</w:t>
            </w:r>
          </w:p>
        </w:tc>
        <w:tc>
          <w:tcPr>
            <w:tcW w:w="185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9"/>
              <w:ind w:left="573" w:right="0"/>
              <w:jc w:val="left"/>
              <w:rPr>
                <w:rFonts w:ascii="Times New Roman" w:hAnsi="Times New Roman" w:cs="Times New Roman" w:eastAsia="Times New Roman" w:hint="default"/>
                <w:sz w:val="18"/>
                <w:szCs w:val="18"/>
              </w:rPr>
            </w:pPr>
            <w:r>
              <w:rPr>
                <w:rFonts w:ascii="Times New Roman"/>
                <w:sz w:val="18"/>
              </w:rPr>
              <w:t>-6.08%</w:t>
            </w:r>
          </w:p>
        </w:tc>
        <w:tc>
          <w:tcPr>
            <w:tcW w:w="1516" w:type="dxa"/>
            <w:tcBorders>
              <w:top w:val="single" w:sz="4" w:space="0" w:color="000000"/>
              <w:left w:val="nil" w:sz="6" w:space="0" w:color="auto"/>
              <w:bottom w:val="single" w:sz="4" w:space="0" w:color="000000"/>
              <w:right w:val="nil" w:sz="6" w:space="0" w:color="auto"/>
            </w:tcBorders>
          </w:tcPr>
          <w:p>
            <w:pPr>
              <w:pStyle w:val="TableParagraph"/>
              <w:spacing w:line="240" w:lineRule="auto" w:before="49"/>
              <w:ind w:left="313" w:right="0"/>
              <w:jc w:val="left"/>
              <w:rPr>
                <w:rFonts w:ascii="Times New Roman" w:hAnsi="Times New Roman" w:cs="Times New Roman" w:eastAsia="Times New Roman" w:hint="default"/>
                <w:sz w:val="18"/>
                <w:szCs w:val="18"/>
              </w:rPr>
            </w:pPr>
            <w:r>
              <w:rPr>
                <w:rFonts w:ascii="Times New Roman"/>
                <w:sz w:val="18"/>
              </w:rPr>
              <w:t>41,796.16</w:t>
            </w:r>
          </w:p>
        </w:tc>
      </w:tr>
      <w:tr>
        <w:trPr>
          <w:trHeight w:val="557" w:hRule="exact"/>
        </w:trPr>
        <w:tc>
          <w:tcPr>
            <w:tcW w:w="325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9"/>
              <w:ind w:left="993" w:right="180" w:hanging="81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 购总金额的比例</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43.08%</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34.93%</w:t>
            </w:r>
          </w:p>
        </w:tc>
        <w:tc>
          <w:tcPr>
            <w:tcW w:w="185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603" w:right="0"/>
              <w:jc w:val="left"/>
              <w:rPr>
                <w:rFonts w:ascii="Times New Roman" w:hAnsi="Times New Roman" w:cs="Times New Roman" w:eastAsia="Times New Roman" w:hint="default"/>
                <w:sz w:val="18"/>
                <w:szCs w:val="18"/>
              </w:rPr>
            </w:pPr>
            <w:r>
              <w:rPr>
                <w:rFonts w:ascii="Times New Roman"/>
                <w:sz w:val="18"/>
              </w:rPr>
              <w:t>8.15%</w:t>
            </w:r>
          </w:p>
        </w:tc>
        <w:tc>
          <w:tcPr>
            <w:tcW w:w="1516" w:type="dxa"/>
            <w:tcBorders>
              <w:top w:val="single" w:sz="4" w:space="0" w:color="000000"/>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95" w:right="0"/>
              <w:jc w:val="left"/>
              <w:rPr>
                <w:rFonts w:ascii="Times New Roman" w:hAnsi="Times New Roman" w:cs="Times New Roman" w:eastAsia="Times New Roman" w:hint="default"/>
                <w:sz w:val="18"/>
                <w:szCs w:val="18"/>
              </w:rPr>
            </w:pPr>
            <w:r>
              <w:rPr>
                <w:rFonts w:ascii="Times New Roman"/>
                <w:sz w:val="18"/>
              </w:rPr>
              <w:t>39.03%</w:t>
            </w:r>
          </w:p>
        </w:tc>
      </w:tr>
      <w:tr>
        <w:trPr>
          <w:trHeight w:val="324" w:hRule="exact"/>
        </w:trPr>
        <w:tc>
          <w:tcPr>
            <w:tcW w:w="325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前五名客户合计销售金额</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45,574.88</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30"/>
              <w:jc w:val="right"/>
              <w:rPr>
                <w:rFonts w:ascii="Times New Roman" w:hAnsi="Times New Roman" w:cs="Times New Roman" w:eastAsia="Times New Roman" w:hint="default"/>
                <w:sz w:val="18"/>
                <w:szCs w:val="18"/>
              </w:rPr>
            </w:pPr>
            <w:r>
              <w:rPr>
                <w:rFonts w:ascii="Times New Roman"/>
                <w:sz w:val="18"/>
              </w:rPr>
              <w:t>79,812.92</w:t>
            </w:r>
          </w:p>
        </w:tc>
        <w:tc>
          <w:tcPr>
            <w:tcW w:w="185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9"/>
              <w:ind w:left="528" w:right="0"/>
              <w:jc w:val="left"/>
              <w:rPr>
                <w:rFonts w:ascii="Times New Roman" w:hAnsi="Times New Roman" w:cs="Times New Roman" w:eastAsia="Times New Roman" w:hint="default"/>
                <w:sz w:val="18"/>
                <w:szCs w:val="18"/>
              </w:rPr>
            </w:pPr>
            <w:r>
              <w:rPr>
                <w:rFonts w:ascii="Times New Roman"/>
                <w:sz w:val="18"/>
              </w:rPr>
              <w:t>-42.90%</w:t>
            </w:r>
          </w:p>
        </w:tc>
        <w:tc>
          <w:tcPr>
            <w:tcW w:w="1516" w:type="dxa"/>
            <w:tcBorders>
              <w:top w:val="single" w:sz="4" w:space="0" w:color="000000"/>
              <w:left w:val="nil" w:sz="6" w:space="0" w:color="auto"/>
              <w:bottom w:val="single" w:sz="4" w:space="0" w:color="000000"/>
              <w:right w:val="nil" w:sz="6" w:space="0" w:color="auto"/>
            </w:tcBorders>
          </w:tcPr>
          <w:p>
            <w:pPr>
              <w:pStyle w:val="TableParagraph"/>
              <w:spacing w:line="240" w:lineRule="auto" w:before="49"/>
              <w:ind w:right="349"/>
              <w:jc w:val="right"/>
              <w:rPr>
                <w:rFonts w:ascii="Times New Roman" w:hAnsi="Times New Roman" w:cs="Times New Roman" w:eastAsia="Times New Roman" w:hint="default"/>
                <w:sz w:val="18"/>
                <w:szCs w:val="18"/>
              </w:rPr>
            </w:pPr>
            <w:r>
              <w:rPr>
                <w:rFonts w:ascii="Times New Roman"/>
                <w:spacing w:val="-1"/>
                <w:sz w:val="18"/>
              </w:rPr>
              <w:t>117,725.42</w:t>
            </w:r>
          </w:p>
        </w:tc>
      </w:tr>
      <w:tr>
        <w:trPr>
          <w:trHeight w:val="557" w:hRule="exact"/>
        </w:trPr>
        <w:tc>
          <w:tcPr>
            <w:tcW w:w="325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9"/>
              <w:ind w:left="1083" w:right="180" w:hanging="90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 总金额的比例</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73.96%</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90.33%</w:t>
            </w:r>
          </w:p>
        </w:tc>
        <w:tc>
          <w:tcPr>
            <w:tcW w:w="185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529" w:right="0"/>
              <w:jc w:val="left"/>
              <w:rPr>
                <w:rFonts w:ascii="Times New Roman" w:hAnsi="Times New Roman" w:cs="Times New Roman" w:eastAsia="Times New Roman" w:hint="default"/>
                <w:sz w:val="18"/>
                <w:szCs w:val="18"/>
              </w:rPr>
            </w:pPr>
            <w:r>
              <w:rPr>
                <w:rFonts w:ascii="Times New Roman"/>
                <w:sz w:val="18"/>
              </w:rPr>
              <w:t>-16.37%</w:t>
            </w:r>
          </w:p>
        </w:tc>
        <w:tc>
          <w:tcPr>
            <w:tcW w:w="1516" w:type="dxa"/>
            <w:tcBorders>
              <w:top w:val="single" w:sz="4" w:space="0" w:color="000000"/>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96" w:right="0"/>
              <w:jc w:val="left"/>
              <w:rPr>
                <w:rFonts w:ascii="Times New Roman" w:hAnsi="Times New Roman" w:cs="Times New Roman" w:eastAsia="Times New Roman" w:hint="default"/>
                <w:sz w:val="18"/>
                <w:szCs w:val="18"/>
              </w:rPr>
            </w:pPr>
            <w:r>
              <w:rPr>
                <w:rFonts w:ascii="Times New Roman"/>
                <w:sz w:val="18"/>
              </w:rPr>
              <w:t>97.88%</w:t>
            </w:r>
          </w:p>
        </w:tc>
      </w:tr>
      <w:tr>
        <w:trPr>
          <w:trHeight w:val="323" w:hRule="exact"/>
        </w:trPr>
        <w:tc>
          <w:tcPr>
            <w:tcW w:w="325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前五名客户应收账款余额</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20,067.68</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30"/>
              <w:jc w:val="right"/>
              <w:rPr>
                <w:rFonts w:ascii="Times New Roman" w:hAnsi="Times New Roman" w:cs="Times New Roman" w:eastAsia="Times New Roman" w:hint="default"/>
                <w:sz w:val="18"/>
                <w:szCs w:val="18"/>
              </w:rPr>
            </w:pPr>
            <w:r>
              <w:rPr>
                <w:rFonts w:ascii="Times New Roman"/>
                <w:sz w:val="18"/>
              </w:rPr>
              <w:t>16,666.25</w:t>
            </w:r>
          </w:p>
        </w:tc>
        <w:tc>
          <w:tcPr>
            <w:tcW w:w="185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9"/>
              <w:ind w:left="559" w:right="0"/>
              <w:jc w:val="left"/>
              <w:rPr>
                <w:rFonts w:ascii="Times New Roman" w:hAnsi="Times New Roman" w:cs="Times New Roman" w:eastAsia="Times New Roman" w:hint="default"/>
                <w:sz w:val="18"/>
                <w:szCs w:val="18"/>
              </w:rPr>
            </w:pPr>
            <w:r>
              <w:rPr>
                <w:rFonts w:ascii="Times New Roman"/>
                <w:sz w:val="18"/>
              </w:rPr>
              <w:t>16.95%</w:t>
            </w:r>
          </w:p>
        </w:tc>
        <w:tc>
          <w:tcPr>
            <w:tcW w:w="1516" w:type="dxa"/>
            <w:tcBorders>
              <w:top w:val="single" w:sz="4" w:space="0" w:color="000000"/>
              <w:left w:val="nil" w:sz="6" w:space="0" w:color="auto"/>
              <w:bottom w:val="single" w:sz="4" w:space="0" w:color="000000"/>
              <w:right w:val="nil" w:sz="6" w:space="0" w:color="auto"/>
            </w:tcBorders>
          </w:tcPr>
          <w:p>
            <w:pPr>
              <w:pStyle w:val="TableParagraph"/>
              <w:spacing w:line="240" w:lineRule="auto" w:before="49"/>
              <w:ind w:right="344"/>
              <w:jc w:val="right"/>
              <w:rPr>
                <w:rFonts w:ascii="Times New Roman" w:hAnsi="Times New Roman" w:cs="Times New Roman" w:eastAsia="Times New Roman" w:hint="default"/>
                <w:sz w:val="18"/>
                <w:szCs w:val="18"/>
              </w:rPr>
            </w:pPr>
            <w:r>
              <w:rPr>
                <w:rFonts w:ascii="Times New Roman"/>
                <w:sz w:val="18"/>
              </w:rPr>
              <w:t>32,268.84</w:t>
            </w:r>
          </w:p>
        </w:tc>
      </w:tr>
      <w:tr>
        <w:trPr>
          <w:trHeight w:val="558" w:hRule="exact"/>
        </w:trPr>
        <w:tc>
          <w:tcPr>
            <w:tcW w:w="325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9"/>
              <w:ind w:left="1353" w:right="180" w:hanging="1170"/>
              <w:jc w:val="left"/>
              <w:rPr>
                <w:rFonts w:ascii="宋体" w:hAnsi="宋体" w:cs="宋体" w:eastAsia="宋体" w:hint="default"/>
                <w:sz w:val="18"/>
                <w:szCs w:val="18"/>
              </w:rPr>
            </w:pPr>
            <w:r>
              <w:rPr>
                <w:rFonts w:ascii="宋体" w:hAnsi="宋体" w:cs="宋体" w:eastAsia="宋体" w:hint="default"/>
                <w:sz w:val="18"/>
                <w:szCs w:val="18"/>
              </w:rPr>
              <w:t>前五名客户应收账款占应收账款总额 的比例</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86.71%</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91.42%</w:t>
            </w:r>
          </w:p>
        </w:tc>
        <w:tc>
          <w:tcPr>
            <w:tcW w:w="185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573" w:right="0"/>
              <w:jc w:val="left"/>
              <w:rPr>
                <w:rFonts w:ascii="Times New Roman" w:hAnsi="Times New Roman" w:cs="Times New Roman" w:eastAsia="Times New Roman" w:hint="default"/>
                <w:sz w:val="18"/>
                <w:szCs w:val="18"/>
              </w:rPr>
            </w:pPr>
            <w:r>
              <w:rPr>
                <w:rFonts w:ascii="Times New Roman"/>
                <w:sz w:val="18"/>
              </w:rPr>
              <w:t>-4.71%</w:t>
            </w:r>
          </w:p>
        </w:tc>
        <w:tc>
          <w:tcPr>
            <w:tcW w:w="1516" w:type="dxa"/>
            <w:tcBorders>
              <w:top w:val="single" w:sz="4" w:space="0" w:color="000000"/>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95" w:right="0"/>
              <w:jc w:val="left"/>
              <w:rPr>
                <w:rFonts w:ascii="Times New Roman" w:hAnsi="Times New Roman" w:cs="Times New Roman" w:eastAsia="Times New Roman" w:hint="default"/>
                <w:sz w:val="18"/>
                <w:szCs w:val="18"/>
              </w:rPr>
            </w:pPr>
            <w:r>
              <w:rPr>
                <w:rFonts w:ascii="Times New Roman"/>
                <w:sz w:val="18"/>
              </w:rPr>
              <w:t>98.50%</w:t>
            </w:r>
          </w:p>
        </w:tc>
      </w:tr>
      <w:tr>
        <w:trPr>
          <w:trHeight w:val="323" w:hRule="exact"/>
        </w:trPr>
        <w:tc>
          <w:tcPr>
            <w:tcW w:w="325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其中对单一核心客户销售金额</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15,812.32</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30"/>
              <w:jc w:val="right"/>
              <w:rPr>
                <w:rFonts w:ascii="Times New Roman" w:hAnsi="Times New Roman" w:cs="Times New Roman" w:eastAsia="Times New Roman" w:hint="default"/>
                <w:sz w:val="18"/>
                <w:szCs w:val="18"/>
              </w:rPr>
            </w:pPr>
            <w:r>
              <w:rPr>
                <w:rFonts w:ascii="Times New Roman"/>
                <w:sz w:val="18"/>
              </w:rPr>
              <w:t>49,281.88</w:t>
            </w:r>
          </w:p>
        </w:tc>
        <w:tc>
          <w:tcPr>
            <w:tcW w:w="185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9"/>
              <w:ind w:left="486" w:right="0"/>
              <w:jc w:val="left"/>
              <w:rPr>
                <w:rFonts w:ascii="Times New Roman" w:hAnsi="Times New Roman" w:cs="Times New Roman" w:eastAsia="Times New Roman" w:hint="default"/>
                <w:sz w:val="18"/>
                <w:szCs w:val="18"/>
              </w:rPr>
            </w:pPr>
            <w:r>
              <w:rPr>
                <w:rFonts w:ascii="Times New Roman"/>
                <w:sz w:val="18"/>
              </w:rPr>
              <w:t>-211.67%</w:t>
            </w:r>
          </w:p>
        </w:tc>
        <w:tc>
          <w:tcPr>
            <w:tcW w:w="1516" w:type="dxa"/>
            <w:tcBorders>
              <w:top w:val="single" w:sz="4" w:space="0" w:color="000000"/>
              <w:left w:val="nil" w:sz="6" w:space="0" w:color="auto"/>
              <w:bottom w:val="single" w:sz="4" w:space="0" w:color="000000"/>
              <w:right w:val="nil" w:sz="6" w:space="0" w:color="auto"/>
            </w:tcBorders>
          </w:tcPr>
          <w:p>
            <w:pPr>
              <w:pStyle w:val="TableParagraph"/>
              <w:spacing w:line="240" w:lineRule="auto" w:before="49"/>
              <w:ind w:right="345"/>
              <w:jc w:val="right"/>
              <w:rPr>
                <w:rFonts w:ascii="Times New Roman" w:hAnsi="Times New Roman" w:cs="Times New Roman" w:eastAsia="Times New Roman" w:hint="default"/>
                <w:sz w:val="18"/>
                <w:szCs w:val="18"/>
              </w:rPr>
            </w:pPr>
            <w:r>
              <w:rPr>
                <w:rFonts w:ascii="Times New Roman"/>
                <w:sz w:val="18"/>
              </w:rPr>
              <w:t>108,869.06</w:t>
            </w:r>
          </w:p>
        </w:tc>
      </w:tr>
      <w:tr>
        <w:trPr>
          <w:trHeight w:val="557" w:hRule="exact"/>
        </w:trPr>
        <w:tc>
          <w:tcPr>
            <w:tcW w:w="325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9"/>
              <w:ind w:left="1083" w:right="180" w:hanging="900"/>
              <w:jc w:val="left"/>
              <w:rPr>
                <w:rFonts w:ascii="宋体" w:hAnsi="宋体" w:cs="宋体" w:eastAsia="宋体" w:hint="default"/>
                <w:sz w:val="18"/>
                <w:szCs w:val="18"/>
              </w:rPr>
            </w:pPr>
            <w:r>
              <w:rPr>
                <w:rFonts w:ascii="宋体" w:hAnsi="宋体" w:cs="宋体" w:eastAsia="宋体" w:hint="default"/>
                <w:sz w:val="18"/>
                <w:szCs w:val="18"/>
              </w:rPr>
              <w:t>对单一核心客户销售金额占年度销售 总金额的比例</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25.66%</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55.77%</w:t>
            </w:r>
          </w:p>
        </w:tc>
        <w:tc>
          <w:tcPr>
            <w:tcW w:w="185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532" w:right="0"/>
              <w:jc w:val="left"/>
              <w:rPr>
                <w:rFonts w:ascii="Times New Roman" w:hAnsi="Times New Roman" w:cs="Times New Roman" w:eastAsia="Times New Roman" w:hint="default"/>
                <w:sz w:val="18"/>
                <w:szCs w:val="18"/>
              </w:rPr>
            </w:pPr>
            <w:r>
              <w:rPr>
                <w:rFonts w:ascii="Times New Roman"/>
                <w:sz w:val="18"/>
              </w:rPr>
              <w:t>-30.11%</w:t>
            </w:r>
          </w:p>
        </w:tc>
        <w:tc>
          <w:tcPr>
            <w:tcW w:w="1516" w:type="dxa"/>
            <w:tcBorders>
              <w:top w:val="single" w:sz="4" w:space="0" w:color="000000"/>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95" w:right="0"/>
              <w:jc w:val="left"/>
              <w:rPr>
                <w:rFonts w:ascii="Times New Roman" w:hAnsi="Times New Roman" w:cs="Times New Roman" w:eastAsia="Times New Roman" w:hint="default"/>
                <w:sz w:val="18"/>
                <w:szCs w:val="18"/>
              </w:rPr>
            </w:pPr>
            <w:r>
              <w:rPr>
                <w:rFonts w:ascii="Times New Roman"/>
                <w:sz w:val="18"/>
              </w:rPr>
              <w:t>90.52%</w:t>
            </w:r>
          </w:p>
        </w:tc>
      </w:tr>
    </w:tbl>
    <w:p>
      <w:pPr>
        <w:pStyle w:val="BodyText"/>
        <w:spacing w:line="307" w:lineRule="auto" w:before="40"/>
        <w:ind w:left="154" w:right="348" w:firstLine="480"/>
        <w:jc w:val="both"/>
      </w:pPr>
      <w:r>
        <w:rPr/>
        <w:t>报告期公司对前五名客户销售合计销售金额同比显著下降的原因是对单一核心客户的销 售金额下降。</w:t>
      </w:r>
    </w:p>
    <w:p>
      <w:pPr>
        <w:pStyle w:val="BodyText"/>
        <w:spacing w:line="304" w:lineRule="auto" w:before="18"/>
        <w:ind w:left="154" w:right="348" w:firstLine="480"/>
        <w:jc w:val="both"/>
      </w:pPr>
      <w:r>
        <w:rPr/>
        <w:t>公司与前五名客户、前五名供应商之间不存在关联关系，公司董事、监事、高级管理人 员、核心技术人员、持股5%以上股东、实际控制人和其他关联方没有在上述客户、供应商中 直接或者间接拥有权益等。</w:t>
      </w:r>
    </w:p>
    <w:p>
      <w:pPr>
        <w:pStyle w:val="BodyText"/>
        <w:spacing w:line="240" w:lineRule="auto"/>
        <w:ind w:right="3330"/>
        <w:jc w:val="left"/>
      </w:pPr>
      <w:r>
        <w:rPr/>
        <w:t>（9）非经常性损益项目</w:t>
      </w:r>
    </w:p>
    <w:p>
      <w:pPr>
        <w:spacing w:before="56"/>
        <w:ind w:left="0" w:right="31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3"/>
        <w:rPr>
          <w:rFonts w:ascii="宋体" w:hAnsi="宋体" w:cs="宋体" w:eastAsia="宋体" w:hint="default"/>
          <w:sz w:val="5"/>
          <w:szCs w:val="5"/>
        </w:rPr>
      </w:pPr>
    </w:p>
    <w:tbl>
      <w:tblPr>
        <w:tblW w:w="0" w:type="auto"/>
        <w:jc w:val="left"/>
        <w:tblInd w:w="149" w:type="dxa"/>
        <w:tblLayout w:type="fixed"/>
        <w:tblCellMar>
          <w:top w:w="0" w:type="dxa"/>
          <w:left w:w="0" w:type="dxa"/>
          <w:bottom w:w="0" w:type="dxa"/>
          <w:right w:w="0" w:type="dxa"/>
        </w:tblCellMar>
        <w:tblLook w:val="01E0"/>
      </w:tblPr>
      <w:tblGrid>
        <w:gridCol w:w="5200"/>
        <w:gridCol w:w="2600"/>
        <w:gridCol w:w="2028"/>
      </w:tblGrid>
      <w:tr>
        <w:trPr>
          <w:trHeight w:val="323" w:hRule="exact"/>
        </w:trPr>
        <w:tc>
          <w:tcPr>
            <w:tcW w:w="52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非经常性损益项目</w:t>
            </w:r>
          </w:p>
        </w:tc>
        <w:tc>
          <w:tcPr>
            <w:tcW w:w="26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附注（如适用）</w:t>
            </w:r>
          </w:p>
        </w:tc>
      </w:tr>
      <w:tr>
        <w:trPr>
          <w:trHeight w:val="324" w:hRule="exact"/>
        </w:trPr>
        <w:tc>
          <w:tcPr>
            <w:tcW w:w="5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-1,345,707.82</w:t>
            </w:r>
          </w:p>
        </w:tc>
        <w:tc>
          <w:tcPr>
            <w:tcW w:w="2028"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5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20"/>
              <w:jc w:val="left"/>
              <w:rPr>
                <w:rFonts w:ascii="宋体" w:hAnsi="宋体" w:cs="宋体" w:eastAsia="宋体" w:hint="default"/>
                <w:sz w:val="18"/>
                <w:szCs w:val="18"/>
              </w:rPr>
            </w:pPr>
            <w:r>
              <w:rPr>
                <w:rFonts w:ascii="宋体" w:hAnsi="宋体" w:cs="宋体" w:eastAsia="宋体" w:hint="default"/>
                <w:spacing w:val="-3"/>
                <w:sz w:val="18"/>
                <w:szCs w:val="18"/>
              </w:rPr>
              <w:t>计入当期损益的政府补助，但与公司正常经营业务密切相关，符合</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3"/>
                <w:sz w:val="18"/>
                <w:szCs w:val="18"/>
              </w:rPr>
              <w:t>国家政策规定、按照一定标准定额或定量持续享受的政府补助除外</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275,040.00</w:t>
            </w:r>
          </w:p>
        </w:tc>
        <w:tc>
          <w:tcPr>
            <w:tcW w:w="2028" w:type="dxa"/>
            <w:tcBorders>
              <w:top w:val="single" w:sz="4" w:space="0" w:color="000000"/>
              <w:left w:val="single" w:sz="4" w:space="0" w:color="000000"/>
              <w:bottom w:val="single" w:sz="4" w:space="0" w:color="000000"/>
              <w:right w:val="single" w:sz="4" w:space="0" w:color="000000"/>
            </w:tcBorders>
          </w:tcPr>
          <w:p>
            <w:pPr/>
          </w:p>
        </w:tc>
      </w:tr>
      <w:tr>
        <w:trPr>
          <w:trHeight w:val="790" w:hRule="exact"/>
        </w:trPr>
        <w:tc>
          <w:tcPr>
            <w:tcW w:w="5200"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1"/>
              <w:ind w:left="22" w:right="20"/>
              <w:jc w:val="both"/>
              <w:rPr>
                <w:rFonts w:ascii="宋体" w:hAnsi="宋体" w:cs="宋体" w:eastAsia="宋体" w:hint="default"/>
                <w:sz w:val="18"/>
                <w:szCs w:val="18"/>
              </w:rPr>
            </w:pPr>
            <w:r>
              <w:rPr>
                <w:rFonts w:ascii="宋体" w:hAnsi="宋体" w:cs="宋体" w:eastAsia="宋体" w:hint="default"/>
                <w:spacing w:val="-3"/>
                <w:sz w:val="18"/>
                <w:szCs w:val="18"/>
              </w:rPr>
              <w:t>除同公司正常经营业务相关的有效套期保值业务外，持有交易性金</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3"/>
                <w:sz w:val="18"/>
                <w:szCs w:val="18"/>
              </w:rPr>
              <w:t>融资产、交易性金融负债产生的公允价值变动损益，以及处置交易</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3"/>
                <w:sz w:val="18"/>
                <w:szCs w:val="18"/>
              </w:rPr>
              <w:t>性金融资产、交易性金融负债和可供出售金融资产取得的投资收益</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3,164,084.74</w:t>
            </w:r>
          </w:p>
        </w:tc>
        <w:tc>
          <w:tcPr>
            <w:tcW w:w="2028"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-428,913.02</w:t>
            </w:r>
          </w:p>
        </w:tc>
        <w:tc>
          <w:tcPr>
            <w:tcW w:w="202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-81,920.88</w:t>
            </w:r>
            <w:r>
              <w:rPr>
                <w:rFonts w:ascii="Times New Roman"/>
                <w:sz w:val="18"/>
              </w:rPr>
            </w:r>
          </w:p>
        </w:tc>
        <w:tc>
          <w:tcPr>
            <w:tcW w:w="2028"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-44,190.13</w:t>
            </w:r>
            <w:r>
              <w:rPr>
                <w:rFonts w:ascii="Times New Roman"/>
                <w:sz w:val="18"/>
              </w:rPr>
            </w:r>
          </w:p>
        </w:tc>
        <w:tc>
          <w:tcPr>
            <w:tcW w:w="2028"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2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1,538,392.89</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pStyle w:val="BodyText"/>
        <w:spacing w:line="336" w:lineRule="auto" w:before="71"/>
        <w:ind w:left="154" w:right="172" w:firstLine="480"/>
        <w:jc w:val="left"/>
      </w:pPr>
      <w:r>
        <w:rPr>
          <w:spacing w:val="-3"/>
        </w:rPr>
        <w:t>（10）获得政府补助情况：本期公司获得贸工局清洁生产奖励金5万元、清洁生产企业补</w:t>
      </w:r>
      <w:r>
        <w:rPr/>
        <w:t> 助资金5万元、南山区贸工局专项扶助资金17.50万元，合计占本期净利润的比例为4.50%</w:t>
      </w:r>
    </w:p>
    <w:p>
      <w:pPr>
        <w:pStyle w:val="BodyText"/>
        <w:spacing w:line="336" w:lineRule="auto" w:before="30"/>
        <w:ind w:right="5130"/>
        <w:jc w:val="left"/>
      </w:pPr>
      <w:r>
        <w:rPr/>
        <w:t>（11）近三年主要费用和所得税费用情况 近三年主要费用情况如下表：</w:t>
      </w:r>
    </w:p>
    <w:p>
      <w:pPr>
        <w:spacing w:line="240" w:lineRule="auto" w:before="10"/>
        <w:rPr>
          <w:rFonts w:ascii="宋体" w:hAnsi="宋体" w:cs="宋体" w:eastAsia="宋体" w:hint="default"/>
          <w:sz w:val="13"/>
          <w:szCs w:val="13"/>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61" name="image1.png" descr=""/>
            <wp:cNvGraphicFramePr>
              <a:graphicFrameLocks noChangeAspect="1"/>
            </wp:cNvGraphicFramePr>
            <a:graphic>
              <a:graphicData uri="http://schemas.openxmlformats.org/drawingml/2006/picture">
                <pic:pic>
                  <pic:nvPicPr>
                    <pic:cNvPr id="62"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310" w:firstLine="0"/>
        <w:jc w:val="right"/>
        <w:rPr>
          <w:rFonts w:ascii="Times New Roman" w:hAnsi="Times New Roman" w:cs="Times New Roman" w:eastAsia="Times New Roman" w:hint="default"/>
          <w:sz w:val="18"/>
          <w:szCs w:val="18"/>
        </w:rPr>
      </w:pPr>
      <w:r>
        <w:rPr>
          <w:rFonts w:ascii="Times New Roman"/>
          <w:sz w:val="18"/>
        </w:rPr>
        <w:t>31</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820"/>
        </w:sect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7"/>
          <w:szCs w:val="27"/>
        </w:rPr>
      </w:pPr>
    </w:p>
    <w:p>
      <w:pPr>
        <w:spacing w:before="44"/>
        <w:ind w:left="0" w:right="190" w:firstLine="0"/>
        <w:jc w:val="right"/>
        <w:rPr>
          <w:rFonts w:ascii="宋体" w:hAnsi="宋体" w:cs="宋体" w:eastAsia="宋体" w:hint="default"/>
          <w:sz w:val="18"/>
          <w:szCs w:val="18"/>
        </w:rPr>
      </w:pPr>
      <w:r>
        <w:rPr>
          <w:rFonts w:ascii="宋体" w:hAnsi="宋体" w:cs="宋体" w:eastAsia="宋体" w:hint="default"/>
          <w:sz w:val="18"/>
          <w:szCs w:val="18"/>
        </w:rPr>
        <w:t>单位：（人民币）万元</w:t>
      </w:r>
    </w:p>
    <w:p>
      <w:pPr>
        <w:spacing w:line="240" w:lineRule="auto" w:before="11"/>
        <w:rPr>
          <w:rFonts w:ascii="宋体" w:hAnsi="宋体" w:cs="宋体" w:eastAsia="宋体" w:hint="default"/>
          <w:sz w:val="4"/>
          <w:szCs w:val="4"/>
        </w:rPr>
      </w:pPr>
    </w:p>
    <w:tbl>
      <w:tblPr>
        <w:tblW w:w="0" w:type="auto"/>
        <w:jc w:val="left"/>
        <w:tblInd w:w="133" w:type="dxa"/>
        <w:tblLayout w:type="fixed"/>
        <w:tblCellMar>
          <w:top w:w="0" w:type="dxa"/>
          <w:left w:w="0" w:type="dxa"/>
          <w:bottom w:w="0" w:type="dxa"/>
          <w:right w:w="0" w:type="dxa"/>
        </w:tblCellMar>
        <w:tblLook w:val="01E0"/>
      </w:tblPr>
      <w:tblGrid>
        <w:gridCol w:w="1948"/>
        <w:gridCol w:w="1948"/>
        <w:gridCol w:w="1946"/>
        <w:gridCol w:w="1948"/>
        <w:gridCol w:w="1946"/>
      </w:tblGrid>
      <w:tr>
        <w:trPr>
          <w:trHeight w:val="889" w:hRule="exact"/>
        </w:trPr>
        <w:tc>
          <w:tcPr>
            <w:tcW w:w="194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left="58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9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left="58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9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1"/>
              <w:ind w:right="1"/>
              <w:jc w:val="center"/>
              <w:rPr>
                <w:rFonts w:ascii="宋体" w:hAnsi="宋体" w:cs="宋体" w:eastAsia="宋体" w:hint="default"/>
                <w:sz w:val="18"/>
                <w:szCs w:val="18"/>
              </w:rPr>
            </w:pPr>
            <w:r>
              <w:rPr>
                <w:rFonts w:ascii="宋体" w:hAnsi="宋体" w:cs="宋体" w:eastAsia="宋体" w:hint="default"/>
                <w:sz w:val="18"/>
                <w:szCs w:val="18"/>
              </w:rPr>
              <w:t>本年度比上年度增减</w:t>
            </w: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9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58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324" w:hRule="exact"/>
        </w:trPr>
        <w:tc>
          <w:tcPr>
            <w:tcW w:w="194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销售费用</w:t>
            </w:r>
          </w:p>
        </w:tc>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z w:val="18"/>
              </w:rPr>
              <w:t>538.65</w:t>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sz w:val="18"/>
              </w:rPr>
              <w:t>448.22</w:t>
            </w:r>
          </w:p>
        </w:tc>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w w:val="95"/>
                <w:sz w:val="18"/>
              </w:rPr>
              <w:t>20.18%</w:t>
            </w:r>
            <w:r>
              <w:rPr>
                <w:rFonts w:ascii="Times New Roman"/>
                <w:sz w:val="18"/>
              </w:rPr>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sz w:val="18"/>
              </w:rPr>
              <w:t>194.72</w:t>
            </w:r>
          </w:p>
        </w:tc>
      </w:tr>
      <w:tr>
        <w:trPr>
          <w:trHeight w:val="323" w:hRule="exact"/>
        </w:trPr>
        <w:tc>
          <w:tcPr>
            <w:tcW w:w="194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管理费用</w:t>
            </w:r>
          </w:p>
        </w:tc>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z w:val="18"/>
              </w:rPr>
              <w:t>2,912.75</w:t>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sz w:val="18"/>
              </w:rPr>
              <w:t>4,041.22</w:t>
            </w:r>
          </w:p>
        </w:tc>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w w:val="95"/>
                <w:sz w:val="18"/>
              </w:rPr>
              <w:t>-27.92%</w:t>
            </w:r>
            <w:r>
              <w:rPr>
                <w:rFonts w:ascii="Times New Roman"/>
                <w:sz w:val="18"/>
              </w:rPr>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sz w:val="18"/>
              </w:rPr>
              <w:t>3,399.55</w:t>
            </w:r>
          </w:p>
        </w:tc>
      </w:tr>
      <w:tr>
        <w:trPr>
          <w:trHeight w:val="324" w:hRule="exact"/>
        </w:trPr>
        <w:tc>
          <w:tcPr>
            <w:tcW w:w="194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财务费用</w:t>
            </w:r>
          </w:p>
        </w:tc>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w w:val="95"/>
                <w:sz w:val="18"/>
              </w:rPr>
              <w:t>-77.10</w:t>
            </w:r>
            <w:r>
              <w:rPr>
                <w:rFonts w:ascii="Times New Roman"/>
                <w:sz w:val="18"/>
              </w:rPr>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sz w:val="18"/>
              </w:rPr>
              <w:t>377.35</w:t>
            </w:r>
          </w:p>
        </w:tc>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w w:val="95"/>
                <w:sz w:val="18"/>
              </w:rPr>
              <w:t>-120.43%</w:t>
            </w:r>
            <w:r>
              <w:rPr>
                <w:rFonts w:ascii="Times New Roman"/>
                <w:sz w:val="18"/>
              </w:rPr>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sz w:val="18"/>
              </w:rPr>
              <w:t>647.62</w:t>
            </w:r>
          </w:p>
        </w:tc>
      </w:tr>
      <w:tr>
        <w:trPr>
          <w:trHeight w:val="324" w:hRule="exact"/>
        </w:trPr>
        <w:tc>
          <w:tcPr>
            <w:tcW w:w="194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所得税费用</w:t>
            </w:r>
          </w:p>
        </w:tc>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z w:val="18"/>
              </w:rPr>
              <w:t>168.39</w:t>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sz w:val="18"/>
              </w:rPr>
              <w:t>546.32</w:t>
            </w:r>
          </w:p>
        </w:tc>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w w:val="95"/>
                <w:sz w:val="18"/>
              </w:rPr>
              <w:t>-69.18%</w:t>
            </w:r>
            <w:r>
              <w:rPr>
                <w:rFonts w:ascii="Times New Roman"/>
                <w:sz w:val="18"/>
              </w:rPr>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sz w:val="18"/>
              </w:rPr>
              <w:t>499.69</w:t>
            </w:r>
          </w:p>
        </w:tc>
      </w:tr>
    </w:tbl>
    <w:p>
      <w:pPr>
        <w:pStyle w:val="BodyText"/>
        <w:spacing w:line="240" w:lineRule="auto" w:before="71"/>
        <w:ind w:right="91"/>
        <w:jc w:val="left"/>
      </w:pPr>
      <w:r>
        <w:rPr/>
        <w:t>说明：</w:t>
      </w:r>
    </w:p>
    <w:p>
      <w:pPr>
        <w:pStyle w:val="BodyText"/>
        <w:spacing w:line="336" w:lineRule="auto" w:before="125"/>
        <w:ind w:left="154" w:right="91" w:firstLine="480"/>
        <w:jc w:val="left"/>
      </w:pPr>
      <w:r>
        <w:rPr>
          <w:spacing w:val="-3"/>
        </w:rPr>
        <w:t>（1）近年来对单一客户以及主要客户的销售收入占营业收入的比重持续下降，公司新产</w:t>
      </w:r>
      <w:r>
        <w:rPr/>
        <w:t> 品和新客户数量不断增加，因此虽然营业收入规模下降，但销售费用持续上升；</w:t>
      </w:r>
    </w:p>
    <w:p>
      <w:pPr>
        <w:pStyle w:val="BodyText"/>
        <w:spacing w:line="240" w:lineRule="auto" w:before="30"/>
        <w:ind w:right="91"/>
        <w:jc w:val="left"/>
      </w:pPr>
      <w:r>
        <w:rPr/>
        <w:t>（2）因生产规模、员工数量同比大幅度减少，管理费用相应减少；</w:t>
      </w:r>
    </w:p>
    <w:p>
      <w:pPr>
        <w:pStyle w:val="BodyText"/>
        <w:spacing w:line="336" w:lineRule="auto" w:before="125"/>
        <w:ind w:left="154" w:right="191" w:firstLine="480"/>
        <w:jc w:val="left"/>
      </w:pPr>
      <w:r>
        <w:rPr>
          <w:spacing w:val="-3"/>
        </w:rPr>
        <w:t>（3）报告期公司归还了大量银行贷款，且本年度收回人民币保证金利息，因此财务费用</w:t>
      </w:r>
      <w:r>
        <w:rPr/>
        <w:t> 报告期为-77.10万元。</w:t>
      </w:r>
    </w:p>
    <w:p>
      <w:pPr>
        <w:pStyle w:val="BodyText"/>
        <w:spacing w:line="240" w:lineRule="auto" w:before="30"/>
        <w:ind w:right="91"/>
        <w:jc w:val="left"/>
      </w:pPr>
      <w:r>
        <w:rPr/>
        <w:t>近三年期间费用、所得税费用与营业收入、营业利润变动情况如下表：</w:t>
      </w:r>
    </w:p>
    <w:p>
      <w:pPr>
        <w:spacing w:line="240" w:lineRule="auto" w:before="2"/>
        <w:rPr>
          <w:rFonts w:ascii="宋体" w:hAnsi="宋体" w:cs="宋体" w:eastAsia="宋体" w:hint="default"/>
          <w:sz w:val="4"/>
          <w:szCs w:val="4"/>
        </w:rPr>
      </w:pPr>
    </w:p>
    <w:tbl>
      <w:tblPr>
        <w:tblW w:w="0" w:type="auto"/>
        <w:jc w:val="left"/>
        <w:tblInd w:w="133" w:type="dxa"/>
        <w:tblLayout w:type="fixed"/>
        <w:tblCellMar>
          <w:top w:w="0" w:type="dxa"/>
          <w:left w:w="0" w:type="dxa"/>
          <w:bottom w:w="0" w:type="dxa"/>
          <w:right w:w="0" w:type="dxa"/>
        </w:tblCellMar>
        <w:tblLook w:val="01E0"/>
      </w:tblPr>
      <w:tblGrid>
        <w:gridCol w:w="2434"/>
        <w:gridCol w:w="2434"/>
        <w:gridCol w:w="2435"/>
        <w:gridCol w:w="2434"/>
      </w:tblGrid>
      <w:tr>
        <w:trPr>
          <w:trHeight w:val="558" w:hRule="exact"/>
        </w:trPr>
        <w:tc>
          <w:tcPr>
            <w:tcW w:w="24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7"/>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2" w:lineRule="exact" w:before="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年度比</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年度增减</w:t>
            </w:r>
          </w:p>
          <w:p>
            <w:pPr>
              <w:pStyle w:val="TableParagraph"/>
              <w:spacing w:line="242" w:lineRule="exact"/>
              <w:ind w:right="1"/>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4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年度比</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年度增减</w:t>
            </w:r>
          </w:p>
          <w:p>
            <w:pPr>
              <w:pStyle w:val="TableParagraph"/>
              <w:spacing w:line="242" w:lineRule="exact"/>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4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2" w:lineRule="exact" w:before="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年度比</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年度增减</w:t>
            </w:r>
          </w:p>
          <w:p>
            <w:pPr>
              <w:pStyle w:val="TableParagraph"/>
              <w:spacing w:line="242" w:lineRule="exact"/>
              <w:ind w:right="1"/>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23" w:hRule="exact"/>
        </w:trPr>
        <w:tc>
          <w:tcPr>
            <w:tcW w:w="24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w w:val="95"/>
                <w:sz w:val="18"/>
              </w:rPr>
              <w:t>-30.26%</w:t>
            </w:r>
            <w:r>
              <w:rPr>
                <w:rFonts w:ascii="Times New Roman"/>
                <w:sz w:val="18"/>
              </w:rPr>
            </w:r>
          </w:p>
        </w:tc>
        <w:tc>
          <w:tcPr>
            <w:tcW w:w="24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Times New Roman" w:hAnsi="Times New Roman" w:cs="Times New Roman" w:eastAsia="Times New Roman" w:hint="default"/>
                <w:sz w:val="18"/>
                <w:szCs w:val="18"/>
              </w:rPr>
            </w:pPr>
            <w:r>
              <w:rPr>
                <w:rFonts w:ascii="Times New Roman"/>
                <w:w w:val="95"/>
                <w:sz w:val="18"/>
              </w:rPr>
              <w:t>-26.53%</w:t>
            </w:r>
            <w:r>
              <w:rPr>
                <w:rFonts w:ascii="Times New Roman"/>
                <w:sz w:val="18"/>
              </w:rPr>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w w:val="95"/>
                <w:sz w:val="18"/>
              </w:rPr>
              <w:t>148.86%</w:t>
            </w:r>
            <w:r>
              <w:rPr>
                <w:rFonts w:ascii="Times New Roman"/>
                <w:sz w:val="18"/>
              </w:rPr>
            </w:r>
          </w:p>
        </w:tc>
      </w:tr>
      <w:tr>
        <w:trPr>
          <w:trHeight w:val="324" w:hRule="exact"/>
        </w:trPr>
        <w:tc>
          <w:tcPr>
            <w:tcW w:w="24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营业利润</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w w:val="95"/>
                <w:sz w:val="18"/>
              </w:rPr>
              <w:t>-70.50%</w:t>
            </w:r>
            <w:r>
              <w:rPr>
                <w:rFonts w:ascii="Times New Roman"/>
                <w:sz w:val="18"/>
              </w:rPr>
            </w:r>
          </w:p>
        </w:tc>
        <w:tc>
          <w:tcPr>
            <w:tcW w:w="24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Times New Roman" w:hAnsi="Times New Roman" w:cs="Times New Roman" w:eastAsia="Times New Roman" w:hint="default"/>
                <w:sz w:val="18"/>
                <w:szCs w:val="18"/>
              </w:rPr>
            </w:pPr>
            <w:r>
              <w:rPr>
                <w:rFonts w:ascii="Times New Roman"/>
                <w:w w:val="95"/>
                <w:sz w:val="18"/>
              </w:rPr>
              <w:t>-45.17%</w:t>
            </w:r>
            <w:r>
              <w:rPr>
                <w:rFonts w:ascii="Times New Roman"/>
                <w:sz w:val="18"/>
              </w:rPr>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w w:val="95"/>
                <w:sz w:val="18"/>
              </w:rPr>
              <w:t>36.07%</w:t>
            </w:r>
            <w:r>
              <w:rPr>
                <w:rFonts w:ascii="Times New Roman"/>
                <w:sz w:val="18"/>
              </w:rPr>
            </w:r>
          </w:p>
        </w:tc>
      </w:tr>
      <w:tr>
        <w:trPr>
          <w:trHeight w:val="323" w:hRule="exact"/>
        </w:trPr>
        <w:tc>
          <w:tcPr>
            <w:tcW w:w="24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期间费用</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w w:val="95"/>
                <w:sz w:val="18"/>
              </w:rPr>
              <w:t>-30.67%</w:t>
            </w:r>
            <w:r>
              <w:rPr>
                <w:rFonts w:ascii="Times New Roman"/>
                <w:sz w:val="18"/>
              </w:rPr>
            </w:r>
          </w:p>
        </w:tc>
        <w:tc>
          <w:tcPr>
            <w:tcW w:w="24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Times New Roman" w:hAnsi="Times New Roman" w:cs="Times New Roman" w:eastAsia="Times New Roman" w:hint="default"/>
                <w:sz w:val="18"/>
                <w:szCs w:val="18"/>
              </w:rPr>
            </w:pPr>
            <w:r>
              <w:rPr>
                <w:rFonts w:ascii="Times New Roman"/>
                <w:w w:val="95"/>
                <w:sz w:val="18"/>
              </w:rPr>
              <w:t>14.73%</w:t>
            </w:r>
            <w:r>
              <w:rPr>
                <w:rFonts w:ascii="Times New Roman"/>
                <w:sz w:val="18"/>
              </w:rPr>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w w:val="95"/>
                <w:sz w:val="18"/>
              </w:rPr>
              <w:t>69.72%</w:t>
            </w:r>
            <w:r>
              <w:rPr>
                <w:rFonts w:ascii="Times New Roman"/>
                <w:sz w:val="18"/>
              </w:rPr>
            </w:r>
          </w:p>
        </w:tc>
      </w:tr>
      <w:tr>
        <w:trPr>
          <w:trHeight w:val="324" w:hRule="exact"/>
        </w:trPr>
        <w:tc>
          <w:tcPr>
            <w:tcW w:w="24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所得税费用</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w w:val="95"/>
                <w:sz w:val="18"/>
              </w:rPr>
              <w:t>-69.18%</w:t>
            </w:r>
            <w:r>
              <w:rPr>
                <w:rFonts w:ascii="Times New Roman"/>
                <w:sz w:val="18"/>
              </w:rPr>
            </w:r>
          </w:p>
        </w:tc>
        <w:tc>
          <w:tcPr>
            <w:tcW w:w="24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Times New Roman" w:hAnsi="Times New Roman" w:cs="Times New Roman" w:eastAsia="Times New Roman" w:hint="default"/>
                <w:sz w:val="18"/>
                <w:szCs w:val="18"/>
              </w:rPr>
            </w:pPr>
            <w:r>
              <w:rPr>
                <w:rFonts w:ascii="Times New Roman"/>
                <w:w w:val="95"/>
                <w:sz w:val="18"/>
              </w:rPr>
              <w:t>9.33%</w:t>
            </w:r>
            <w:r>
              <w:rPr>
                <w:rFonts w:ascii="Times New Roman"/>
                <w:sz w:val="18"/>
              </w:rPr>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w w:val="95"/>
                <w:sz w:val="18"/>
              </w:rPr>
              <w:t>32.62%</w:t>
            </w:r>
            <w:r>
              <w:rPr>
                <w:rFonts w:ascii="Times New Roman"/>
                <w:sz w:val="18"/>
              </w:rPr>
            </w:r>
          </w:p>
        </w:tc>
      </w:tr>
    </w:tbl>
    <w:p>
      <w:pPr>
        <w:pStyle w:val="BodyText"/>
        <w:spacing w:line="240" w:lineRule="auto" w:before="40"/>
        <w:ind w:left="636" w:right="91"/>
        <w:jc w:val="left"/>
      </w:pPr>
      <w:r>
        <w:rPr/>
        <w:t>（12）董事、监事、高级管理人员薪酬情况</w:t>
      </w:r>
    </w:p>
    <w:p>
      <w:pPr>
        <w:spacing w:line="240" w:lineRule="auto" w:before="6"/>
        <w:rPr>
          <w:rFonts w:ascii="宋体" w:hAnsi="宋体" w:cs="宋体" w:eastAsia="宋体" w:hint="default"/>
          <w:sz w:val="8"/>
          <w:szCs w:val="8"/>
        </w:rPr>
      </w:pPr>
    </w:p>
    <w:p>
      <w:pPr>
        <w:spacing w:before="44"/>
        <w:ind w:left="0" w:right="191" w:firstLine="0"/>
        <w:jc w:val="right"/>
        <w:rPr>
          <w:rFonts w:ascii="宋体" w:hAnsi="宋体" w:cs="宋体" w:eastAsia="宋体" w:hint="default"/>
          <w:sz w:val="18"/>
          <w:szCs w:val="18"/>
        </w:rPr>
      </w:pPr>
      <w:r>
        <w:rPr>
          <w:rFonts w:ascii="宋体" w:hAnsi="宋体" w:cs="宋体" w:eastAsia="宋体" w:hint="default"/>
          <w:sz w:val="18"/>
          <w:szCs w:val="18"/>
        </w:rPr>
        <w:t>单位：（人民币）万元</w:t>
      </w:r>
    </w:p>
    <w:p>
      <w:pPr>
        <w:spacing w:line="240" w:lineRule="auto" w:before="3"/>
        <w:rPr>
          <w:rFonts w:ascii="宋体" w:hAnsi="宋体" w:cs="宋体" w:eastAsia="宋体" w:hint="default"/>
          <w:sz w:val="4"/>
          <w:szCs w:val="4"/>
        </w:rPr>
      </w:pPr>
    </w:p>
    <w:tbl>
      <w:tblPr>
        <w:tblW w:w="0" w:type="auto"/>
        <w:jc w:val="left"/>
        <w:tblInd w:w="149" w:type="dxa"/>
        <w:tblLayout w:type="fixed"/>
        <w:tblCellMar>
          <w:top w:w="0" w:type="dxa"/>
          <w:left w:w="0" w:type="dxa"/>
          <w:bottom w:w="0" w:type="dxa"/>
          <w:right w:w="0" w:type="dxa"/>
        </w:tblCellMar>
        <w:tblLook w:val="01E0"/>
      </w:tblPr>
      <w:tblGrid>
        <w:gridCol w:w="1944"/>
        <w:gridCol w:w="1944"/>
        <w:gridCol w:w="1944"/>
        <w:gridCol w:w="1944"/>
        <w:gridCol w:w="1944"/>
      </w:tblGrid>
      <w:tr>
        <w:trPr>
          <w:trHeight w:val="323" w:hRule="exact"/>
        </w:trPr>
        <w:tc>
          <w:tcPr>
            <w:tcW w:w="19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9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19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9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9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51" w:right="0"/>
              <w:jc w:val="left"/>
              <w:rPr>
                <w:rFonts w:ascii="宋体" w:hAnsi="宋体" w:cs="宋体" w:eastAsia="宋体" w:hint="default"/>
                <w:sz w:val="18"/>
                <w:szCs w:val="18"/>
              </w:rPr>
            </w:pPr>
            <w:r>
              <w:rPr>
                <w:rFonts w:ascii="宋体" w:hAnsi="宋体" w:cs="宋体" w:eastAsia="宋体" w:hint="default"/>
                <w:sz w:val="18"/>
                <w:szCs w:val="18"/>
              </w:rPr>
              <w:t>同比增减（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24" w:hRule="exact"/>
        </w:trPr>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陈亚妹</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95.27</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96.00</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-0.76</w:t>
            </w:r>
          </w:p>
        </w:tc>
      </w:tr>
      <w:tr>
        <w:trPr>
          <w:trHeight w:val="323" w:hRule="exact"/>
        </w:trPr>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乔昕</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董事、总经理</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2"/>
                <w:sz w:val="18"/>
              </w:rPr>
              <w:t>119.00</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120.00</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-0.83</w:t>
            </w:r>
          </w:p>
        </w:tc>
      </w:tr>
      <w:tr>
        <w:trPr>
          <w:trHeight w:val="324" w:hRule="exact"/>
        </w:trPr>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宋东红</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董事、副总经</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47.25</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47.62</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-0.78</w:t>
            </w:r>
          </w:p>
        </w:tc>
      </w:tr>
      <w:tr>
        <w:trPr>
          <w:trHeight w:val="323" w:hRule="exact"/>
        </w:trPr>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吕昌荣</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24.00</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24.00</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0.00</w:t>
            </w:r>
          </w:p>
        </w:tc>
      </w:tr>
      <w:tr>
        <w:trPr>
          <w:trHeight w:val="324" w:hRule="exact"/>
        </w:trPr>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陈熙亚</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13.00</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12.60</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3.17</w:t>
            </w:r>
          </w:p>
        </w:tc>
      </w:tr>
      <w:tr>
        <w:trPr>
          <w:trHeight w:val="323" w:hRule="exact"/>
        </w:trPr>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李秉心</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5.01</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4.39</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16.17</w:t>
            </w:r>
          </w:p>
        </w:tc>
      </w:tr>
      <w:tr>
        <w:trPr>
          <w:trHeight w:val="324" w:hRule="exact"/>
        </w:trPr>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刘震国</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5.01</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4.39</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16.17</w:t>
            </w:r>
          </w:p>
        </w:tc>
      </w:tr>
      <w:tr>
        <w:trPr>
          <w:trHeight w:val="323" w:hRule="exact"/>
        </w:trPr>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赵志坚</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5.01</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4.39</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16.17</w:t>
            </w:r>
          </w:p>
        </w:tc>
      </w:tr>
      <w:tr>
        <w:trPr>
          <w:trHeight w:val="324" w:hRule="exact"/>
        </w:trPr>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李汉国</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5.01</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2.51</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99.60</w:t>
            </w:r>
          </w:p>
        </w:tc>
      </w:tr>
      <w:tr>
        <w:trPr>
          <w:trHeight w:val="323" w:hRule="exact"/>
        </w:trPr>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薛桂香</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9.35</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8.88</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5.29</w:t>
            </w:r>
          </w:p>
        </w:tc>
      </w:tr>
      <w:tr>
        <w:trPr>
          <w:trHeight w:val="324" w:hRule="exact"/>
        </w:trPr>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王雁航</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17.97</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17.60</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2.10</w:t>
            </w:r>
          </w:p>
        </w:tc>
      </w:tr>
      <w:tr>
        <w:trPr>
          <w:trHeight w:val="324" w:hRule="exact"/>
        </w:trPr>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季国永</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13.03</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12.60</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3.41</w:t>
            </w:r>
          </w:p>
        </w:tc>
      </w:tr>
      <w:tr>
        <w:trPr>
          <w:trHeight w:val="323" w:hRule="exact"/>
        </w:trPr>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吕培荣</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14.37</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13.80</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4.13</w:t>
            </w:r>
          </w:p>
        </w:tc>
      </w:tr>
      <w:tr>
        <w:trPr>
          <w:trHeight w:val="324" w:hRule="exact"/>
        </w:trPr>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姜帆</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董事会秘书</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17.86</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17.40</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2.64</w:t>
            </w:r>
          </w:p>
        </w:tc>
      </w:tr>
      <w:tr>
        <w:trPr>
          <w:trHeight w:val="323" w:hRule="exact"/>
        </w:trPr>
        <w:tc>
          <w:tcPr>
            <w:tcW w:w="19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94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7"/>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391.14</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386.18</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1.28</w:t>
            </w:r>
          </w:p>
        </w:tc>
      </w:tr>
    </w:tbl>
    <w:p>
      <w:pPr>
        <w:spacing w:line="240" w:lineRule="auto" w:before="7"/>
        <w:rPr>
          <w:rFonts w:ascii="宋体" w:hAnsi="宋体" w:cs="宋体" w:eastAsia="宋体" w:hint="default"/>
          <w:sz w:val="21"/>
          <w:szCs w:val="21"/>
        </w:rPr>
      </w:pPr>
    </w:p>
    <w:p>
      <w:pPr>
        <w:spacing w:line="630" w:lineRule="exact"/>
        <w:ind w:left="19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63" name="image1.png" descr=""/>
            <wp:cNvGraphicFramePr>
              <a:graphicFrameLocks noChangeAspect="1"/>
            </wp:cNvGraphicFramePr>
            <a:graphic>
              <a:graphicData uri="http://schemas.openxmlformats.org/drawingml/2006/picture">
                <pic:pic>
                  <pic:nvPicPr>
                    <pic:cNvPr id="64"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190" w:firstLine="0"/>
        <w:jc w:val="right"/>
        <w:rPr>
          <w:rFonts w:ascii="Times New Roman" w:hAnsi="Times New Roman" w:cs="Times New Roman" w:eastAsia="Times New Roman" w:hint="default"/>
          <w:sz w:val="18"/>
          <w:szCs w:val="18"/>
        </w:rPr>
      </w:pPr>
      <w:r>
        <w:rPr>
          <w:rFonts w:ascii="Times New Roman"/>
          <w:sz w:val="18"/>
        </w:rPr>
        <w:t>32</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80" w:right="94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3"/>
          <w:szCs w:val="23"/>
        </w:rPr>
      </w:pPr>
    </w:p>
    <w:p>
      <w:pPr>
        <w:pStyle w:val="BodyText"/>
        <w:spacing w:line="336" w:lineRule="auto" w:before="26"/>
        <w:ind w:left="154" w:right="191" w:firstLine="480"/>
        <w:jc w:val="both"/>
      </w:pPr>
      <w:r>
        <w:rPr/>
        <w:t>报告期内根据公司经营业绩的实际情况，董事、监事和高级管理人员的薪酬未做调整， 与2008年度略有差异的原因在于：1、报告期内公司部分执行了无薪休假制度；2、独立董事 </w:t>
      </w:r>
      <w:r>
        <w:rPr>
          <w:spacing w:val="-2"/>
        </w:rPr>
        <w:t>津贴于2008年度做出了调整；3、因工作的实际需要，部分董事、监事和高级管理人员的补贴</w:t>
      </w:r>
      <w:r>
        <w:rPr>
          <w:spacing w:val="-118"/>
        </w:rPr>
        <w:t> </w:t>
      </w:r>
      <w:r>
        <w:rPr>
          <w:spacing w:val="-118"/>
        </w:rPr>
      </w:r>
      <w:r>
        <w:rPr/>
        <w:t>和加班等收入略有上升。</w:t>
      </w:r>
    </w:p>
    <w:p>
      <w:pPr>
        <w:pStyle w:val="BodyText"/>
        <w:spacing w:line="240" w:lineRule="auto" w:before="30"/>
        <w:ind w:right="91"/>
        <w:jc w:val="left"/>
      </w:pPr>
      <w:r>
        <w:rPr/>
        <w:t>截至报告期末，公司未实施股权激励计划。</w:t>
      </w:r>
    </w:p>
    <w:p>
      <w:pPr>
        <w:pStyle w:val="BodyText"/>
        <w:spacing w:line="336" w:lineRule="auto" w:before="125"/>
        <w:ind w:right="210"/>
        <w:jc w:val="left"/>
      </w:pPr>
      <w:r>
        <w:rPr/>
        <w:t>（13）本年度经营计划完成情况 报告期公司营业收入和净利润水平同比上年大幅度下降，最主要原因一是公司实施整体</w:t>
      </w:r>
    </w:p>
    <w:p>
      <w:pPr>
        <w:pStyle w:val="BodyText"/>
        <w:spacing w:line="336" w:lineRule="auto" w:before="30"/>
        <w:ind w:left="154" w:right="210"/>
        <w:jc w:val="left"/>
      </w:pPr>
      <w:r>
        <w:rPr/>
        <w:t>搬迁，且整体搬迁完成后多项认证工作需重新进行，因此部分客户订单被迫推迟甚至取消， 二是客户订单的减少。</w:t>
      </w:r>
    </w:p>
    <w:p>
      <w:pPr>
        <w:pStyle w:val="BodyText"/>
        <w:spacing w:line="336" w:lineRule="auto" w:before="30"/>
        <w:ind w:left="154" w:right="228" w:firstLine="480"/>
        <w:jc w:val="both"/>
      </w:pPr>
      <w:r>
        <w:rPr/>
        <w:t>（14）报告期内，公司无重大会计政策变更、无重大会计估计变更、无重大核算方法变 更、无重大前期会计差错发生。</w:t>
      </w:r>
    </w:p>
    <w:p>
      <w:pPr>
        <w:pStyle w:val="BodyText"/>
        <w:spacing w:line="240" w:lineRule="auto" w:before="29"/>
        <w:ind w:right="91"/>
        <w:jc w:val="left"/>
      </w:pPr>
      <w:r>
        <w:rPr/>
        <w:t>3、报告期末公司资产情况</w:t>
      </w:r>
    </w:p>
    <w:p>
      <w:pPr>
        <w:pStyle w:val="BodyText"/>
        <w:spacing w:line="240" w:lineRule="auto" w:before="126"/>
        <w:ind w:right="91"/>
        <w:jc w:val="left"/>
      </w:pPr>
      <w:r>
        <w:rPr/>
        <w:t>（1）主要资产变化情况</w:t>
      </w:r>
    </w:p>
    <w:p>
      <w:pPr>
        <w:spacing w:before="65"/>
        <w:ind w:left="0" w:right="19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90"/>
          <w:sz w:val="18"/>
          <w:szCs w:val="18"/>
        </w:rPr>
        <w:t>：</w:t>
      </w:r>
      <w:r>
        <w:rPr>
          <w:rFonts w:ascii="宋体" w:hAnsi="宋体" w:cs="宋体" w:eastAsia="宋体" w:hint="default"/>
          <w:sz w:val="18"/>
          <w:szCs w:val="18"/>
        </w:rPr>
        <w:t>（人民币）元</w:t>
      </w:r>
    </w:p>
    <w:p>
      <w:pPr>
        <w:spacing w:line="240" w:lineRule="auto" w:before="2"/>
        <w:rPr>
          <w:rFonts w:ascii="宋体" w:hAnsi="宋体" w:cs="宋体" w:eastAsia="宋体" w:hint="default"/>
          <w:sz w:val="5"/>
          <w:szCs w:val="5"/>
        </w:rPr>
      </w:pPr>
    </w:p>
    <w:tbl>
      <w:tblPr>
        <w:tblW w:w="0" w:type="auto"/>
        <w:jc w:val="left"/>
        <w:tblInd w:w="160" w:type="dxa"/>
        <w:tblLayout w:type="fixed"/>
        <w:tblCellMar>
          <w:top w:w="0" w:type="dxa"/>
          <w:left w:w="0" w:type="dxa"/>
          <w:bottom w:w="0" w:type="dxa"/>
          <w:right w:w="0" w:type="dxa"/>
        </w:tblCellMar>
        <w:tblLook w:val="01E0"/>
      </w:tblPr>
      <w:tblGrid>
        <w:gridCol w:w="1957"/>
        <w:gridCol w:w="1632"/>
        <w:gridCol w:w="1620"/>
        <w:gridCol w:w="1440"/>
        <w:gridCol w:w="1440"/>
        <w:gridCol w:w="1620"/>
      </w:tblGrid>
      <w:tr>
        <w:trPr>
          <w:trHeight w:val="162" w:hRule="exact"/>
        </w:trPr>
        <w:tc>
          <w:tcPr>
            <w:tcW w:w="1957" w:type="dxa"/>
            <w:tcBorders>
              <w:top w:val="single" w:sz="4" w:space="0" w:color="000000"/>
              <w:left w:val="single" w:sz="4" w:space="0" w:color="000000"/>
              <w:bottom w:val="nil" w:sz="6" w:space="0" w:color="auto"/>
              <w:right w:val="single" w:sz="4" w:space="0" w:color="000000"/>
            </w:tcBorders>
            <w:shd w:val="clear" w:color="auto" w:fill="DCDCDC"/>
          </w:tcPr>
          <w:p>
            <w:pPr/>
          </w:p>
        </w:tc>
        <w:tc>
          <w:tcPr>
            <w:tcW w:w="3252"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8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880"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6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61" w:hRule="exact"/>
        </w:trPr>
        <w:tc>
          <w:tcPr>
            <w:tcW w:w="1957"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0"/>
              <w:ind w:left="612" w:right="0"/>
              <w:jc w:val="left"/>
              <w:rPr>
                <w:rFonts w:ascii="宋体" w:hAnsi="宋体" w:cs="宋体" w:eastAsia="宋体" w:hint="default"/>
                <w:sz w:val="18"/>
                <w:szCs w:val="18"/>
              </w:rPr>
            </w:pPr>
            <w:r>
              <w:rPr>
                <w:rFonts w:ascii="宋体" w:hAnsi="宋体" w:cs="宋体" w:eastAsia="宋体" w:hint="default"/>
                <w:sz w:val="18"/>
                <w:szCs w:val="18"/>
              </w:rPr>
              <w:t>资产构成</w:t>
            </w:r>
          </w:p>
        </w:tc>
        <w:tc>
          <w:tcPr>
            <w:tcW w:w="3252" w:type="dxa"/>
            <w:gridSpan w:val="2"/>
            <w:vMerge/>
            <w:tcBorders>
              <w:left w:val="single" w:sz="4" w:space="0" w:color="000000"/>
              <w:bottom w:val="single" w:sz="4" w:space="0" w:color="000000"/>
              <w:right w:val="single" w:sz="4" w:space="0" w:color="000000"/>
            </w:tcBorders>
            <w:shd w:val="clear" w:color="auto" w:fill="DCDCDC"/>
          </w:tcPr>
          <w:p>
            <w:pPr/>
          </w:p>
        </w:tc>
        <w:tc>
          <w:tcPr>
            <w:tcW w:w="2880" w:type="dxa"/>
            <w:gridSpan w:val="2"/>
            <w:vMerge/>
            <w:tcBorders>
              <w:left w:val="single" w:sz="4" w:space="0" w:color="000000"/>
              <w:bottom w:val="single" w:sz="4" w:space="0" w:color="000000"/>
              <w:right w:val="single" w:sz="4" w:space="0" w:color="000000"/>
            </w:tcBorders>
            <w:shd w:val="clear" w:color="auto" w:fill="DCDCDC"/>
          </w:tcPr>
          <w:p>
            <w:pPr/>
          </w:p>
        </w:tc>
        <w:tc>
          <w:tcPr>
            <w:tcW w:w="162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0"/>
              <w:ind w:left="189" w:right="0"/>
              <w:jc w:val="left"/>
              <w:rPr>
                <w:rFonts w:ascii="宋体" w:hAnsi="宋体" w:cs="宋体" w:eastAsia="宋体" w:hint="default"/>
                <w:sz w:val="18"/>
                <w:szCs w:val="18"/>
              </w:rPr>
            </w:pPr>
            <w:r>
              <w:rPr>
                <w:rFonts w:ascii="宋体" w:hAnsi="宋体" w:cs="宋体" w:eastAsia="宋体" w:hint="default"/>
                <w:sz w:val="18"/>
                <w:szCs w:val="18"/>
              </w:rPr>
              <w:t>同比增减（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153" w:hRule="exact"/>
        </w:trPr>
        <w:tc>
          <w:tcPr>
            <w:tcW w:w="1957" w:type="dxa"/>
            <w:vMerge/>
            <w:tcBorders>
              <w:left w:val="single" w:sz="4" w:space="0" w:color="000000"/>
              <w:bottom w:val="nil" w:sz="6" w:space="0" w:color="auto"/>
              <w:right w:val="single" w:sz="4" w:space="0" w:color="000000"/>
            </w:tcBorders>
            <w:shd w:val="clear" w:color="auto" w:fill="DCDCDC"/>
          </w:tcPr>
          <w:p>
            <w:pPr/>
          </w:p>
        </w:tc>
        <w:tc>
          <w:tcPr>
            <w:tcW w:w="163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6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173" w:right="0"/>
              <w:jc w:val="left"/>
              <w:rPr>
                <w:rFonts w:ascii="宋体" w:hAnsi="宋体" w:cs="宋体" w:eastAsia="宋体" w:hint="default"/>
                <w:sz w:val="18"/>
                <w:szCs w:val="18"/>
              </w:rPr>
            </w:pPr>
            <w:r>
              <w:rPr>
                <w:rFonts w:ascii="宋体" w:hAnsi="宋体" w:cs="宋体" w:eastAsia="宋体" w:hint="default"/>
                <w:sz w:val="18"/>
                <w:szCs w:val="18"/>
              </w:rPr>
              <w:t>占总资产的比重</w:t>
            </w:r>
          </w:p>
        </w:tc>
        <w:tc>
          <w:tcPr>
            <w:tcW w:w="144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4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84" w:right="0"/>
              <w:jc w:val="left"/>
              <w:rPr>
                <w:rFonts w:ascii="宋体" w:hAnsi="宋体" w:cs="宋体" w:eastAsia="宋体" w:hint="default"/>
                <w:sz w:val="18"/>
                <w:szCs w:val="18"/>
              </w:rPr>
            </w:pPr>
            <w:r>
              <w:rPr>
                <w:rFonts w:ascii="宋体" w:hAnsi="宋体" w:cs="宋体" w:eastAsia="宋体" w:hint="default"/>
                <w:sz w:val="18"/>
                <w:szCs w:val="18"/>
              </w:rPr>
              <w:t>占总资产的比重</w:t>
            </w:r>
          </w:p>
        </w:tc>
        <w:tc>
          <w:tcPr>
            <w:tcW w:w="1620" w:type="dxa"/>
            <w:vMerge/>
            <w:tcBorders>
              <w:left w:val="single" w:sz="4" w:space="0" w:color="000000"/>
              <w:bottom w:val="nil" w:sz="6" w:space="0" w:color="auto"/>
              <w:right w:val="single" w:sz="4" w:space="0" w:color="000000"/>
            </w:tcBorders>
            <w:shd w:val="clear" w:color="auto" w:fill="DCDCDC"/>
          </w:tcPr>
          <w:p>
            <w:pPr/>
          </w:p>
        </w:tc>
      </w:tr>
      <w:tr>
        <w:trPr>
          <w:trHeight w:val="171" w:hRule="exact"/>
        </w:trPr>
        <w:tc>
          <w:tcPr>
            <w:tcW w:w="1957" w:type="dxa"/>
            <w:tcBorders>
              <w:top w:val="nil" w:sz="6" w:space="0" w:color="auto"/>
              <w:left w:val="single" w:sz="4" w:space="0" w:color="000000"/>
              <w:bottom w:val="single" w:sz="4" w:space="0" w:color="000000"/>
              <w:right w:val="single" w:sz="4" w:space="0" w:color="000000"/>
            </w:tcBorders>
            <w:shd w:val="clear" w:color="auto" w:fill="DCDCDC"/>
          </w:tcPr>
          <w:p>
            <w:pPr/>
          </w:p>
        </w:tc>
        <w:tc>
          <w:tcPr>
            <w:tcW w:w="1632" w:type="dxa"/>
            <w:vMerge/>
            <w:tcBorders>
              <w:left w:val="single" w:sz="4" w:space="0" w:color="000000"/>
              <w:bottom w:val="single" w:sz="4" w:space="0" w:color="000000"/>
              <w:right w:val="single" w:sz="4" w:space="0" w:color="000000"/>
            </w:tcBorders>
            <w:shd w:val="clear" w:color="auto" w:fill="DCDCDC"/>
          </w:tcPr>
          <w:p>
            <w:pPr/>
          </w:p>
        </w:tc>
        <w:tc>
          <w:tcPr>
            <w:tcW w:w="1620" w:type="dxa"/>
            <w:vMerge/>
            <w:tcBorders>
              <w:left w:val="single" w:sz="4" w:space="0" w:color="000000"/>
              <w:bottom w:val="single" w:sz="4" w:space="0" w:color="000000"/>
              <w:right w:val="single" w:sz="4" w:space="0" w:color="000000"/>
            </w:tcBorders>
            <w:shd w:val="clear" w:color="auto" w:fill="DCDCDC"/>
          </w:tcPr>
          <w:p>
            <w:pPr/>
          </w:p>
        </w:tc>
        <w:tc>
          <w:tcPr>
            <w:tcW w:w="1440" w:type="dxa"/>
            <w:vMerge/>
            <w:tcBorders>
              <w:left w:val="single" w:sz="4" w:space="0" w:color="000000"/>
              <w:bottom w:val="single" w:sz="4" w:space="0" w:color="000000"/>
              <w:right w:val="single" w:sz="4" w:space="0" w:color="000000"/>
            </w:tcBorders>
            <w:shd w:val="clear" w:color="auto" w:fill="DCDCDC"/>
          </w:tcPr>
          <w:p>
            <w:pPr/>
          </w:p>
        </w:tc>
        <w:tc>
          <w:tcPr>
            <w:tcW w:w="1440" w:type="dxa"/>
            <w:vMerge/>
            <w:tcBorders>
              <w:left w:val="single" w:sz="4" w:space="0" w:color="000000"/>
              <w:bottom w:val="single" w:sz="4" w:space="0" w:color="000000"/>
              <w:right w:val="single" w:sz="4" w:space="0" w:color="000000"/>
            </w:tcBorders>
            <w:shd w:val="clear" w:color="auto" w:fill="DCDCDC"/>
          </w:tcPr>
          <w:p>
            <w:pPr/>
          </w:p>
        </w:tc>
        <w:tc>
          <w:tcPr>
            <w:tcW w:w="1620"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23" w:hRule="exact"/>
        </w:trPr>
        <w:tc>
          <w:tcPr>
            <w:tcW w:w="19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632"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96,533,956.34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12.77%</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617,482,661.13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50.73%</w:t>
            </w:r>
            <w:r>
              <w:rPr>
                <w:rFonts w:ascii="Times New Roman"/>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-84.37%</w:t>
            </w:r>
            <w:r>
              <w:rPr>
                <w:rFonts w:ascii="Times New Roman"/>
                <w:sz w:val="18"/>
              </w:rPr>
            </w:r>
          </w:p>
        </w:tc>
      </w:tr>
      <w:tr>
        <w:trPr>
          <w:trHeight w:val="324" w:hRule="exact"/>
        </w:trPr>
        <w:tc>
          <w:tcPr>
            <w:tcW w:w="19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632"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0.00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25,762,657.36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2.12%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r>
        <w:trPr>
          <w:trHeight w:val="324" w:hRule="exact"/>
        </w:trPr>
        <w:tc>
          <w:tcPr>
            <w:tcW w:w="19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632"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9,104,091.97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1.20%</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20,144,010.31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1.65%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-54.80%</w:t>
            </w:r>
            <w:r>
              <w:rPr>
                <w:rFonts w:ascii="Times New Roman"/>
                <w:sz w:val="18"/>
              </w:rPr>
            </w:r>
          </w:p>
        </w:tc>
      </w:tr>
      <w:tr>
        <w:trPr>
          <w:trHeight w:val="323" w:hRule="exact"/>
        </w:trPr>
        <w:tc>
          <w:tcPr>
            <w:tcW w:w="19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632"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175,000.00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0.02%</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12,572,041.59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1.03%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-98.61%</w:t>
            </w:r>
            <w:r>
              <w:rPr>
                <w:rFonts w:ascii="Times New Roman"/>
                <w:sz w:val="18"/>
              </w:rPr>
            </w:r>
          </w:p>
        </w:tc>
      </w:tr>
      <w:tr>
        <w:trPr>
          <w:trHeight w:val="324" w:hRule="exact"/>
        </w:trPr>
        <w:tc>
          <w:tcPr>
            <w:tcW w:w="19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632"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102,731,740.82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13.59%</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64,974,282.94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5.34%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2"/>
                <w:sz w:val="18"/>
              </w:rPr>
              <w:t>58.11%</w:t>
            </w:r>
          </w:p>
        </w:tc>
      </w:tr>
      <w:tr>
        <w:trPr>
          <w:trHeight w:val="323" w:hRule="exact"/>
        </w:trPr>
        <w:tc>
          <w:tcPr>
            <w:tcW w:w="19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632"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3,109,485.86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0.41%</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4,618,098.56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0.38%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-32.67%</w:t>
            </w:r>
            <w:r>
              <w:rPr>
                <w:rFonts w:ascii="Times New Roman"/>
                <w:sz w:val="18"/>
              </w:rPr>
            </w:r>
          </w:p>
        </w:tc>
      </w:tr>
      <w:tr>
        <w:trPr>
          <w:trHeight w:val="324" w:hRule="exact"/>
        </w:trPr>
        <w:tc>
          <w:tcPr>
            <w:tcW w:w="19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632"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259,950,383.40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34.39%</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166,540,710.23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13.68%</w:t>
            </w:r>
            <w:r>
              <w:rPr>
                <w:rFonts w:ascii="Times New Roman"/>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56.09%</w:t>
            </w:r>
            <w:r>
              <w:rPr>
                <w:rFonts w:ascii="Times New Roman"/>
                <w:sz w:val="18"/>
              </w:rPr>
            </w:r>
          </w:p>
        </w:tc>
      </w:tr>
      <w:tr>
        <w:trPr>
          <w:trHeight w:val="323" w:hRule="exact"/>
        </w:trPr>
        <w:tc>
          <w:tcPr>
            <w:tcW w:w="19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632"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694,053.17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0.09%</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66,223,487.85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5.44%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-98.95%</w:t>
            </w:r>
            <w:r>
              <w:rPr>
                <w:rFonts w:ascii="Times New Roman"/>
                <w:sz w:val="18"/>
              </w:rPr>
            </w:r>
          </w:p>
        </w:tc>
      </w:tr>
      <w:tr>
        <w:trPr>
          <w:trHeight w:val="324" w:hRule="exact"/>
        </w:trPr>
        <w:tc>
          <w:tcPr>
            <w:tcW w:w="19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632"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1,638,833.53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0.22%</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3,587,838.93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0.29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-54.32%</w:t>
            </w:r>
            <w:r>
              <w:rPr>
                <w:rFonts w:ascii="Times New Roman"/>
                <w:sz w:val="18"/>
              </w:rPr>
            </w:r>
          </w:p>
        </w:tc>
      </w:tr>
    </w:tbl>
    <w:p>
      <w:pPr>
        <w:pStyle w:val="BodyText"/>
        <w:spacing w:line="304" w:lineRule="auto" w:before="40"/>
        <w:ind w:right="210"/>
        <w:jc w:val="left"/>
      </w:pPr>
      <w:r>
        <w:rPr/>
        <w:t>货币资金减少是由于报告期归还大量银行贷款； 公司2008年度进行的远期外汇交易在报告期到期结算，因此报告期末交易性金融资产为</w:t>
      </w:r>
    </w:p>
    <w:p>
      <w:pPr>
        <w:pStyle w:val="BodyText"/>
        <w:spacing w:line="240" w:lineRule="auto" w:before="22"/>
        <w:ind w:left="154" w:right="91"/>
        <w:jc w:val="left"/>
      </w:pPr>
      <w:r>
        <w:rPr/>
        <w:t>零；</w:t>
      </w:r>
    </w:p>
    <w:p>
      <w:pPr>
        <w:pStyle w:val="BodyText"/>
        <w:spacing w:line="304" w:lineRule="auto" w:before="85"/>
        <w:ind w:right="174"/>
        <w:jc w:val="left"/>
      </w:pPr>
      <w:r>
        <w:rPr/>
        <w:t>预付款项减少是由于上一年度预付的原材料款项在本年度收货； 应收利息减少是由于上一年度应收银行质押保证金利息在报告期内收回； </w:t>
      </w:r>
      <w:r>
        <w:rPr>
          <w:spacing w:val="-2"/>
        </w:rPr>
        <w:t>存货大幅度增加的原因是2010年度公司正式启动电视项目的CKD业务，因此在报告期末大</w:t>
      </w:r>
    </w:p>
    <w:p>
      <w:pPr>
        <w:pStyle w:val="BodyText"/>
        <w:spacing w:line="304" w:lineRule="auto"/>
        <w:ind w:right="210" w:hanging="480"/>
        <w:jc w:val="left"/>
      </w:pPr>
      <w:r>
        <w:rPr/>
        <w:t>幅度增加了原材料储备； 长期股权投资减少是因为根据公司2008年度投资的美国C2公司实际经营情况，经第二届</w:t>
      </w:r>
    </w:p>
    <w:p>
      <w:pPr>
        <w:pStyle w:val="BodyText"/>
        <w:spacing w:line="304" w:lineRule="auto" w:before="22"/>
        <w:ind w:right="210" w:hanging="480"/>
        <w:jc w:val="left"/>
      </w:pPr>
      <w:r>
        <w:rPr/>
        <w:t>董事会第十三次会议决议，本期增加计提150.13万元人民币的减值准备； 固定资产大幅度增加和在建工程大幅度减少是因为报告期公司自主建设的“实益达科技</w:t>
      </w:r>
    </w:p>
    <w:p>
      <w:pPr>
        <w:spacing w:line="240" w:lineRule="auto" w:before="11"/>
        <w:rPr>
          <w:rFonts w:ascii="宋体" w:hAnsi="宋体" w:cs="宋体" w:eastAsia="宋体" w:hint="default"/>
          <w:sz w:val="16"/>
          <w:szCs w:val="16"/>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65" name="image1.png" descr=""/>
            <wp:cNvGraphicFramePr>
              <a:graphicFrameLocks noChangeAspect="1"/>
            </wp:cNvGraphicFramePr>
            <a:graphic>
              <a:graphicData uri="http://schemas.openxmlformats.org/drawingml/2006/picture">
                <pic:pic>
                  <pic:nvPicPr>
                    <pic:cNvPr id="66"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190" w:firstLine="0"/>
        <w:jc w:val="right"/>
        <w:rPr>
          <w:rFonts w:ascii="Times New Roman" w:hAnsi="Times New Roman" w:cs="Times New Roman" w:eastAsia="Times New Roman" w:hint="default"/>
          <w:sz w:val="18"/>
          <w:szCs w:val="18"/>
        </w:rPr>
      </w:pPr>
      <w:r>
        <w:rPr>
          <w:rFonts w:ascii="Times New Roman"/>
          <w:sz w:val="18"/>
        </w:rPr>
        <w:t>33</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94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pStyle w:val="BodyText"/>
        <w:spacing w:line="304" w:lineRule="auto" w:before="26"/>
        <w:ind w:right="4170" w:hanging="480"/>
        <w:jc w:val="left"/>
      </w:pPr>
      <w:r>
        <w:rPr/>
        <w:t>园”正式投入使用结转为固定资产所致； 长期待摊费用减少是因为报告期公司增加了摊销。</w:t>
      </w:r>
    </w:p>
    <w:p>
      <w:pPr>
        <w:pStyle w:val="BodyText"/>
        <w:spacing w:line="240" w:lineRule="auto" w:before="22"/>
        <w:ind w:right="3330"/>
        <w:jc w:val="left"/>
      </w:pPr>
      <w:r>
        <w:rPr/>
        <w:t>（2）主要固定资产和无形资产情况</w:t>
      </w:r>
    </w:p>
    <w:p>
      <w:pPr>
        <w:spacing w:line="240" w:lineRule="auto" w:before="6"/>
        <w:rPr>
          <w:rFonts w:ascii="宋体" w:hAnsi="宋体" w:cs="宋体" w:eastAsia="宋体" w:hint="default"/>
          <w:sz w:val="3"/>
          <w:szCs w:val="3"/>
        </w:rPr>
      </w:pPr>
    </w:p>
    <w:tbl>
      <w:tblPr>
        <w:tblW w:w="0" w:type="auto"/>
        <w:jc w:val="left"/>
        <w:tblInd w:w="133" w:type="dxa"/>
        <w:tblLayout w:type="fixed"/>
        <w:tblCellMar>
          <w:top w:w="0" w:type="dxa"/>
          <w:left w:w="0" w:type="dxa"/>
          <w:bottom w:w="0" w:type="dxa"/>
          <w:right w:w="0" w:type="dxa"/>
        </w:tblCellMar>
        <w:tblLook w:val="01E0"/>
      </w:tblPr>
      <w:tblGrid>
        <w:gridCol w:w="2896"/>
        <w:gridCol w:w="2160"/>
        <w:gridCol w:w="1800"/>
        <w:gridCol w:w="1440"/>
        <w:gridCol w:w="1440"/>
      </w:tblGrid>
      <w:tr>
        <w:trPr>
          <w:trHeight w:val="323" w:hRule="exact"/>
        </w:trPr>
        <w:tc>
          <w:tcPr>
            <w:tcW w:w="28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资产类别</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地址</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性质</w:t>
            </w:r>
          </w:p>
        </w:tc>
        <w:tc>
          <w:tcPr>
            <w:tcW w:w="1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355" w:right="0"/>
              <w:jc w:val="left"/>
              <w:rPr>
                <w:rFonts w:ascii="宋体" w:hAnsi="宋体" w:cs="宋体" w:eastAsia="宋体" w:hint="default"/>
                <w:sz w:val="18"/>
                <w:szCs w:val="18"/>
              </w:rPr>
            </w:pPr>
            <w:r>
              <w:rPr>
                <w:rFonts w:ascii="宋体" w:hAnsi="宋体" w:cs="宋体" w:eastAsia="宋体" w:hint="default"/>
                <w:sz w:val="18"/>
                <w:szCs w:val="18"/>
              </w:rPr>
              <w:t>使用情况</w:t>
            </w:r>
          </w:p>
        </w:tc>
        <w:tc>
          <w:tcPr>
            <w:tcW w:w="1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抵押情况</w:t>
            </w:r>
          </w:p>
        </w:tc>
      </w:tr>
      <w:tr>
        <w:trPr>
          <w:trHeight w:val="58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4"/>
              <w:ind w:left="104" w:right="89"/>
              <w:jc w:val="left"/>
              <w:rPr>
                <w:rFonts w:ascii="宋体" w:hAnsi="宋体" w:cs="宋体" w:eastAsia="宋体" w:hint="default"/>
                <w:sz w:val="18"/>
                <w:szCs w:val="18"/>
              </w:rPr>
            </w:pPr>
            <w:r>
              <w:rPr>
                <w:rFonts w:ascii="宋体" w:hAnsi="宋体" w:cs="宋体" w:eastAsia="宋体" w:hint="default"/>
                <w:spacing w:val="12"/>
                <w:sz w:val="18"/>
                <w:szCs w:val="18"/>
              </w:rPr>
              <w:t>深圳市实益达科技股份有限公司 </w:t>
            </w:r>
            <w:r>
              <w:rPr>
                <w:rFonts w:ascii="宋体" w:hAnsi="宋体" w:cs="宋体" w:eastAsia="宋体" w:hint="default"/>
                <w:sz w:val="18"/>
                <w:szCs w:val="18"/>
              </w:rPr>
              <w:t>“实益达科技园”房产</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45"/>
              <w:ind w:left="103" w:right="86"/>
              <w:jc w:val="left"/>
              <w:rPr>
                <w:rFonts w:ascii="宋体" w:hAnsi="宋体" w:cs="宋体" w:eastAsia="宋体" w:hint="default"/>
                <w:sz w:val="18"/>
                <w:szCs w:val="18"/>
              </w:rPr>
            </w:pPr>
            <w:r>
              <w:rPr>
                <w:rFonts w:ascii="宋体" w:hAnsi="宋体" w:cs="宋体" w:eastAsia="宋体" w:hint="default"/>
                <w:spacing w:val="15"/>
                <w:sz w:val="18"/>
                <w:szCs w:val="18"/>
              </w:rPr>
              <w:t>深圳市龙岗区宝龙工业 </w:t>
            </w:r>
            <w:r>
              <w:rPr>
                <w:rFonts w:ascii="宋体" w:hAnsi="宋体" w:cs="宋体" w:eastAsia="宋体" w:hint="default"/>
                <w:sz w:val="18"/>
                <w:szCs w:val="18"/>
              </w:rPr>
              <w:t>城</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left="355" w:right="0"/>
              <w:jc w:val="left"/>
              <w:rPr>
                <w:rFonts w:ascii="宋体" w:hAnsi="宋体" w:cs="宋体" w:eastAsia="宋体" w:hint="default"/>
                <w:sz w:val="18"/>
                <w:szCs w:val="18"/>
              </w:rPr>
            </w:pPr>
            <w:r>
              <w:rPr>
                <w:rFonts w:ascii="宋体" w:hAnsi="宋体" w:cs="宋体" w:eastAsia="宋体" w:hint="default"/>
                <w:sz w:val="18"/>
                <w:szCs w:val="18"/>
              </w:rPr>
              <w:t>正在使用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宋体" w:hAnsi="宋体" w:cs="宋体" w:eastAsia="宋体" w:hint="default"/>
                <w:sz w:val="18"/>
                <w:szCs w:val="18"/>
              </w:rPr>
            </w:pPr>
            <w:r>
              <w:rPr>
                <w:rFonts w:ascii="宋体" w:hAnsi="宋体" w:cs="宋体" w:eastAsia="宋体" w:hint="default"/>
                <w:sz w:val="18"/>
                <w:szCs w:val="18"/>
              </w:rPr>
              <w:t>未抵押</w:t>
            </w:r>
          </w:p>
        </w:tc>
      </w:tr>
      <w:tr>
        <w:trPr>
          <w:trHeight w:val="58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无锡实益达电子有限公司房产</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left="103" w:right="0"/>
              <w:jc w:val="left"/>
              <w:rPr>
                <w:rFonts w:ascii="宋体" w:hAnsi="宋体" w:cs="宋体" w:eastAsia="宋体" w:hint="default"/>
                <w:sz w:val="18"/>
                <w:szCs w:val="18"/>
              </w:rPr>
            </w:pPr>
            <w:r>
              <w:rPr>
                <w:rFonts w:ascii="宋体" w:hAnsi="宋体" w:cs="宋体" w:eastAsia="宋体" w:hint="default"/>
                <w:sz w:val="18"/>
                <w:szCs w:val="18"/>
              </w:rPr>
              <w:t>无锡新区</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left="355" w:right="0"/>
              <w:jc w:val="left"/>
              <w:rPr>
                <w:rFonts w:ascii="宋体" w:hAnsi="宋体" w:cs="宋体" w:eastAsia="宋体" w:hint="default"/>
                <w:sz w:val="18"/>
                <w:szCs w:val="18"/>
              </w:rPr>
            </w:pPr>
            <w:r>
              <w:rPr>
                <w:rFonts w:ascii="宋体" w:hAnsi="宋体" w:cs="宋体" w:eastAsia="宋体" w:hint="default"/>
                <w:sz w:val="18"/>
                <w:szCs w:val="18"/>
              </w:rPr>
              <w:t>正在使用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宋体" w:hAnsi="宋体" w:cs="宋体" w:eastAsia="宋体" w:hint="default"/>
                <w:sz w:val="18"/>
                <w:szCs w:val="18"/>
              </w:rPr>
            </w:pPr>
            <w:r>
              <w:rPr>
                <w:rFonts w:ascii="宋体" w:hAnsi="宋体" w:cs="宋体" w:eastAsia="宋体" w:hint="default"/>
                <w:sz w:val="18"/>
                <w:szCs w:val="18"/>
              </w:rPr>
              <w:t>已抵押（注）</w:t>
            </w:r>
          </w:p>
        </w:tc>
      </w:tr>
      <w:tr>
        <w:trPr>
          <w:trHeight w:val="557"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86"/>
              <w:jc w:val="left"/>
              <w:rPr>
                <w:rFonts w:ascii="宋体" w:hAnsi="宋体" w:cs="宋体" w:eastAsia="宋体" w:hint="default"/>
                <w:sz w:val="18"/>
                <w:szCs w:val="18"/>
              </w:rPr>
            </w:pPr>
            <w:r>
              <w:rPr>
                <w:rFonts w:ascii="宋体" w:hAnsi="宋体" w:cs="宋体" w:eastAsia="宋体" w:hint="default"/>
                <w:spacing w:val="15"/>
                <w:sz w:val="18"/>
                <w:szCs w:val="18"/>
              </w:rPr>
              <w:t>深圳市龙岗区宝龙工业 </w:t>
            </w:r>
            <w:r>
              <w:rPr>
                <w:rFonts w:ascii="宋体" w:hAnsi="宋体" w:cs="宋体" w:eastAsia="宋体" w:hint="default"/>
                <w:sz w:val="18"/>
                <w:szCs w:val="18"/>
              </w:rPr>
              <w:t>城及无锡新区</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355" w:right="0"/>
              <w:jc w:val="left"/>
              <w:rPr>
                <w:rFonts w:ascii="宋体" w:hAnsi="宋体" w:cs="宋体" w:eastAsia="宋体" w:hint="default"/>
                <w:sz w:val="18"/>
                <w:szCs w:val="18"/>
              </w:rPr>
            </w:pPr>
            <w:r>
              <w:rPr>
                <w:rFonts w:ascii="宋体" w:hAnsi="宋体" w:cs="宋体" w:eastAsia="宋体" w:hint="default"/>
                <w:sz w:val="18"/>
                <w:szCs w:val="18"/>
              </w:rPr>
              <w:t>正在使用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未抵押</w:t>
            </w:r>
          </w:p>
        </w:tc>
      </w:tr>
      <w:tr>
        <w:trPr>
          <w:trHeight w:val="557"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86"/>
              <w:jc w:val="left"/>
              <w:rPr>
                <w:rFonts w:ascii="宋体" w:hAnsi="宋体" w:cs="宋体" w:eastAsia="宋体" w:hint="default"/>
                <w:sz w:val="18"/>
                <w:szCs w:val="18"/>
              </w:rPr>
            </w:pPr>
            <w:r>
              <w:rPr>
                <w:rFonts w:ascii="宋体" w:hAnsi="宋体" w:cs="宋体" w:eastAsia="宋体" w:hint="default"/>
                <w:spacing w:val="15"/>
                <w:sz w:val="18"/>
                <w:szCs w:val="18"/>
              </w:rPr>
              <w:t>深圳市龙岗区宝龙工业 </w:t>
            </w:r>
            <w:r>
              <w:rPr>
                <w:rFonts w:ascii="宋体" w:hAnsi="宋体" w:cs="宋体" w:eastAsia="宋体" w:hint="default"/>
                <w:sz w:val="18"/>
                <w:szCs w:val="18"/>
              </w:rPr>
              <w:t>城及无锡新区</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355" w:right="0"/>
              <w:jc w:val="left"/>
              <w:rPr>
                <w:rFonts w:ascii="宋体" w:hAnsi="宋体" w:cs="宋体" w:eastAsia="宋体" w:hint="default"/>
                <w:sz w:val="18"/>
                <w:szCs w:val="18"/>
              </w:rPr>
            </w:pPr>
            <w:r>
              <w:rPr>
                <w:rFonts w:ascii="宋体" w:hAnsi="宋体" w:cs="宋体" w:eastAsia="宋体" w:hint="default"/>
                <w:sz w:val="18"/>
                <w:szCs w:val="18"/>
              </w:rPr>
              <w:t>正在使用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未抵押</w:t>
            </w:r>
          </w:p>
        </w:tc>
      </w:tr>
      <w:tr>
        <w:trPr>
          <w:trHeight w:val="558"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86"/>
              <w:jc w:val="left"/>
              <w:rPr>
                <w:rFonts w:ascii="宋体" w:hAnsi="宋体" w:cs="宋体" w:eastAsia="宋体" w:hint="default"/>
                <w:sz w:val="18"/>
                <w:szCs w:val="18"/>
              </w:rPr>
            </w:pPr>
            <w:r>
              <w:rPr>
                <w:rFonts w:ascii="宋体" w:hAnsi="宋体" w:cs="宋体" w:eastAsia="宋体" w:hint="default"/>
                <w:spacing w:val="15"/>
                <w:sz w:val="18"/>
                <w:szCs w:val="18"/>
              </w:rPr>
              <w:t>深圳市龙岗区宝龙工业 </w:t>
            </w:r>
            <w:r>
              <w:rPr>
                <w:rFonts w:ascii="宋体" w:hAnsi="宋体" w:cs="宋体" w:eastAsia="宋体" w:hint="default"/>
                <w:sz w:val="18"/>
                <w:szCs w:val="18"/>
              </w:rPr>
              <w:t>城及无锡新区</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355" w:right="0"/>
              <w:jc w:val="left"/>
              <w:rPr>
                <w:rFonts w:ascii="宋体" w:hAnsi="宋体" w:cs="宋体" w:eastAsia="宋体" w:hint="default"/>
                <w:sz w:val="18"/>
                <w:szCs w:val="18"/>
              </w:rPr>
            </w:pPr>
            <w:r>
              <w:rPr>
                <w:rFonts w:ascii="宋体" w:hAnsi="宋体" w:cs="宋体" w:eastAsia="宋体" w:hint="default"/>
                <w:sz w:val="18"/>
                <w:szCs w:val="18"/>
              </w:rPr>
              <w:t>正在使用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未抵押</w:t>
            </w:r>
          </w:p>
        </w:tc>
      </w:tr>
    </w:tbl>
    <w:p>
      <w:pPr>
        <w:pStyle w:val="BodyText"/>
        <w:spacing w:line="304" w:lineRule="auto" w:before="40"/>
        <w:ind w:left="154" w:right="348" w:firstLine="480"/>
        <w:jc w:val="both"/>
      </w:pPr>
      <w:r>
        <w:rPr/>
        <w:t>注：本公司控股子公司无锡实益达位于无锡新区的厂房抵押给上海浦东发展银行股份有 限公司无锡新区支行，土地使用权和房产合计取得授信额度人民币3000万元，到期日为2009 年11月。截至报告期末公司授信额度已到期且无锡实益达实际贷款已全部归还，但房产抵押 尚未办理解除手续。</w:t>
      </w:r>
    </w:p>
    <w:p>
      <w:pPr>
        <w:pStyle w:val="BodyText"/>
        <w:spacing w:line="240" w:lineRule="auto"/>
        <w:ind w:right="3330"/>
        <w:jc w:val="left"/>
      </w:pPr>
      <w:r>
        <w:rPr/>
        <w:t>（3）主要存货情况</w:t>
      </w:r>
    </w:p>
    <w:p>
      <w:pPr>
        <w:spacing w:before="155"/>
        <w:ind w:left="0" w:right="311" w:firstLine="0"/>
        <w:jc w:val="right"/>
        <w:rPr>
          <w:rFonts w:ascii="宋体" w:hAnsi="宋体" w:cs="宋体" w:eastAsia="宋体" w:hint="default"/>
          <w:sz w:val="18"/>
          <w:szCs w:val="18"/>
        </w:rPr>
      </w:pPr>
      <w:r>
        <w:rPr>
          <w:rFonts w:ascii="宋体" w:hAnsi="宋体" w:cs="宋体" w:eastAsia="宋体" w:hint="default"/>
          <w:sz w:val="18"/>
          <w:szCs w:val="18"/>
        </w:rPr>
        <w:t>单位：（人民币）万元</w:t>
      </w:r>
    </w:p>
    <w:p>
      <w:pPr>
        <w:spacing w:line="240" w:lineRule="auto" w:before="3"/>
        <w:rPr>
          <w:rFonts w:ascii="宋体" w:hAnsi="宋体" w:cs="宋体" w:eastAsia="宋体" w:hint="default"/>
          <w:sz w:val="4"/>
          <w:szCs w:val="4"/>
        </w:rPr>
      </w:pPr>
    </w:p>
    <w:tbl>
      <w:tblPr>
        <w:tblW w:w="0" w:type="auto"/>
        <w:jc w:val="left"/>
        <w:tblInd w:w="160" w:type="dxa"/>
        <w:tblLayout w:type="fixed"/>
        <w:tblCellMar>
          <w:top w:w="0" w:type="dxa"/>
          <w:left w:w="0" w:type="dxa"/>
          <w:bottom w:w="0" w:type="dxa"/>
          <w:right w:w="0" w:type="dxa"/>
        </w:tblCellMar>
        <w:tblLook w:val="01E0"/>
      </w:tblPr>
      <w:tblGrid>
        <w:gridCol w:w="2005"/>
        <w:gridCol w:w="1936"/>
        <w:gridCol w:w="1922"/>
        <w:gridCol w:w="1924"/>
        <w:gridCol w:w="1922"/>
      </w:tblGrid>
      <w:tr>
        <w:trPr>
          <w:trHeight w:val="323" w:hRule="exact"/>
        </w:trPr>
        <w:tc>
          <w:tcPr>
            <w:tcW w:w="2005" w:type="dxa"/>
            <w:tcBorders>
              <w:top w:val="single" w:sz="4" w:space="0" w:color="000000"/>
              <w:left w:val="single" w:sz="4" w:space="0" w:color="000000"/>
              <w:bottom w:val="single" w:sz="4" w:space="0" w:color="000000"/>
              <w:right w:val="single" w:sz="9" w:space="0" w:color="DCDCDC"/>
            </w:tcBorders>
          </w:tcPr>
          <w:p>
            <w:pPr/>
          </w:p>
        </w:tc>
        <w:tc>
          <w:tcPr>
            <w:tcW w:w="19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60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96"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92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9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9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20" w:right="0"/>
              <w:jc w:val="left"/>
              <w:rPr>
                <w:rFonts w:ascii="宋体" w:hAnsi="宋体" w:cs="宋体" w:eastAsia="宋体"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24" w:hRule="exact"/>
        </w:trPr>
        <w:tc>
          <w:tcPr>
            <w:tcW w:w="20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8487.10</w:t>
            </w:r>
          </w:p>
        </w:tc>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28.08</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8459.02</w:t>
            </w:r>
          </w:p>
        </w:tc>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82.35%</w:t>
            </w:r>
            <w:r>
              <w:rPr>
                <w:rFonts w:ascii="Times New Roman"/>
                <w:sz w:val="18"/>
              </w:rPr>
            </w:r>
          </w:p>
        </w:tc>
      </w:tr>
      <w:tr>
        <w:trPr>
          <w:trHeight w:val="323" w:hRule="exact"/>
        </w:trPr>
        <w:tc>
          <w:tcPr>
            <w:tcW w:w="20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873.62</w:t>
            </w:r>
          </w:p>
        </w:tc>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0.00</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873.62</w:t>
            </w:r>
          </w:p>
        </w:tc>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8.50%</w:t>
            </w:r>
            <w:r>
              <w:rPr>
                <w:rFonts w:ascii="Times New Roman"/>
                <w:sz w:val="18"/>
              </w:rPr>
            </w:r>
          </w:p>
        </w:tc>
      </w:tr>
      <w:tr>
        <w:trPr>
          <w:trHeight w:val="324" w:hRule="exact"/>
        </w:trPr>
        <w:tc>
          <w:tcPr>
            <w:tcW w:w="20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833.51</w:t>
            </w:r>
          </w:p>
        </w:tc>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4.09</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829.42</w:t>
            </w:r>
          </w:p>
        </w:tc>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8.07%</w:t>
            </w:r>
            <w:r>
              <w:rPr>
                <w:rFonts w:ascii="Times New Roman"/>
                <w:sz w:val="18"/>
              </w:rPr>
            </w:r>
          </w:p>
        </w:tc>
      </w:tr>
      <w:tr>
        <w:trPr>
          <w:trHeight w:val="323" w:hRule="exact"/>
        </w:trPr>
        <w:tc>
          <w:tcPr>
            <w:tcW w:w="20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周转材料</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3"/>
                <w:sz w:val="18"/>
              </w:rPr>
              <w:t>111.13</w:t>
            </w:r>
          </w:p>
        </w:tc>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0.00</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3"/>
                <w:sz w:val="18"/>
              </w:rPr>
              <w:t>111.13</w:t>
            </w:r>
          </w:p>
        </w:tc>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1.08%</w:t>
            </w:r>
            <w:r>
              <w:rPr>
                <w:rFonts w:ascii="Times New Roman"/>
                <w:sz w:val="18"/>
              </w:rPr>
            </w:r>
          </w:p>
        </w:tc>
      </w:tr>
      <w:tr>
        <w:trPr>
          <w:trHeight w:val="324" w:hRule="exact"/>
        </w:trPr>
        <w:tc>
          <w:tcPr>
            <w:tcW w:w="20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10,305.35</w:t>
            </w:r>
          </w:p>
        </w:tc>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32.17</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10,273.18</w:t>
            </w:r>
          </w:p>
        </w:tc>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100.00</w:t>
            </w:r>
          </w:p>
        </w:tc>
      </w:tr>
    </w:tbl>
    <w:p>
      <w:pPr>
        <w:pStyle w:val="BodyText"/>
        <w:spacing w:line="336" w:lineRule="auto" w:before="71"/>
        <w:ind w:left="153" w:right="295" w:firstLine="480"/>
        <w:jc w:val="left"/>
      </w:pPr>
      <w:r>
        <w:rPr>
          <w:spacing w:val="-2"/>
        </w:rPr>
        <w:t>库存原材料同比增长较多，主要是报告期末为2010年度导入的电视项目CKD业务增加了原</w:t>
      </w:r>
      <w:r>
        <w:rPr/>
        <w:t> 材料库存。</w:t>
      </w:r>
    </w:p>
    <w:p>
      <w:pPr>
        <w:pStyle w:val="BodyText"/>
        <w:spacing w:line="240" w:lineRule="auto" w:before="30"/>
        <w:ind w:left="633" w:right="3330"/>
        <w:jc w:val="left"/>
      </w:pPr>
      <w:r>
        <w:rPr/>
        <w:t>（4）交易性金融资产情况</w:t>
      </w:r>
    </w:p>
    <w:p>
      <w:pPr>
        <w:spacing w:before="195"/>
        <w:ind w:left="0" w:right="31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1"/>
        <w:rPr>
          <w:rFonts w:ascii="宋体" w:hAnsi="宋体" w:cs="宋体" w:eastAsia="宋体" w:hint="default"/>
          <w:sz w:val="4"/>
          <w:szCs w:val="4"/>
        </w:rPr>
      </w:pPr>
    </w:p>
    <w:tbl>
      <w:tblPr>
        <w:tblW w:w="0" w:type="auto"/>
        <w:jc w:val="left"/>
        <w:tblInd w:w="176" w:type="dxa"/>
        <w:tblLayout w:type="fixed"/>
        <w:tblCellMar>
          <w:top w:w="0" w:type="dxa"/>
          <w:left w:w="0" w:type="dxa"/>
          <w:bottom w:w="0" w:type="dxa"/>
          <w:right w:w="0" w:type="dxa"/>
        </w:tblCellMar>
        <w:tblLook w:val="01E0"/>
      </w:tblPr>
      <w:tblGrid>
        <w:gridCol w:w="4328"/>
        <w:gridCol w:w="2742"/>
        <w:gridCol w:w="2730"/>
      </w:tblGrid>
      <w:tr>
        <w:trPr>
          <w:trHeight w:val="323" w:hRule="exact"/>
        </w:trPr>
        <w:tc>
          <w:tcPr>
            <w:tcW w:w="43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6"/>
              <w:jc w:val="center"/>
              <w:rPr>
                <w:rFonts w:ascii="宋体" w:hAnsi="宋体" w:cs="宋体" w:eastAsia="宋体" w:hint="default"/>
                <w:sz w:val="18"/>
                <w:szCs w:val="18"/>
              </w:rPr>
            </w:pPr>
            <w:r>
              <w:rPr>
                <w:rFonts w:ascii="宋体" w:hAnsi="宋体" w:cs="宋体" w:eastAsia="宋体" w:hint="default"/>
                <w:sz w:val="18"/>
                <w:szCs w:val="18"/>
              </w:rPr>
              <w:t>项目</w:t>
            </w:r>
          </w:p>
        </w:tc>
        <w:tc>
          <w:tcPr>
            <w:tcW w:w="27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831" w:right="0"/>
              <w:jc w:val="left"/>
              <w:rPr>
                <w:rFonts w:ascii="宋体" w:hAnsi="宋体" w:cs="宋体" w:eastAsia="宋体" w:hint="default"/>
                <w:sz w:val="18"/>
                <w:szCs w:val="18"/>
              </w:rPr>
            </w:pPr>
            <w:r>
              <w:rPr>
                <w:rFonts w:ascii="宋体" w:hAnsi="宋体" w:cs="宋体" w:eastAsia="宋体" w:hint="default"/>
                <w:sz w:val="18"/>
                <w:szCs w:val="18"/>
              </w:rPr>
              <w:t>期末公允价值</w:t>
            </w:r>
          </w:p>
        </w:tc>
        <w:tc>
          <w:tcPr>
            <w:tcW w:w="27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819" w:right="0"/>
              <w:jc w:val="left"/>
              <w:rPr>
                <w:rFonts w:ascii="宋体" w:hAnsi="宋体" w:cs="宋体" w:eastAsia="宋体" w:hint="default"/>
                <w:sz w:val="18"/>
                <w:szCs w:val="18"/>
              </w:rPr>
            </w:pPr>
            <w:r>
              <w:rPr>
                <w:rFonts w:ascii="宋体" w:hAnsi="宋体" w:cs="宋体" w:eastAsia="宋体" w:hint="default"/>
                <w:sz w:val="18"/>
                <w:szCs w:val="18"/>
              </w:rPr>
              <w:t>期初公允价值</w:t>
            </w:r>
          </w:p>
        </w:tc>
      </w:tr>
      <w:tr>
        <w:trPr>
          <w:trHeight w:val="324" w:hRule="exact"/>
        </w:trPr>
        <w:tc>
          <w:tcPr>
            <w:tcW w:w="43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、交易性债券投资</w:t>
            </w:r>
          </w:p>
        </w:tc>
        <w:tc>
          <w:tcPr>
            <w:tcW w:w="2742" w:type="dxa"/>
            <w:tcBorders>
              <w:top w:val="single" w:sz="4" w:space="0" w:color="000000"/>
              <w:left w:val="single" w:sz="13" w:space="0" w:color="DCDCDC"/>
              <w:bottom w:val="single" w:sz="4" w:space="0" w:color="000000"/>
              <w:right w:val="single" w:sz="4" w:space="0" w:color="000000"/>
            </w:tcBorders>
          </w:tcPr>
          <w:p>
            <w:pPr/>
          </w:p>
        </w:tc>
        <w:tc>
          <w:tcPr>
            <w:tcW w:w="273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3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、交易性权益工具投资</w:t>
            </w:r>
          </w:p>
        </w:tc>
        <w:tc>
          <w:tcPr>
            <w:tcW w:w="2742" w:type="dxa"/>
            <w:tcBorders>
              <w:top w:val="single" w:sz="4" w:space="0" w:color="000000"/>
              <w:left w:val="single" w:sz="13" w:space="0" w:color="DCDCDC"/>
              <w:bottom w:val="single" w:sz="4" w:space="0" w:color="000000"/>
              <w:right w:val="single" w:sz="4" w:space="0" w:color="000000"/>
            </w:tcBorders>
          </w:tcPr>
          <w:p>
            <w:pPr/>
          </w:p>
        </w:tc>
        <w:tc>
          <w:tcPr>
            <w:tcW w:w="273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43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31"/>
              <w:ind w:left="-5" w:right="9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、指定为以公允价值计量且其变动计入当期损益的金 融资产</w:t>
            </w:r>
          </w:p>
        </w:tc>
        <w:tc>
          <w:tcPr>
            <w:tcW w:w="2742" w:type="dxa"/>
            <w:tcBorders>
              <w:top w:val="single" w:sz="4" w:space="0" w:color="000000"/>
              <w:left w:val="single" w:sz="13" w:space="0" w:color="DCDCDC"/>
              <w:bottom w:val="single" w:sz="4" w:space="0" w:color="000000"/>
              <w:right w:val="single" w:sz="4" w:space="0" w:color="000000"/>
            </w:tcBorders>
          </w:tcPr>
          <w:p>
            <w:pPr/>
          </w:p>
        </w:tc>
        <w:tc>
          <w:tcPr>
            <w:tcW w:w="273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3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、衍生金融资产</w:t>
            </w:r>
          </w:p>
        </w:tc>
        <w:tc>
          <w:tcPr>
            <w:tcW w:w="274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0.00</w:t>
            </w:r>
          </w:p>
        </w:tc>
        <w:tc>
          <w:tcPr>
            <w:tcW w:w="2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25,762,657.36</w:t>
            </w:r>
          </w:p>
        </w:tc>
      </w:tr>
      <w:tr>
        <w:trPr>
          <w:trHeight w:val="324" w:hRule="exact"/>
        </w:trPr>
        <w:tc>
          <w:tcPr>
            <w:tcW w:w="43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2742" w:type="dxa"/>
            <w:tcBorders>
              <w:top w:val="single" w:sz="4" w:space="0" w:color="000000"/>
              <w:left w:val="single" w:sz="13" w:space="0" w:color="DCDCDC"/>
              <w:bottom w:val="single" w:sz="4" w:space="0" w:color="000000"/>
              <w:right w:val="single" w:sz="4" w:space="0" w:color="000000"/>
            </w:tcBorders>
          </w:tcPr>
          <w:p>
            <w:pPr/>
          </w:p>
        </w:tc>
        <w:tc>
          <w:tcPr>
            <w:tcW w:w="273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3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74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0.00</w:t>
            </w:r>
          </w:p>
        </w:tc>
        <w:tc>
          <w:tcPr>
            <w:tcW w:w="2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25,762,657.36</w:t>
            </w:r>
          </w:p>
        </w:tc>
      </w:tr>
    </w:tbl>
    <w:p>
      <w:pPr>
        <w:pStyle w:val="BodyText"/>
        <w:spacing w:line="307" w:lineRule="auto" w:before="40"/>
        <w:ind w:left="154" w:right="330" w:firstLine="480"/>
        <w:jc w:val="left"/>
      </w:pPr>
      <w:r>
        <w:rPr/>
        <w:t>公司于2008年度所进行的远期外汇交易于报告期内到期结算，且报告期内公司未再进行 新的交易，因此期末公允价值为0。</w:t>
      </w:r>
    </w:p>
    <w:p>
      <w:pPr>
        <w:spacing w:line="240" w:lineRule="auto" w:before="11"/>
        <w:rPr>
          <w:rFonts w:ascii="宋体" w:hAnsi="宋体" w:cs="宋体" w:eastAsia="宋体" w:hint="default"/>
          <w:sz w:val="2"/>
          <w:szCs w:val="2"/>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67" name="image1.png" descr=""/>
            <wp:cNvGraphicFramePr>
              <a:graphicFrameLocks noChangeAspect="1"/>
            </wp:cNvGraphicFramePr>
            <a:graphic>
              <a:graphicData uri="http://schemas.openxmlformats.org/drawingml/2006/picture">
                <pic:pic>
                  <pic:nvPicPr>
                    <pic:cNvPr id="68"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310" w:firstLine="0"/>
        <w:jc w:val="right"/>
        <w:rPr>
          <w:rFonts w:ascii="Times New Roman" w:hAnsi="Times New Roman" w:cs="Times New Roman" w:eastAsia="Times New Roman" w:hint="default"/>
          <w:sz w:val="18"/>
          <w:szCs w:val="18"/>
        </w:rPr>
      </w:pPr>
      <w:r>
        <w:rPr>
          <w:rFonts w:ascii="Times New Roman"/>
          <w:sz w:val="18"/>
        </w:rPr>
        <w:t>34</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82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spacing w:after="0" w:line="240" w:lineRule="auto"/>
        <w:rPr>
          <w:rFonts w:ascii="Times New Roman" w:hAnsi="Times New Roman" w:cs="Times New Roman" w:eastAsia="Times New Roman" w:hint="default"/>
          <w:sz w:val="20"/>
          <w:szCs w:val="20"/>
        </w:rPr>
        <w:sectPr>
          <w:pgSz w:w="11910" w:h="16840"/>
          <w:pgMar w:header="747" w:footer="0" w:top="980" w:bottom="280" w:left="980" w:right="820"/>
        </w:sectPr>
      </w:pPr>
    </w:p>
    <w:p>
      <w:pPr>
        <w:pStyle w:val="BodyText"/>
        <w:spacing w:line="240" w:lineRule="auto" w:before="26"/>
        <w:ind w:right="-20"/>
        <w:jc w:val="left"/>
      </w:pPr>
      <w:r>
        <w:rPr/>
        <w:t>（5）外币金融资产情况</w:t>
      </w:r>
    </w:p>
    <w:p>
      <w:pPr>
        <w:spacing w:line="240" w:lineRule="auto" w:before="0"/>
        <w:rPr>
          <w:rFonts w:ascii="宋体" w:hAnsi="宋体" w:cs="宋体" w:eastAsia="宋体" w:hint="default"/>
          <w:sz w:val="18"/>
          <w:szCs w:val="18"/>
        </w:rPr>
      </w:pPr>
      <w:r>
        <w:rPr/>
        <w:br w:type="column"/>
      </w:r>
      <w:r>
        <w:rPr>
          <w:rFonts w:ascii="宋体"/>
          <w:sz w:val="18"/>
        </w:rPr>
      </w:r>
    </w:p>
    <w:p>
      <w:pPr>
        <w:spacing w:before="160"/>
        <w:ind w:left="633"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90"/>
          <w:sz w:val="18"/>
          <w:szCs w:val="18"/>
        </w:rPr>
        <w:t>：</w:t>
      </w: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980" w:bottom="280" w:left="980" w:right="820"/>
          <w:cols w:num="2" w:equalWidth="0">
            <w:col w:w="3155" w:space="4474"/>
            <w:col w:w="2481"/>
          </w:cols>
        </w:sectPr>
      </w:pPr>
    </w:p>
    <w:p>
      <w:pPr>
        <w:spacing w:line="240" w:lineRule="auto" w:before="3"/>
        <w:rPr>
          <w:rFonts w:ascii="宋体" w:hAnsi="宋体" w:cs="宋体" w:eastAsia="宋体" w:hint="default"/>
          <w:sz w:val="5"/>
          <w:szCs w:val="5"/>
        </w:rPr>
      </w:pPr>
    </w:p>
    <w:tbl>
      <w:tblPr>
        <w:tblW w:w="0" w:type="auto"/>
        <w:jc w:val="left"/>
        <w:tblInd w:w="160" w:type="dxa"/>
        <w:tblLayout w:type="fixed"/>
        <w:tblCellMar>
          <w:top w:w="0" w:type="dxa"/>
          <w:left w:w="0" w:type="dxa"/>
          <w:bottom w:w="0" w:type="dxa"/>
          <w:right w:w="0" w:type="dxa"/>
        </w:tblCellMar>
        <w:tblLook w:val="01E0"/>
      </w:tblPr>
      <w:tblGrid>
        <w:gridCol w:w="2336"/>
        <w:gridCol w:w="1507"/>
        <w:gridCol w:w="1489"/>
        <w:gridCol w:w="1489"/>
        <w:gridCol w:w="1501"/>
        <w:gridCol w:w="1495"/>
      </w:tblGrid>
      <w:tr>
        <w:trPr>
          <w:trHeight w:val="121" w:hRule="exact"/>
        </w:trPr>
        <w:tc>
          <w:tcPr>
            <w:tcW w:w="2336" w:type="dxa"/>
            <w:tcBorders>
              <w:top w:val="single" w:sz="4" w:space="0" w:color="000000"/>
              <w:left w:val="single" w:sz="4" w:space="0" w:color="000000"/>
              <w:bottom w:val="nil" w:sz="6" w:space="0" w:color="auto"/>
              <w:right w:val="single" w:sz="4" w:space="0" w:color="000000"/>
            </w:tcBorders>
            <w:shd w:val="clear" w:color="auto" w:fill="DCDCDC"/>
          </w:tcPr>
          <w:p>
            <w:pPr/>
          </w:p>
        </w:tc>
        <w:tc>
          <w:tcPr>
            <w:tcW w:w="1507" w:type="dxa"/>
            <w:tcBorders>
              <w:top w:val="single" w:sz="4" w:space="0" w:color="000000"/>
              <w:left w:val="single" w:sz="4" w:space="0" w:color="000000"/>
              <w:bottom w:val="nil" w:sz="6" w:space="0" w:color="auto"/>
              <w:right w:val="single" w:sz="4" w:space="0" w:color="000000"/>
            </w:tcBorders>
            <w:shd w:val="clear" w:color="auto" w:fill="DCDCDC"/>
          </w:tcPr>
          <w:p>
            <w:pPr/>
          </w:p>
        </w:tc>
        <w:tc>
          <w:tcPr>
            <w:tcW w:w="1489" w:type="dxa"/>
            <w:vMerge w:val="restart"/>
            <w:tcBorders>
              <w:top w:val="single" w:sz="4" w:space="0" w:color="000000"/>
              <w:left w:val="single" w:sz="4" w:space="0" w:color="000000"/>
              <w:right w:val="single" w:sz="4" w:space="0" w:color="000000"/>
            </w:tcBorders>
            <w:shd w:val="clear" w:color="auto" w:fill="DCDCDC"/>
          </w:tcPr>
          <w:p>
            <w:pPr>
              <w:pStyle w:val="TableParagraph"/>
              <w:spacing w:line="232" w:lineRule="exact" w:before="34"/>
              <w:ind w:left="465" w:right="111" w:hanging="360"/>
              <w:jc w:val="left"/>
              <w:rPr>
                <w:rFonts w:ascii="宋体" w:hAnsi="宋体" w:cs="宋体" w:eastAsia="宋体" w:hint="default"/>
                <w:sz w:val="18"/>
                <w:szCs w:val="18"/>
              </w:rPr>
            </w:pPr>
            <w:r>
              <w:rPr>
                <w:rFonts w:ascii="宋体" w:hAnsi="宋体" w:cs="宋体" w:eastAsia="宋体" w:hint="default"/>
                <w:sz w:val="18"/>
                <w:szCs w:val="18"/>
              </w:rPr>
              <w:t>本期公允价值变 动损益</w:t>
            </w:r>
          </w:p>
        </w:tc>
        <w:tc>
          <w:tcPr>
            <w:tcW w:w="1489" w:type="dxa"/>
            <w:vMerge w:val="restart"/>
            <w:tcBorders>
              <w:top w:val="single" w:sz="4" w:space="0" w:color="000000"/>
              <w:left w:val="single" w:sz="4" w:space="0" w:color="000000"/>
              <w:right w:val="single" w:sz="4" w:space="0" w:color="000000"/>
            </w:tcBorders>
            <w:shd w:val="clear" w:color="auto" w:fill="DCDCDC"/>
          </w:tcPr>
          <w:p>
            <w:pPr>
              <w:pStyle w:val="TableParagraph"/>
              <w:spacing w:line="232" w:lineRule="exact" w:before="34"/>
              <w:ind w:left="201" w:right="105" w:hanging="90"/>
              <w:jc w:val="left"/>
              <w:rPr>
                <w:rFonts w:ascii="宋体" w:hAnsi="宋体" w:cs="宋体" w:eastAsia="宋体" w:hint="default"/>
                <w:sz w:val="18"/>
                <w:szCs w:val="18"/>
              </w:rPr>
            </w:pPr>
            <w:r>
              <w:rPr>
                <w:rFonts w:ascii="宋体" w:hAnsi="宋体" w:cs="宋体" w:eastAsia="宋体" w:hint="default"/>
                <w:sz w:val="18"/>
                <w:szCs w:val="18"/>
              </w:rPr>
              <w:t>计入权益的累计 公允价值变动</w:t>
            </w:r>
          </w:p>
        </w:tc>
        <w:tc>
          <w:tcPr>
            <w:tcW w:w="1501" w:type="dxa"/>
            <w:tcBorders>
              <w:top w:val="single" w:sz="4" w:space="0" w:color="000000"/>
              <w:left w:val="single" w:sz="4" w:space="0" w:color="000000"/>
              <w:bottom w:val="nil" w:sz="6" w:space="0" w:color="auto"/>
              <w:right w:val="single" w:sz="4" w:space="0" w:color="000000"/>
            </w:tcBorders>
            <w:shd w:val="clear" w:color="auto" w:fill="DCDCDC"/>
          </w:tcPr>
          <w:p>
            <w:pPr/>
          </w:p>
        </w:tc>
        <w:tc>
          <w:tcPr>
            <w:tcW w:w="1495"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436" w:hRule="exact"/>
        </w:trPr>
        <w:tc>
          <w:tcPr>
            <w:tcW w:w="2336"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0" w:lineRule="auto" w:before="10"/>
              <w:ind w:right="4"/>
              <w:jc w:val="center"/>
              <w:rPr>
                <w:rFonts w:ascii="宋体" w:hAnsi="宋体" w:cs="宋体" w:eastAsia="宋体" w:hint="default"/>
                <w:sz w:val="18"/>
                <w:szCs w:val="18"/>
              </w:rPr>
            </w:pPr>
            <w:r>
              <w:rPr>
                <w:rFonts w:ascii="宋体" w:hAnsi="宋体" w:cs="宋体" w:eastAsia="宋体" w:hint="default"/>
                <w:sz w:val="18"/>
                <w:szCs w:val="18"/>
              </w:rPr>
              <w:t>项目</w:t>
            </w:r>
          </w:p>
        </w:tc>
        <w:tc>
          <w:tcPr>
            <w:tcW w:w="1507"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0" w:lineRule="auto" w:before="10"/>
              <w:ind w:left="387" w:right="0"/>
              <w:jc w:val="left"/>
              <w:rPr>
                <w:rFonts w:ascii="宋体" w:hAnsi="宋体" w:cs="宋体" w:eastAsia="宋体" w:hint="default"/>
                <w:sz w:val="18"/>
                <w:szCs w:val="18"/>
              </w:rPr>
            </w:pPr>
            <w:r>
              <w:rPr>
                <w:rFonts w:ascii="宋体" w:hAnsi="宋体" w:cs="宋体" w:eastAsia="宋体" w:hint="default"/>
                <w:sz w:val="18"/>
                <w:szCs w:val="18"/>
              </w:rPr>
              <w:t>期初金额</w:t>
            </w:r>
          </w:p>
        </w:tc>
        <w:tc>
          <w:tcPr>
            <w:tcW w:w="1489" w:type="dxa"/>
            <w:vMerge/>
            <w:tcBorders>
              <w:left w:val="single" w:sz="4" w:space="0" w:color="000000"/>
              <w:bottom w:val="single" w:sz="4" w:space="0" w:color="000000"/>
              <w:right w:val="single" w:sz="4" w:space="0" w:color="000000"/>
            </w:tcBorders>
            <w:shd w:val="clear" w:color="auto" w:fill="DCDCDC"/>
          </w:tcPr>
          <w:p>
            <w:pPr/>
          </w:p>
        </w:tc>
        <w:tc>
          <w:tcPr>
            <w:tcW w:w="1489" w:type="dxa"/>
            <w:vMerge/>
            <w:tcBorders>
              <w:left w:val="single" w:sz="4" w:space="0" w:color="000000"/>
              <w:bottom w:val="single" w:sz="4" w:space="0" w:color="000000"/>
              <w:right w:val="single" w:sz="4" w:space="0" w:color="000000"/>
            </w:tcBorders>
            <w:shd w:val="clear" w:color="auto" w:fill="DCDCDC"/>
          </w:tcPr>
          <w:p>
            <w:pPr/>
          </w:p>
        </w:tc>
        <w:tc>
          <w:tcPr>
            <w:tcW w:w="1501"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0" w:lineRule="auto" w:before="10"/>
              <w:ind w:left="118" w:right="0"/>
              <w:jc w:val="left"/>
              <w:rPr>
                <w:rFonts w:ascii="宋体" w:hAnsi="宋体" w:cs="宋体" w:eastAsia="宋体" w:hint="default"/>
                <w:sz w:val="18"/>
                <w:szCs w:val="18"/>
              </w:rPr>
            </w:pPr>
            <w:r>
              <w:rPr>
                <w:rFonts w:ascii="宋体" w:hAnsi="宋体" w:cs="宋体" w:eastAsia="宋体" w:hint="default"/>
                <w:sz w:val="18"/>
                <w:szCs w:val="18"/>
              </w:rPr>
              <w:t>本期计提的减值</w:t>
            </w:r>
          </w:p>
        </w:tc>
        <w:tc>
          <w:tcPr>
            <w:tcW w:w="1495"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0" w:lineRule="auto" w:before="10"/>
              <w:ind w:left="382" w:right="0"/>
              <w:jc w:val="left"/>
              <w:rPr>
                <w:rFonts w:ascii="宋体" w:hAnsi="宋体" w:cs="宋体" w:eastAsia="宋体" w:hint="default"/>
                <w:sz w:val="18"/>
                <w:szCs w:val="18"/>
              </w:rPr>
            </w:pPr>
            <w:r>
              <w:rPr>
                <w:rFonts w:ascii="宋体" w:hAnsi="宋体" w:cs="宋体" w:eastAsia="宋体" w:hint="default"/>
                <w:sz w:val="18"/>
                <w:szCs w:val="18"/>
              </w:rPr>
              <w:t>期末金额</w:t>
            </w:r>
          </w:p>
        </w:tc>
      </w:tr>
      <w:tr>
        <w:trPr>
          <w:trHeight w:val="323" w:hRule="exact"/>
        </w:trPr>
        <w:tc>
          <w:tcPr>
            <w:tcW w:w="9817" w:type="dxa"/>
            <w:gridSpan w:val="6"/>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金融资产：</w:t>
            </w:r>
          </w:p>
        </w:tc>
      </w:tr>
      <w:tr>
        <w:trPr>
          <w:trHeight w:val="282" w:hRule="exact"/>
        </w:trPr>
        <w:tc>
          <w:tcPr>
            <w:tcW w:w="2336"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9"/>
              <w:ind w:left="11"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1.</w:t>
            </w:r>
            <w:r>
              <w:rPr>
                <w:rFonts w:ascii="宋体" w:hAnsi="宋体" w:cs="宋体" w:eastAsia="宋体" w:hint="default"/>
                <w:sz w:val="18"/>
                <w:szCs w:val="18"/>
              </w:rPr>
              <w:t>以公允价值计量且其</w:t>
            </w:r>
          </w:p>
        </w:tc>
        <w:tc>
          <w:tcPr>
            <w:tcW w:w="1507" w:type="dxa"/>
            <w:tcBorders>
              <w:top w:val="single" w:sz="4" w:space="0" w:color="000000"/>
              <w:left w:val="single" w:sz="13" w:space="0" w:color="DCDCDC"/>
              <w:bottom w:val="nil" w:sz="6" w:space="0" w:color="auto"/>
              <w:right w:val="single" w:sz="4" w:space="0" w:color="000000"/>
            </w:tcBorders>
          </w:tcPr>
          <w:p>
            <w:pPr/>
          </w:p>
        </w:tc>
        <w:tc>
          <w:tcPr>
            <w:tcW w:w="1489" w:type="dxa"/>
            <w:tcBorders>
              <w:top w:val="single" w:sz="4" w:space="0" w:color="000000"/>
              <w:left w:val="single" w:sz="4" w:space="0" w:color="000000"/>
              <w:bottom w:val="nil" w:sz="6" w:space="0" w:color="auto"/>
              <w:right w:val="single" w:sz="4" w:space="0" w:color="000000"/>
            </w:tcBorders>
          </w:tcPr>
          <w:p>
            <w:pPr/>
          </w:p>
        </w:tc>
        <w:tc>
          <w:tcPr>
            <w:tcW w:w="1489" w:type="dxa"/>
            <w:tcBorders>
              <w:top w:val="single" w:sz="4" w:space="0" w:color="000000"/>
              <w:left w:val="single" w:sz="4" w:space="0" w:color="000000"/>
              <w:bottom w:val="nil" w:sz="6" w:space="0" w:color="auto"/>
              <w:right w:val="single" w:sz="4" w:space="0" w:color="000000"/>
            </w:tcBorders>
          </w:tcPr>
          <w:p>
            <w:pPr/>
          </w:p>
        </w:tc>
        <w:tc>
          <w:tcPr>
            <w:tcW w:w="1501" w:type="dxa"/>
            <w:tcBorders>
              <w:top w:val="single" w:sz="4" w:space="0" w:color="000000"/>
              <w:left w:val="single" w:sz="4" w:space="0" w:color="000000"/>
              <w:bottom w:val="nil" w:sz="6" w:space="0" w:color="auto"/>
              <w:right w:val="single" w:sz="4" w:space="0" w:color="000000"/>
            </w:tcBorders>
          </w:tcPr>
          <w:p>
            <w:pPr/>
          </w:p>
        </w:tc>
        <w:tc>
          <w:tcPr>
            <w:tcW w:w="1495"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233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2" w:lineRule="exact"/>
              <w:ind w:left="11" w:right="0"/>
              <w:jc w:val="left"/>
              <w:rPr>
                <w:rFonts w:ascii="宋体" w:hAnsi="宋体" w:cs="宋体" w:eastAsia="宋体" w:hint="default"/>
                <w:sz w:val="18"/>
                <w:szCs w:val="18"/>
              </w:rPr>
            </w:pPr>
            <w:r>
              <w:rPr>
                <w:rFonts w:ascii="宋体" w:hAnsi="宋体" w:cs="宋体" w:eastAsia="宋体" w:hint="default"/>
                <w:sz w:val="18"/>
                <w:szCs w:val="18"/>
              </w:rPr>
              <w:t>变动计入当期损益的金融资</w:t>
            </w:r>
          </w:p>
        </w:tc>
        <w:tc>
          <w:tcPr>
            <w:tcW w:w="1507" w:type="dxa"/>
            <w:tcBorders>
              <w:top w:val="nil" w:sz="6" w:space="0" w:color="auto"/>
              <w:left w:val="single" w:sz="13" w:space="0" w:color="DCDCDC"/>
              <w:bottom w:val="nil" w:sz="6" w:space="0" w:color="auto"/>
              <w:right w:val="single" w:sz="4" w:space="0" w:color="000000"/>
            </w:tcBorders>
          </w:tcPr>
          <w:p>
            <w:pPr>
              <w:pStyle w:val="TableParagraph"/>
              <w:spacing w:line="240" w:lineRule="auto" w:before="6"/>
              <w:ind w:right="27"/>
              <w:jc w:val="right"/>
              <w:rPr>
                <w:rFonts w:ascii="Times New Roman" w:hAnsi="Times New Roman" w:cs="Times New Roman" w:eastAsia="Times New Roman" w:hint="default"/>
                <w:sz w:val="18"/>
                <w:szCs w:val="18"/>
              </w:rPr>
            </w:pPr>
            <w:r>
              <w:rPr>
                <w:rFonts w:ascii="Times New Roman"/>
                <w:spacing w:val="-1"/>
                <w:sz w:val="18"/>
              </w:rPr>
              <w:t>25,762,657.36</w:t>
            </w:r>
          </w:p>
        </w:tc>
        <w:tc>
          <w:tcPr>
            <w:tcW w:w="148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20"/>
              <w:jc w:val="right"/>
              <w:rPr>
                <w:rFonts w:ascii="Times New Roman" w:hAnsi="Times New Roman" w:cs="Times New Roman" w:eastAsia="Times New Roman" w:hint="default"/>
                <w:sz w:val="18"/>
                <w:szCs w:val="18"/>
              </w:rPr>
            </w:pPr>
            <w:r>
              <w:rPr>
                <w:rFonts w:ascii="Times New Roman"/>
                <w:spacing w:val="-1"/>
                <w:sz w:val="18"/>
              </w:rPr>
              <w:t>-25,762,657.36</w:t>
            </w:r>
          </w:p>
        </w:tc>
        <w:tc>
          <w:tcPr>
            <w:tcW w:w="148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15"/>
              <w:jc w:val="right"/>
              <w:rPr>
                <w:rFonts w:ascii="Times New Roman" w:hAnsi="Times New Roman" w:cs="Times New Roman" w:eastAsia="Times New Roman" w:hint="default"/>
                <w:sz w:val="18"/>
                <w:szCs w:val="18"/>
              </w:rPr>
            </w:pPr>
            <w:r>
              <w:rPr>
                <w:rFonts w:ascii="Times New Roman"/>
                <w:sz w:val="18"/>
              </w:rPr>
              <w:t>0.00</w:t>
            </w:r>
          </w:p>
        </w:tc>
        <w:tc>
          <w:tcPr>
            <w:tcW w:w="150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21"/>
              <w:jc w:val="right"/>
              <w:rPr>
                <w:rFonts w:ascii="Times New Roman" w:hAnsi="Times New Roman" w:cs="Times New Roman" w:eastAsia="Times New Roman" w:hint="default"/>
                <w:sz w:val="18"/>
                <w:szCs w:val="18"/>
              </w:rPr>
            </w:pPr>
            <w:r>
              <w:rPr>
                <w:rFonts w:ascii="Times New Roman"/>
                <w:sz w:val="18"/>
              </w:rPr>
              <w:t>0.00</w:t>
            </w:r>
          </w:p>
        </w:tc>
        <w:tc>
          <w:tcPr>
            <w:tcW w:w="149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21"/>
              <w:jc w:val="right"/>
              <w:rPr>
                <w:rFonts w:ascii="Times New Roman" w:hAnsi="Times New Roman" w:cs="Times New Roman" w:eastAsia="Times New Roman" w:hint="default"/>
                <w:sz w:val="18"/>
                <w:szCs w:val="18"/>
              </w:rPr>
            </w:pPr>
            <w:r>
              <w:rPr>
                <w:rFonts w:ascii="Times New Roman"/>
                <w:sz w:val="18"/>
              </w:rPr>
              <w:t>0.00</w:t>
            </w:r>
          </w:p>
        </w:tc>
      </w:tr>
      <w:tr>
        <w:trPr>
          <w:trHeight w:val="276" w:hRule="exact"/>
        </w:trPr>
        <w:tc>
          <w:tcPr>
            <w:tcW w:w="2336"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03" w:lineRule="exact"/>
              <w:ind w:left="11" w:right="0"/>
              <w:jc w:val="left"/>
              <w:rPr>
                <w:rFonts w:ascii="宋体" w:hAnsi="宋体" w:cs="宋体" w:eastAsia="宋体" w:hint="default"/>
                <w:sz w:val="18"/>
                <w:szCs w:val="18"/>
              </w:rPr>
            </w:pPr>
            <w:r>
              <w:rPr>
                <w:rFonts w:ascii="宋体" w:hAnsi="宋体" w:cs="宋体" w:eastAsia="宋体" w:hint="default"/>
                <w:sz w:val="18"/>
                <w:szCs w:val="18"/>
              </w:rPr>
              <w:t>产</w:t>
            </w:r>
          </w:p>
        </w:tc>
        <w:tc>
          <w:tcPr>
            <w:tcW w:w="1507" w:type="dxa"/>
            <w:tcBorders>
              <w:top w:val="nil" w:sz="6" w:space="0" w:color="auto"/>
              <w:left w:val="single" w:sz="13" w:space="0" w:color="DCDCDC"/>
              <w:bottom w:val="single" w:sz="4" w:space="0" w:color="000000"/>
              <w:right w:val="single" w:sz="4" w:space="0" w:color="000000"/>
            </w:tcBorders>
          </w:tcPr>
          <w:p>
            <w:pPr/>
          </w:p>
        </w:tc>
        <w:tc>
          <w:tcPr>
            <w:tcW w:w="1489" w:type="dxa"/>
            <w:tcBorders>
              <w:top w:val="nil" w:sz="6" w:space="0" w:color="auto"/>
              <w:left w:val="single" w:sz="4" w:space="0" w:color="000000"/>
              <w:bottom w:val="single" w:sz="4" w:space="0" w:color="000000"/>
              <w:right w:val="single" w:sz="4" w:space="0" w:color="000000"/>
            </w:tcBorders>
          </w:tcPr>
          <w:p>
            <w:pPr/>
          </w:p>
        </w:tc>
        <w:tc>
          <w:tcPr>
            <w:tcW w:w="1489" w:type="dxa"/>
            <w:tcBorders>
              <w:top w:val="nil" w:sz="6" w:space="0" w:color="auto"/>
              <w:left w:val="single" w:sz="4" w:space="0" w:color="000000"/>
              <w:bottom w:val="single" w:sz="4" w:space="0" w:color="000000"/>
              <w:right w:val="single" w:sz="4" w:space="0" w:color="000000"/>
            </w:tcBorders>
          </w:tcPr>
          <w:p>
            <w:pPr/>
          </w:p>
        </w:tc>
        <w:tc>
          <w:tcPr>
            <w:tcW w:w="1501" w:type="dxa"/>
            <w:tcBorders>
              <w:top w:val="nil" w:sz="6" w:space="0" w:color="auto"/>
              <w:left w:val="single" w:sz="4" w:space="0" w:color="000000"/>
              <w:bottom w:val="single" w:sz="4" w:space="0" w:color="000000"/>
              <w:right w:val="single" w:sz="4" w:space="0" w:color="000000"/>
            </w:tcBorders>
          </w:tcPr>
          <w:p>
            <w:pPr/>
          </w:p>
        </w:tc>
        <w:tc>
          <w:tcPr>
            <w:tcW w:w="1495" w:type="dxa"/>
            <w:tcBorders>
              <w:top w:val="nil" w:sz="6" w:space="0" w:color="auto"/>
              <w:left w:val="single" w:sz="4" w:space="0" w:color="000000"/>
              <w:bottom w:val="single" w:sz="4" w:space="0" w:color="000000"/>
              <w:right w:val="single" w:sz="4" w:space="0" w:color="000000"/>
            </w:tcBorders>
          </w:tcPr>
          <w:p>
            <w:pPr/>
          </w:p>
        </w:tc>
      </w:tr>
      <w:tr>
        <w:trPr>
          <w:trHeight w:val="323" w:hRule="exact"/>
        </w:trPr>
        <w:tc>
          <w:tcPr>
            <w:tcW w:w="23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其中：衍生金融资产</w:t>
            </w:r>
          </w:p>
        </w:tc>
        <w:tc>
          <w:tcPr>
            <w:tcW w:w="150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7"/>
              <w:jc w:val="right"/>
              <w:rPr>
                <w:rFonts w:ascii="Times New Roman" w:hAnsi="Times New Roman" w:cs="Times New Roman" w:eastAsia="Times New Roman" w:hint="default"/>
                <w:sz w:val="18"/>
                <w:szCs w:val="18"/>
              </w:rPr>
            </w:pPr>
            <w:r>
              <w:rPr>
                <w:rFonts w:ascii="Times New Roman"/>
                <w:spacing w:val="-1"/>
                <w:sz w:val="18"/>
              </w:rPr>
              <w:t>25,762,657.36</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-25,762,657.36</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
              <w:jc w:val="right"/>
              <w:rPr>
                <w:rFonts w:ascii="Times New Roman" w:hAnsi="Times New Roman" w:cs="Times New Roman" w:eastAsia="Times New Roman" w:hint="default"/>
                <w:sz w:val="18"/>
                <w:szCs w:val="18"/>
              </w:rPr>
            </w:pPr>
            <w:r>
              <w:rPr>
                <w:rFonts w:ascii="Times New Roman"/>
                <w:sz w:val="18"/>
              </w:rPr>
              <w:t>0.00</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0.00</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0.00</w:t>
            </w:r>
          </w:p>
        </w:tc>
      </w:tr>
      <w:tr>
        <w:trPr>
          <w:trHeight w:val="324" w:hRule="exact"/>
        </w:trPr>
        <w:tc>
          <w:tcPr>
            <w:tcW w:w="23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贷款和应收款</w:t>
            </w:r>
          </w:p>
        </w:tc>
        <w:tc>
          <w:tcPr>
            <w:tcW w:w="1507" w:type="dxa"/>
            <w:tcBorders>
              <w:top w:val="single" w:sz="4" w:space="0" w:color="000000"/>
              <w:left w:val="single" w:sz="13" w:space="0" w:color="DCDCDC"/>
              <w:bottom w:val="single" w:sz="4" w:space="0" w:color="000000"/>
              <w:right w:val="single" w:sz="4" w:space="0" w:color="000000"/>
            </w:tcBorders>
          </w:tcPr>
          <w:p>
            <w:pPr/>
          </w:p>
        </w:tc>
        <w:tc>
          <w:tcPr>
            <w:tcW w:w="1489" w:type="dxa"/>
            <w:tcBorders>
              <w:top w:val="single" w:sz="4" w:space="0" w:color="000000"/>
              <w:left w:val="single" w:sz="4" w:space="0" w:color="000000"/>
              <w:bottom w:val="single" w:sz="4" w:space="0" w:color="000000"/>
              <w:right w:val="single" w:sz="4" w:space="0" w:color="000000"/>
            </w:tcBorders>
          </w:tcPr>
          <w:p>
            <w:pPr/>
          </w:p>
        </w:tc>
        <w:tc>
          <w:tcPr>
            <w:tcW w:w="1489" w:type="dxa"/>
            <w:tcBorders>
              <w:top w:val="single" w:sz="4" w:space="0" w:color="000000"/>
              <w:left w:val="single" w:sz="4" w:space="0" w:color="000000"/>
              <w:bottom w:val="single" w:sz="4" w:space="0" w:color="000000"/>
              <w:right w:val="single" w:sz="4" w:space="0" w:color="000000"/>
            </w:tcBorders>
          </w:tcPr>
          <w:p>
            <w:pPr/>
          </w:p>
        </w:tc>
        <w:tc>
          <w:tcPr>
            <w:tcW w:w="1501"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3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可供出售金融资产</w:t>
            </w:r>
          </w:p>
        </w:tc>
        <w:tc>
          <w:tcPr>
            <w:tcW w:w="1507" w:type="dxa"/>
            <w:tcBorders>
              <w:top w:val="single" w:sz="4" w:space="0" w:color="000000"/>
              <w:left w:val="single" w:sz="13" w:space="0" w:color="DCDCDC"/>
              <w:bottom w:val="single" w:sz="4" w:space="0" w:color="000000"/>
              <w:right w:val="single" w:sz="4" w:space="0" w:color="000000"/>
            </w:tcBorders>
          </w:tcPr>
          <w:p>
            <w:pPr/>
          </w:p>
        </w:tc>
        <w:tc>
          <w:tcPr>
            <w:tcW w:w="1489" w:type="dxa"/>
            <w:tcBorders>
              <w:top w:val="single" w:sz="4" w:space="0" w:color="000000"/>
              <w:left w:val="single" w:sz="4" w:space="0" w:color="000000"/>
              <w:bottom w:val="single" w:sz="4" w:space="0" w:color="000000"/>
              <w:right w:val="single" w:sz="4" w:space="0" w:color="000000"/>
            </w:tcBorders>
          </w:tcPr>
          <w:p>
            <w:pPr/>
          </w:p>
        </w:tc>
        <w:tc>
          <w:tcPr>
            <w:tcW w:w="1489" w:type="dxa"/>
            <w:tcBorders>
              <w:top w:val="single" w:sz="4" w:space="0" w:color="000000"/>
              <w:left w:val="single" w:sz="4" w:space="0" w:color="000000"/>
              <w:bottom w:val="single" w:sz="4" w:space="0" w:color="000000"/>
              <w:right w:val="single" w:sz="4" w:space="0" w:color="000000"/>
            </w:tcBorders>
          </w:tcPr>
          <w:p>
            <w:pPr/>
          </w:p>
        </w:tc>
        <w:tc>
          <w:tcPr>
            <w:tcW w:w="1501"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3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持有至到期投资</w:t>
            </w:r>
          </w:p>
        </w:tc>
        <w:tc>
          <w:tcPr>
            <w:tcW w:w="1507" w:type="dxa"/>
            <w:tcBorders>
              <w:top w:val="single" w:sz="4" w:space="0" w:color="000000"/>
              <w:left w:val="single" w:sz="13" w:space="0" w:color="DCDCDC"/>
              <w:bottom w:val="single" w:sz="4" w:space="0" w:color="000000"/>
              <w:right w:val="single" w:sz="4" w:space="0" w:color="000000"/>
            </w:tcBorders>
          </w:tcPr>
          <w:p>
            <w:pPr/>
          </w:p>
        </w:tc>
        <w:tc>
          <w:tcPr>
            <w:tcW w:w="1489" w:type="dxa"/>
            <w:tcBorders>
              <w:top w:val="single" w:sz="4" w:space="0" w:color="000000"/>
              <w:left w:val="single" w:sz="4" w:space="0" w:color="000000"/>
              <w:bottom w:val="single" w:sz="4" w:space="0" w:color="000000"/>
              <w:right w:val="single" w:sz="4" w:space="0" w:color="000000"/>
            </w:tcBorders>
          </w:tcPr>
          <w:p>
            <w:pPr/>
          </w:p>
        </w:tc>
        <w:tc>
          <w:tcPr>
            <w:tcW w:w="1489" w:type="dxa"/>
            <w:tcBorders>
              <w:top w:val="single" w:sz="4" w:space="0" w:color="000000"/>
              <w:left w:val="single" w:sz="4" w:space="0" w:color="000000"/>
              <w:bottom w:val="single" w:sz="4" w:space="0" w:color="000000"/>
              <w:right w:val="single" w:sz="4" w:space="0" w:color="000000"/>
            </w:tcBorders>
          </w:tcPr>
          <w:p>
            <w:pPr/>
          </w:p>
        </w:tc>
        <w:tc>
          <w:tcPr>
            <w:tcW w:w="1501"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3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金融资产小计</w:t>
            </w:r>
          </w:p>
        </w:tc>
        <w:tc>
          <w:tcPr>
            <w:tcW w:w="150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7"/>
              <w:jc w:val="right"/>
              <w:rPr>
                <w:rFonts w:ascii="Times New Roman" w:hAnsi="Times New Roman" w:cs="Times New Roman" w:eastAsia="Times New Roman" w:hint="default"/>
                <w:sz w:val="18"/>
                <w:szCs w:val="18"/>
              </w:rPr>
            </w:pPr>
            <w:r>
              <w:rPr>
                <w:rFonts w:ascii="Times New Roman"/>
                <w:spacing w:val="-1"/>
                <w:sz w:val="18"/>
              </w:rPr>
              <w:t>25,762,657.36</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-25,762,657.36</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
              <w:jc w:val="right"/>
              <w:rPr>
                <w:rFonts w:ascii="Times New Roman" w:hAnsi="Times New Roman" w:cs="Times New Roman" w:eastAsia="Times New Roman" w:hint="default"/>
                <w:sz w:val="18"/>
                <w:szCs w:val="18"/>
              </w:rPr>
            </w:pPr>
            <w:r>
              <w:rPr>
                <w:rFonts w:ascii="Times New Roman"/>
                <w:sz w:val="18"/>
              </w:rPr>
              <w:t>0.00</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0.00</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0.00</w:t>
            </w:r>
          </w:p>
        </w:tc>
      </w:tr>
      <w:tr>
        <w:trPr>
          <w:trHeight w:val="324" w:hRule="exact"/>
        </w:trPr>
        <w:tc>
          <w:tcPr>
            <w:tcW w:w="23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150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7"/>
              <w:jc w:val="right"/>
              <w:rPr>
                <w:rFonts w:ascii="Times New Roman" w:hAnsi="Times New Roman" w:cs="Times New Roman" w:eastAsia="Times New Roman" w:hint="default"/>
                <w:sz w:val="18"/>
                <w:szCs w:val="18"/>
              </w:rPr>
            </w:pPr>
            <w:r>
              <w:rPr>
                <w:rFonts w:ascii="Times New Roman"/>
                <w:spacing w:val="-1"/>
                <w:sz w:val="18"/>
              </w:rPr>
              <w:t>4,353,176.99</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-4,353,176.99</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
              <w:jc w:val="right"/>
              <w:rPr>
                <w:rFonts w:ascii="Times New Roman" w:hAnsi="Times New Roman" w:cs="Times New Roman" w:eastAsia="Times New Roman" w:hint="default"/>
                <w:sz w:val="18"/>
                <w:szCs w:val="18"/>
              </w:rPr>
            </w:pPr>
            <w:r>
              <w:rPr>
                <w:rFonts w:ascii="Times New Roman"/>
                <w:sz w:val="18"/>
              </w:rPr>
              <w:t>0.00</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0.00</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40"/>
        <w:ind w:right="0"/>
        <w:jc w:val="left"/>
      </w:pPr>
      <w:r>
        <w:rPr/>
        <w:t>公司2008年度进行的远期外汇交易于报告期内全部到期结算，且报告期未进行新的交易。</w:t>
      </w:r>
    </w:p>
    <w:p>
      <w:pPr>
        <w:pStyle w:val="BodyText"/>
        <w:spacing w:line="304" w:lineRule="auto" w:before="86"/>
        <w:ind w:right="3330"/>
        <w:jc w:val="left"/>
      </w:pPr>
      <w:r>
        <w:rPr/>
        <w:t>（6）截至报告期末，公司没有对拟上市企业投资的情况。 4、报告期公司控股子公司经营情况及业绩</w:t>
      </w:r>
    </w:p>
    <w:p>
      <w:pPr>
        <w:pStyle w:val="BodyText"/>
        <w:spacing w:line="288" w:lineRule="auto"/>
        <w:ind w:left="154" w:right="172" w:firstLine="480"/>
        <w:jc w:val="left"/>
      </w:pPr>
      <w:r>
        <w:rPr/>
        <w:t>（</w:t>
      </w:r>
      <w:r>
        <w:rPr>
          <w:rFonts w:ascii="Times New Roman" w:hAnsi="Times New Roman" w:cs="Times New Roman" w:eastAsia="Times New Roman" w:hint="default"/>
        </w:rPr>
        <w:t>1</w:t>
      </w:r>
      <w:r>
        <w:rPr/>
        <w:t>）无锡实益达电子有限公司：成立于</w:t>
      </w:r>
      <w:r>
        <w:rPr>
          <w:rFonts w:ascii="Times New Roman" w:hAnsi="Times New Roman" w:cs="Times New Roman" w:eastAsia="Times New Roman" w:hint="default"/>
        </w:rPr>
        <w:t>2004</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19</w:t>
      </w:r>
      <w:r>
        <w:rPr/>
        <w:t>日，注册资本</w:t>
      </w:r>
      <w:r>
        <w:rPr>
          <w:rFonts w:ascii="Times New Roman" w:hAnsi="Times New Roman" w:cs="Times New Roman" w:eastAsia="Times New Roman" w:hint="default"/>
        </w:rPr>
        <w:t>800</w:t>
      </w:r>
      <w:r>
        <w:rPr/>
        <w:t>万美元，实收资本 </w:t>
      </w:r>
      <w:r>
        <w:rPr>
          <w:rFonts w:ascii="Times New Roman" w:hAnsi="Times New Roman" w:cs="Times New Roman" w:eastAsia="Times New Roman" w:hint="default"/>
          <w:spacing w:val="-10"/>
          <w:w w:val="99"/>
        </w:rPr>
        <w:t>800</w:t>
      </w:r>
      <w:r>
        <w:rPr>
          <w:spacing w:val="-10"/>
          <w:w w:val="99"/>
        </w:rPr>
        <w:t>万美元，主营业务为照明、汽车电子、小家电类电子产品</w:t>
      </w:r>
      <w:r>
        <w:rPr>
          <w:rFonts w:ascii="Times New Roman" w:hAnsi="Times New Roman" w:cs="Times New Roman" w:eastAsia="Times New Roman" w:hint="default"/>
          <w:spacing w:val="-10"/>
          <w:w w:val="99"/>
        </w:rPr>
        <w:t>EMS</w:t>
      </w:r>
      <w:r>
        <w:rPr>
          <w:spacing w:val="-10"/>
          <w:w w:val="99"/>
        </w:rPr>
        <w:t>业务。公司原持股比例为</w:t>
      </w:r>
      <w:r>
        <w:rPr>
          <w:rFonts w:ascii="Times New Roman" w:hAnsi="Times New Roman" w:cs="Times New Roman" w:eastAsia="Times New Roman" w:hint="default"/>
          <w:spacing w:val="-10"/>
          <w:w w:val="99"/>
        </w:rPr>
        <w:t>51%</w:t>
      </w:r>
      <w:r>
        <w:rPr>
          <w:spacing w:val="-10"/>
          <w:w w:val="99"/>
        </w:rPr>
        <w:t>，</w:t>
      </w:r>
      <w:r>
        <w:rPr>
          <w:spacing w:val="-80"/>
          <w:w w:val="99"/>
        </w:rPr>
        <w:t> </w:t>
      </w:r>
      <w:r>
        <w:rPr/>
        <w:t>报告期内公司全资控股子公司香港实益达以</w:t>
      </w:r>
      <w:r>
        <w:rPr>
          <w:rFonts w:ascii="Times New Roman" w:hAnsi="Times New Roman" w:cs="Times New Roman" w:eastAsia="Times New Roman" w:hint="default"/>
        </w:rPr>
        <w:t>1,756.38</w:t>
      </w:r>
      <w:r>
        <w:rPr/>
        <w:t>万元人民币的价格向关联企业香港百华 收购其持有的无锡实益达</w:t>
      </w:r>
      <w:r>
        <w:rPr>
          <w:rFonts w:ascii="Times New Roman" w:hAnsi="Times New Roman" w:cs="Times New Roman" w:eastAsia="Times New Roman" w:hint="default"/>
        </w:rPr>
        <w:t>49%</w:t>
      </w:r>
      <w:r>
        <w:rPr/>
        <w:t>股权，因此公司直接、间接全资控股无锡实益达。</w:t>
      </w:r>
    </w:p>
    <w:p>
      <w:pPr>
        <w:pStyle w:val="BodyText"/>
        <w:spacing w:line="288" w:lineRule="auto" w:before="15"/>
        <w:ind w:left="154" w:right="311" w:firstLine="480"/>
        <w:jc w:val="both"/>
      </w:pPr>
      <w:r>
        <w:rPr>
          <w:spacing w:val="-2"/>
        </w:rPr>
        <w:t>截止报告期末，无锡实益达总资产</w:t>
      </w:r>
      <w:r>
        <w:rPr>
          <w:rFonts w:ascii="Times New Roman" w:hAnsi="Times New Roman" w:cs="Times New Roman" w:eastAsia="Times New Roman" w:hint="default"/>
          <w:spacing w:val="-2"/>
        </w:rPr>
        <w:t>82,109,184.40</w:t>
      </w:r>
      <w:r>
        <w:rPr>
          <w:spacing w:val="-2"/>
        </w:rPr>
        <w:t>元，净资产</w:t>
      </w:r>
      <w:r>
        <w:rPr>
          <w:rFonts w:ascii="Times New Roman" w:hAnsi="Times New Roman" w:cs="Times New Roman" w:eastAsia="Times New Roman" w:hint="default"/>
          <w:spacing w:val="-2"/>
        </w:rPr>
        <w:t>36,373,225.58</w:t>
      </w:r>
      <w:r>
        <w:rPr>
          <w:spacing w:val="-2"/>
        </w:rPr>
        <w:t>元，</w:t>
      </w:r>
      <w:r>
        <w:rPr>
          <w:rFonts w:ascii="Times New Roman" w:hAnsi="Times New Roman" w:cs="Times New Roman" w:eastAsia="Times New Roman" w:hint="default"/>
          <w:spacing w:val="-2"/>
        </w:rPr>
        <w:t>2009</w:t>
      </w:r>
      <w:r>
        <w:rPr>
          <w:spacing w:val="-2"/>
        </w:rPr>
        <w:t>年度营</w:t>
      </w:r>
      <w:r>
        <w:rPr/>
        <w:t> </w:t>
      </w:r>
      <w:r>
        <w:rPr>
          <w:spacing w:val="-2"/>
        </w:rPr>
        <w:t>业收入</w:t>
      </w:r>
      <w:r>
        <w:rPr>
          <w:rFonts w:ascii="Times New Roman" w:hAnsi="Times New Roman" w:cs="Times New Roman" w:eastAsia="Times New Roman" w:hint="default"/>
          <w:spacing w:val="-2"/>
        </w:rPr>
        <w:t>55,910,972.49</w:t>
      </w:r>
      <w:r>
        <w:rPr>
          <w:spacing w:val="-2"/>
        </w:rPr>
        <w:t>元，营业利润</w:t>
      </w:r>
      <w:r>
        <w:rPr>
          <w:rFonts w:ascii="Times New Roman" w:hAnsi="Times New Roman" w:cs="Times New Roman" w:eastAsia="Times New Roman" w:hint="default"/>
          <w:spacing w:val="-2"/>
        </w:rPr>
        <w:t>500,814.37</w:t>
      </w:r>
      <w:r>
        <w:rPr>
          <w:spacing w:val="-2"/>
        </w:rPr>
        <w:t>元，实现净利润</w:t>
      </w:r>
      <w:r>
        <w:rPr>
          <w:rFonts w:ascii="Times New Roman" w:hAnsi="Times New Roman" w:cs="Times New Roman" w:eastAsia="Times New Roman" w:hint="default"/>
          <w:spacing w:val="-2"/>
        </w:rPr>
        <w:t>1,089,747.87</w:t>
      </w:r>
      <w:r>
        <w:rPr>
          <w:spacing w:val="-2"/>
        </w:rPr>
        <w:t>元。上述财务数据已</w:t>
      </w:r>
      <w:r>
        <w:rPr>
          <w:spacing w:val="-84"/>
        </w:rPr>
        <w:t> </w:t>
      </w:r>
      <w:r>
        <w:rPr>
          <w:spacing w:val="-84"/>
        </w:rPr>
      </w:r>
      <w:r>
        <w:rPr/>
        <w:t>经立信会计师事务所有限公司审计。</w:t>
      </w:r>
    </w:p>
    <w:p>
      <w:pPr>
        <w:pStyle w:val="BodyText"/>
        <w:spacing w:line="288" w:lineRule="auto" w:before="38"/>
        <w:ind w:left="154" w:right="172" w:firstLine="480"/>
        <w:jc w:val="left"/>
      </w:pPr>
      <w:r>
        <w:rPr/>
        <w:t>（</w:t>
      </w:r>
      <w:r>
        <w:rPr>
          <w:rFonts w:ascii="Times New Roman" w:hAnsi="Times New Roman" w:cs="Times New Roman" w:eastAsia="Times New Roman" w:hint="default"/>
        </w:rPr>
        <w:t>2</w:t>
      </w:r>
      <w:r>
        <w:rPr/>
        <w:t>）实益达科技（香港）有限公司：于</w:t>
      </w:r>
      <w:r>
        <w:rPr>
          <w:rFonts w:ascii="Times New Roman" w:hAnsi="Times New Roman" w:cs="Times New Roman" w:eastAsia="Times New Roman" w:hint="default"/>
        </w:rPr>
        <w:t>2005</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11</w:t>
      </w:r>
      <w:r>
        <w:rPr/>
        <w:t>日在香港注册成立，法定股本</w:t>
      </w:r>
      <w:r>
        <w:rPr>
          <w:rFonts w:ascii="Times New Roman" w:hAnsi="Times New Roman" w:cs="Times New Roman" w:eastAsia="Times New Roman" w:hint="default"/>
        </w:rPr>
        <w:t>50 </w:t>
      </w:r>
      <w:r>
        <w:rPr>
          <w:spacing w:val="-2"/>
        </w:rPr>
        <w:t>万港元，本公司出资比例</w:t>
      </w:r>
      <w:r>
        <w:rPr>
          <w:rFonts w:ascii="Times New Roman" w:hAnsi="Times New Roman" w:cs="Times New Roman" w:eastAsia="Times New Roman" w:hint="default"/>
          <w:spacing w:val="-2"/>
        </w:rPr>
        <w:t>100%</w:t>
      </w:r>
      <w:r>
        <w:rPr>
          <w:spacing w:val="-2"/>
        </w:rPr>
        <w:t>，主营业务为进出口贸易，目前主要配合本公司处理原材料采</w:t>
      </w:r>
      <w:r>
        <w:rPr>
          <w:spacing w:val="-81"/>
        </w:rPr>
        <w:t> </w:t>
      </w:r>
      <w:r>
        <w:rPr>
          <w:spacing w:val="-81"/>
        </w:rPr>
      </w:r>
      <w:r>
        <w:rPr/>
        <w:t>购中的报关申请、货运安排、仓储及付款等业务。</w:t>
      </w:r>
    </w:p>
    <w:p>
      <w:pPr>
        <w:pStyle w:val="BodyText"/>
        <w:spacing w:line="288" w:lineRule="auto" w:before="38"/>
        <w:ind w:left="154" w:right="172" w:firstLine="480"/>
        <w:jc w:val="left"/>
      </w:pPr>
      <w:r>
        <w:rPr>
          <w:spacing w:val="-2"/>
        </w:rPr>
        <w:t>截止报告期末，香港实益达总资产</w:t>
      </w:r>
      <w:r>
        <w:rPr>
          <w:rFonts w:ascii="Times New Roman" w:hAnsi="Times New Roman" w:cs="Times New Roman" w:eastAsia="Times New Roman" w:hint="default"/>
          <w:spacing w:val="-2"/>
        </w:rPr>
        <w:t>26,440,183.45</w:t>
      </w:r>
      <w:r>
        <w:rPr>
          <w:spacing w:val="-2"/>
        </w:rPr>
        <w:t>元，净资产</w:t>
      </w:r>
      <w:r>
        <w:rPr>
          <w:rFonts w:ascii="Times New Roman" w:hAnsi="Times New Roman" w:cs="Times New Roman" w:eastAsia="Times New Roman" w:hint="default"/>
          <w:spacing w:val="-2"/>
        </w:rPr>
        <w:t>14,176,554.65</w:t>
      </w:r>
      <w:r>
        <w:rPr>
          <w:spacing w:val="-2"/>
        </w:rPr>
        <w:t>元，</w:t>
      </w:r>
      <w:r>
        <w:rPr>
          <w:rFonts w:ascii="Times New Roman" w:hAnsi="Times New Roman" w:cs="Times New Roman" w:eastAsia="Times New Roman" w:hint="default"/>
          <w:spacing w:val="-2"/>
        </w:rPr>
        <w:t>2009</w:t>
      </w:r>
      <w:r>
        <w:rPr>
          <w:spacing w:val="-2"/>
        </w:rPr>
        <w:t>年度营</w:t>
      </w:r>
      <w:r>
        <w:rPr/>
        <w:t> 业收入</w:t>
      </w:r>
      <w:r>
        <w:rPr>
          <w:rFonts w:ascii="Times New Roman" w:hAnsi="Times New Roman" w:cs="Times New Roman" w:eastAsia="Times New Roman" w:hint="default"/>
        </w:rPr>
        <w:t>4,836,766.55</w:t>
      </w:r>
      <w:r>
        <w:rPr/>
        <w:t>元，营业利润</w:t>
      </w:r>
      <w:r>
        <w:rPr>
          <w:rFonts w:ascii="Times New Roman" w:hAnsi="Times New Roman" w:cs="Times New Roman" w:eastAsia="Times New Roman" w:hint="default"/>
        </w:rPr>
        <w:t>5,505,503.24</w:t>
      </w:r>
      <w:r>
        <w:rPr/>
        <w:t>元，实现净利润</w:t>
      </w:r>
      <w:r>
        <w:rPr>
          <w:rFonts w:ascii="Times New Roman" w:hAnsi="Times New Roman" w:cs="Times New Roman" w:eastAsia="Times New Roman" w:hint="default"/>
        </w:rPr>
        <w:t>4,597,095.20</w:t>
      </w:r>
      <w:r>
        <w:rPr/>
        <w:t>元。上述数据已经 立信会计师事务所有限公司审计。</w:t>
      </w:r>
    </w:p>
    <w:p>
      <w:pPr>
        <w:pStyle w:val="BodyText"/>
        <w:spacing w:line="304" w:lineRule="auto" w:before="38"/>
        <w:ind w:right="690"/>
        <w:jc w:val="left"/>
      </w:pPr>
      <w:r>
        <w:rPr/>
        <w:t>（3）报告期内没有未纳入合并范围的子公司，不存在公司控制的特殊目的的主体。 5、主要债权债务情况</w:t>
      </w:r>
    </w:p>
    <w:p>
      <w:pPr>
        <w:spacing w:before="91"/>
        <w:ind w:left="0" w:right="311" w:firstLine="0"/>
        <w:jc w:val="right"/>
        <w:rPr>
          <w:rFonts w:ascii="宋体" w:hAnsi="宋体" w:cs="宋体" w:eastAsia="宋体" w:hint="default"/>
          <w:sz w:val="18"/>
          <w:szCs w:val="18"/>
        </w:rPr>
      </w:pPr>
      <w:r>
        <w:rPr>
          <w:rFonts w:ascii="宋体" w:hAnsi="宋体" w:cs="宋体" w:eastAsia="宋体" w:hint="default"/>
          <w:sz w:val="18"/>
          <w:szCs w:val="18"/>
        </w:rPr>
        <w:t>单位：（人民币）元</w:t>
      </w:r>
    </w:p>
    <w:p>
      <w:pPr>
        <w:spacing w:line="240" w:lineRule="auto" w:before="3"/>
        <w:rPr>
          <w:rFonts w:ascii="宋体" w:hAnsi="宋体" w:cs="宋体" w:eastAsia="宋体" w:hint="default"/>
          <w:sz w:val="4"/>
          <w:szCs w:val="4"/>
        </w:rPr>
      </w:pPr>
    </w:p>
    <w:tbl>
      <w:tblPr>
        <w:tblW w:w="0" w:type="auto"/>
        <w:jc w:val="left"/>
        <w:tblInd w:w="133" w:type="dxa"/>
        <w:tblLayout w:type="fixed"/>
        <w:tblCellMar>
          <w:top w:w="0" w:type="dxa"/>
          <w:left w:w="0" w:type="dxa"/>
          <w:bottom w:w="0" w:type="dxa"/>
          <w:right w:w="0" w:type="dxa"/>
        </w:tblCellMar>
        <w:tblLook w:val="01E0"/>
      </w:tblPr>
      <w:tblGrid>
        <w:gridCol w:w="1940"/>
        <w:gridCol w:w="1949"/>
        <w:gridCol w:w="1949"/>
        <w:gridCol w:w="1949"/>
        <w:gridCol w:w="1949"/>
      </w:tblGrid>
      <w:tr>
        <w:trPr>
          <w:trHeight w:val="649" w:hRule="exact"/>
        </w:trPr>
        <w:tc>
          <w:tcPr>
            <w:tcW w:w="1940" w:type="dxa"/>
            <w:tcBorders>
              <w:top w:val="single" w:sz="4" w:space="0" w:color="000000"/>
              <w:left w:val="single" w:sz="4" w:space="0" w:color="000000"/>
              <w:bottom w:val="single" w:sz="4" w:space="0" w:color="FFFFFF"/>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49" w:type="dxa"/>
            <w:tcBorders>
              <w:top w:val="single" w:sz="4" w:space="0" w:color="000000"/>
              <w:left w:val="single" w:sz="4" w:space="0" w:color="000000"/>
              <w:bottom w:val="single" w:sz="4" w:space="0" w:color="FFFFFF"/>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608" w:right="0"/>
              <w:jc w:val="left"/>
              <w:rPr>
                <w:rFonts w:ascii="宋体" w:hAnsi="宋体" w:cs="宋体" w:eastAsia="宋体" w:hint="default"/>
                <w:sz w:val="18"/>
                <w:szCs w:val="18"/>
              </w:rPr>
            </w:pPr>
            <w:r>
              <w:rPr>
                <w:rFonts w:ascii="宋体" w:hAnsi="宋体" w:cs="宋体" w:eastAsia="宋体" w:hint="default"/>
                <w:sz w:val="18"/>
                <w:szCs w:val="18"/>
              </w:rPr>
              <w:t>报告期末</w:t>
            </w:r>
          </w:p>
        </w:tc>
        <w:tc>
          <w:tcPr>
            <w:tcW w:w="1949" w:type="dxa"/>
            <w:tcBorders>
              <w:top w:val="single" w:sz="4" w:space="0" w:color="000000"/>
              <w:left w:val="single" w:sz="4" w:space="0" w:color="000000"/>
              <w:bottom w:val="single" w:sz="4" w:space="0" w:color="FFFFFF"/>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86"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年末</w:t>
            </w:r>
          </w:p>
        </w:tc>
        <w:tc>
          <w:tcPr>
            <w:tcW w:w="1949" w:type="dxa"/>
            <w:tcBorders>
              <w:top w:val="single" w:sz="4" w:space="0" w:color="000000"/>
              <w:left w:val="single" w:sz="4" w:space="0" w:color="000000"/>
              <w:bottom w:val="single" w:sz="4" w:space="0" w:color="FFFFFF"/>
              <w:right w:val="single" w:sz="4" w:space="0" w:color="000000"/>
            </w:tcBorders>
            <w:shd w:val="clear" w:color="auto" w:fill="D9D9D9"/>
          </w:tcPr>
          <w:p>
            <w:pPr>
              <w:pStyle w:val="TableParagraph"/>
              <w:spacing w:line="326" w:lineRule="auto" w:before="45"/>
              <w:ind w:left="564" w:right="157" w:hanging="405"/>
              <w:jc w:val="left"/>
              <w:rPr>
                <w:rFonts w:ascii="宋体" w:hAnsi="宋体" w:cs="宋体" w:eastAsia="宋体" w:hint="default"/>
                <w:sz w:val="18"/>
                <w:szCs w:val="18"/>
              </w:rPr>
            </w:pPr>
            <w:r>
              <w:rPr>
                <w:rFonts w:ascii="宋体" w:hAnsi="宋体" w:cs="宋体" w:eastAsia="宋体" w:hint="default"/>
                <w:sz w:val="18"/>
                <w:szCs w:val="18"/>
              </w:rPr>
              <w:t>本年度末比上年度末 增减（%）</w:t>
            </w:r>
          </w:p>
        </w:tc>
        <w:tc>
          <w:tcPr>
            <w:tcW w:w="1949" w:type="dxa"/>
            <w:tcBorders>
              <w:top w:val="single" w:sz="4" w:space="0" w:color="000000"/>
              <w:left w:val="single" w:sz="4" w:space="0" w:color="000000"/>
              <w:bottom w:val="single" w:sz="4" w:space="0" w:color="FFFFFF"/>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86"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年末</w:t>
            </w:r>
          </w:p>
        </w:tc>
      </w:tr>
      <w:tr>
        <w:trPr>
          <w:trHeight w:val="330" w:hRule="exact"/>
        </w:trPr>
        <w:tc>
          <w:tcPr>
            <w:tcW w:w="1940" w:type="dxa"/>
            <w:tcBorders>
              <w:top w:val="single" w:sz="4" w:space="0" w:color="FFFFFF"/>
              <w:left w:val="single" w:sz="4" w:space="0" w:color="000000"/>
              <w:bottom w:val="single" w:sz="4" w:space="0" w:color="000000"/>
              <w:right w:val="single" w:sz="4" w:space="0" w:color="000000"/>
            </w:tcBorders>
            <w:shd w:val="clear" w:color="auto" w:fill="D9D9D9"/>
          </w:tcPr>
          <w:p>
            <w:pPr>
              <w:pStyle w:val="TableParagraph"/>
              <w:spacing w:line="240" w:lineRule="auto" w:before="45"/>
              <w:ind w:left="104" w:right="0"/>
              <w:jc w:val="left"/>
              <w:rPr>
                <w:rFonts w:ascii="宋体" w:hAnsi="宋体" w:cs="宋体" w:eastAsia="宋体" w:hint="default"/>
                <w:sz w:val="18"/>
                <w:szCs w:val="18"/>
              </w:rPr>
            </w:pPr>
            <w:r>
              <w:rPr>
                <w:rFonts w:ascii="宋体" w:hAnsi="宋体" w:cs="宋体" w:eastAsia="宋体" w:hint="default"/>
                <w:sz w:val="18"/>
                <w:szCs w:val="18"/>
              </w:rPr>
              <w:t>一、主要债权</w:t>
            </w:r>
          </w:p>
        </w:tc>
        <w:tc>
          <w:tcPr>
            <w:tcW w:w="7795" w:type="dxa"/>
            <w:gridSpan w:val="4"/>
            <w:tcBorders>
              <w:top w:val="single" w:sz="4" w:space="0" w:color="FFFFFF"/>
              <w:left w:val="single" w:sz="4" w:space="0" w:color="000000"/>
              <w:bottom w:val="single" w:sz="4" w:space="0" w:color="000000"/>
              <w:right w:val="single" w:sz="4" w:space="0" w:color="000000"/>
            </w:tcBorders>
            <w:shd w:val="clear" w:color="auto" w:fill="D9D9D9"/>
          </w:tcPr>
          <w:p>
            <w:pPr/>
          </w:p>
        </w:tc>
      </w:tr>
      <w:tr>
        <w:trPr>
          <w:trHeight w:val="330" w:hRule="exact"/>
        </w:trPr>
        <w:tc>
          <w:tcPr>
            <w:tcW w:w="19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104" w:right="0"/>
              <w:jc w:val="left"/>
              <w:rPr>
                <w:rFonts w:ascii="宋体" w:hAnsi="宋体" w:cs="宋体" w:eastAsia="宋体" w:hint="default"/>
                <w:sz w:val="18"/>
                <w:szCs w:val="18"/>
              </w:rPr>
            </w:pPr>
            <w:r>
              <w:rPr>
                <w:rFonts w:ascii="宋体" w:hAnsi="宋体" w:cs="宋体" w:eastAsia="宋体" w:hint="default"/>
                <w:sz w:val="18"/>
                <w:szCs w:val="18"/>
              </w:rPr>
              <w:t>1、应收账款</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2"/>
              <w:jc w:val="right"/>
              <w:rPr>
                <w:rFonts w:ascii="宋体" w:hAnsi="宋体" w:cs="宋体" w:eastAsia="宋体" w:hint="default"/>
                <w:sz w:val="18"/>
                <w:szCs w:val="18"/>
              </w:rPr>
            </w:pPr>
            <w:r>
              <w:rPr>
                <w:rFonts w:ascii="宋体"/>
                <w:sz w:val="18"/>
              </w:rPr>
              <w:t>219,859,319.73</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173,182,184.75</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26.95%</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311,200,755.55</w:t>
            </w:r>
          </w:p>
        </w:tc>
      </w:tr>
      <w:tr>
        <w:trPr>
          <w:trHeight w:val="331" w:hRule="exact"/>
        </w:trPr>
        <w:tc>
          <w:tcPr>
            <w:tcW w:w="19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104" w:right="0"/>
              <w:jc w:val="left"/>
              <w:rPr>
                <w:rFonts w:ascii="宋体" w:hAnsi="宋体" w:cs="宋体" w:eastAsia="宋体" w:hint="default"/>
                <w:sz w:val="18"/>
                <w:szCs w:val="18"/>
              </w:rPr>
            </w:pPr>
            <w:r>
              <w:rPr>
                <w:rFonts w:ascii="宋体" w:hAnsi="宋体" w:cs="宋体" w:eastAsia="宋体" w:hint="default"/>
                <w:sz w:val="18"/>
                <w:szCs w:val="18"/>
              </w:rPr>
              <w:t>2、其他应收款</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2"/>
              <w:jc w:val="right"/>
              <w:rPr>
                <w:rFonts w:ascii="宋体" w:hAnsi="宋体" w:cs="宋体" w:eastAsia="宋体" w:hint="default"/>
                <w:sz w:val="18"/>
                <w:szCs w:val="18"/>
              </w:rPr>
            </w:pPr>
            <w:r>
              <w:rPr>
                <w:rFonts w:ascii="宋体"/>
                <w:sz w:val="18"/>
              </w:rPr>
              <w:t>5,052,808.52</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6,465,461.63</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-21.85%</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3,712,637.82</w:t>
            </w:r>
          </w:p>
        </w:tc>
      </w:tr>
    </w:tbl>
    <w:p>
      <w:pPr>
        <w:spacing w:line="240" w:lineRule="auto" w:before="7"/>
        <w:rPr>
          <w:rFonts w:ascii="宋体" w:hAnsi="宋体" w:cs="宋体" w:eastAsia="宋体" w:hint="default"/>
          <w:sz w:val="19"/>
          <w:szCs w:val="19"/>
        </w:rPr>
      </w:pPr>
    </w:p>
    <w:p>
      <w:pPr>
        <w:spacing w:line="630" w:lineRule="exact"/>
        <w:ind w:left="19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69" name="image1.png" descr=""/>
            <wp:cNvGraphicFramePr>
              <a:graphicFrameLocks noChangeAspect="1"/>
            </wp:cNvGraphicFramePr>
            <a:graphic>
              <a:graphicData uri="http://schemas.openxmlformats.org/drawingml/2006/picture">
                <pic:pic>
                  <pic:nvPicPr>
                    <pic:cNvPr id="70"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310" w:firstLine="0"/>
        <w:jc w:val="right"/>
        <w:rPr>
          <w:rFonts w:ascii="Times New Roman" w:hAnsi="Times New Roman" w:cs="Times New Roman" w:eastAsia="Times New Roman" w:hint="default"/>
          <w:sz w:val="18"/>
          <w:szCs w:val="18"/>
        </w:rPr>
      </w:pPr>
      <w:r>
        <w:rPr>
          <w:rFonts w:ascii="Times New Roman"/>
          <w:sz w:val="18"/>
        </w:rPr>
        <w:t>35</w:t>
      </w:r>
    </w:p>
    <w:p>
      <w:pPr>
        <w:spacing w:after="0" w:line="202" w:lineRule="exact"/>
        <w:jc w:val="right"/>
        <w:rPr>
          <w:rFonts w:ascii="Times New Roman" w:hAnsi="Times New Roman" w:cs="Times New Roman" w:eastAsia="Times New Roman" w:hint="default"/>
          <w:sz w:val="18"/>
          <w:szCs w:val="18"/>
        </w:rPr>
        <w:sectPr>
          <w:type w:val="continuous"/>
          <w:pgSz w:w="11910" w:h="16840"/>
          <w:pgMar w:top="980" w:bottom="280" w:left="980" w:right="8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33" w:type="dxa"/>
        <w:tblLayout w:type="fixed"/>
        <w:tblCellMar>
          <w:top w:w="0" w:type="dxa"/>
          <w:left w:w="0" w:type="dxa"/>
          <w:bottom w:w="0" w:type="dxa"/>
          <w:right w:w="0" w:type="dxa"/>
        </w:tblCellMar>
        <w:tblLook w:val="01E0"/>
      </w:tblPr>
      <w:tblGrid>
        <w:gridCol w:w="1940"/>
        <w:gridCol w:w="1949"/>
        <w:gridCol w:w="1949"/>
        <w:gridCol w:w="1949"/>
        <w:gridCol w:w="1949"/>
      </w:tblGrid>
      <w:tr>
        <w:trPr>
          <w:trHeight w:val="330" w:hRule="exact"/>
        </w:trPr>
        <w:tc>
          <w:tcPr>
            <w:tcW w:w="19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104" w:right="0"/>
              <w:jc w:val="left"/>
              <w:rPr>
                <w:rFonts w:ascii="宋体" w:hAnsi="宋体" w:cs="宋体" w:eastAsia="宋体" w:hint="default"/>
                <w:sz w:val="18"/>
                <w:szCs w:val="18"/>
              </w:rPr>
            </w:pPr>
            <w:r>
              <w:rPr>
                <w:rFonts w:ascii="宋体" w:hAnsi="宋体" w:cs="宋体" w:eastAsia="宋体" w:hint="default"/>
                <w:sz w:val="18"/>
                <w:szCs w:val="18"/>
              </w:rPr>
              <w:t>3、预付账款</w:t>
            </w:r>
          </w:p>
        </w:tc>
        <w:tc>
          <w:tcPr>
            <w:tcW w:w="194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9"/>
              <w:ind w:right="102"/>
              <w:jc w:val="right"/>
              <w:rPr>
                <w:rFonts w:ascii="宋体" w:hAnsi="宋体" w:cs="宋体" w:eastAsia="宋体" w:hint="default"/>
                <w:sz w:val="18"/>
                <w:szCs w:val="18"/>
              </w:rPr>
            </w:pPr>
            <w:r>
              <w:rPr>
                <w:rFonts w:ascii="宋体"/>
                <w:sz w:val="18"/>
              </w:rPr>
              <w:t>9,104,091.97</w:t>
            </w:r>
          </w:p>
        </w:tc>
        <w:tc>
          <w:tcPr>
            <w:tcW w:w="194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0"/>
              <w:ind w:right="101"/>
              <w:jc w:val="right"/>
              <w:rPr>
                <w:rFonts w:ascii="宋体" w:hAnsi="宋体" w:cs="宋体" w:eastAsia="宋体" w:hint="default"/>
                <w:sz w:val="18"/>
                <w:szCs w:val="18"/>
              </w:rPr>
            </w:pPr>
            <w:r>
              <w:rPr>
                <w:rFonts w:ascii="宋体"/>
                <w:sz w:val="18"/>
              </w:rPr>
              <w:t>20,144,010.31</w:t>
            </w:r>
          </w:p>
        </w:tc>
        <w:tc>
          <w:tcPr>
            <w:tcW w:w="194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0"/>
              <w:ind w:right="101"/>
              <w:jc w:val="right"/>
              <w:rPr>
                <w:rFonts w:ascii="宋体" w:hAnsi="宋体" w:cs="宋体" w:eastAsia="宋体" w:hint="default"/>
                <w:sz w:val="18"/>
                <w:szCs w:val="18"/>
              </w:rPr>
            </w:pPr>
            <w:r>
              <w:rPr>
                <w:rFonts w:ascii="宋体"/>
                <w:sz w:val="18"/>
              </w:rPr>
              <w:t>-54.80%%</w:t>
            </w:r>
          </w:p>
        </w:tc>
        <w:tc>
          <w:tcPr>
            <w:tcW w:w="194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0"/>
              <w:ind w:right="101"/>
              <w:jc w:val="right"/>
              <w:rPr>
                <w:rFonts w:ascii="宋体" w:hAnsi="宋体" w:cs="宋体" w:eastAsia="宋体" w:hint="default"/>
                <w:sz w:val="18"/>
                <w:szCs w:val="18"/>
              </w:rPr>
            </w:pPr>
            <w:r>
              <w:rPr>
                <w:rFonts w:ascii="宋体"/>
                <w:sz w:val="18"/>
              </w:rPr>
              <w:t>14,478,015.92</w:t>
            </w:r>
          </w:p>
        </w:tc>
      </w:tr>
      <w:tr>
        <w:trPr>
          <w:trHeight w:val="330" w:hRule="exact"/>
        </w:trPr>
        <w:tc>
          <w:tcPr>
            <w:tcW w:w="19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104" w:right="0"/>
              <w:jc w:val="left"/>
              <w:rPr>
                <w:rFonts w:ascii="宋体" w:hAnsi="宋体" w:cs="宋体" w:eastAsia="宋体" w:hint="default"/>
                <w:sz w:val="18"/>
                <w:szCs w:val="18"/>
              </w:rPr>
            </w:pPr>
            <w:r>
              <w:rPr>
                <w:rFonts w:ascii="宋体" w:hAnsi="宋体" w:cs="宋体" w:eastAsia="宋体" w:hint="default"/>
                <w:sz w:val="18"/>
                <w:szCs w:val="18"/>
              </w:rPr>
              <w:t>应收款项合计</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2"/>
              <w:jc w:val="right"/>
              <w:rPr>
                <w:rFonts w:ascii="宋体" w:hAnsi="宋体" w:cs="宋体" w:eastAsia="宋体" w:hint="default"/>
                <w:sz w:val="18"/>
                <w:szCs w:val="18"/>
              </w:rPr>
            </w:pPr>
            <w:r>
              <w:rPr>
                <w:rFonts w:ascii="宋体"/>
                <w:sz w:val="18"/>
              </w:rPr>
              <w:t>234,016,220.22</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199,791,656.69</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17.13%</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329,391,409.29</w:t>
            </w:r>
          </w:p>
        </w:tc>
      </w:tr>
      <w:tr>
        <w:trPr>
          <w:trHeight w:val="330" w:hRule="exact"/>
        </w:trPr>
        <w:tc>
          <w:tcPr>
            <w:tcW w:w="19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104" w:right="0"/>
              <w:jc w:val="left"/>
              <w:rPr>
                <w:rFonts w:ascii="宋体" w:hAnsi="宋体" w:cs="宋体" w:eastAsia="宋体" w:hint="default"/>
                <w:sz w:val="18"/>
                <w:szCs w:val="18"/>
              </w:rPr>
            </w:pPr>
            <w:r>
              <w:rPr>
                <w:rFonts w:ascii="宋体" w:hAnsi="宋体" w:cs="宋体" w:eastAsia="宋体" w:hint="default"/>
                <w:sz w:val="18"/>
                <w:szCs w:val="18"/>
              </w:rPr>
              <w:t>二、主要债务</w:t>
            </w:r>
          </w:p>
        </w:tc>
        <w:tc>
          <w:tcPr>
            <w:tcW w:w="7795" w:type="dxa"/>
            <w:gridSpan w:val="4"/>
            <w:tcBorders>
              <w:top w:val="single" w:sz="4" w:space="0" w:color="000000"/>
              <w:left w:val="single" w:sz="4" w:space="0" w:color="000000"/>
              <w:bottom w:val="single" w:sz="4" w:space="0" w:color="000000"/>
              <w:right w:val="single" w:sz="4" w:space="0" w:color="000000"/>
            </w:tcBorders>
            <w:shd w:val="clear" w:color="auto" w:fill="D9D9D9"/>
          </w:tcPr>
          <w:p>
            <w:pPr/>
          </w:p>
        </w:tc>
      </w:tr>
      <w:tr>
        <w:trPr>
          <w:trHeight w:val="330" w:hRule="exact"/>
        </w:trPr>
        <w:tc>
          <w:tcPr>
            <w:tcW w:w="19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104" w:right="0"/>
              <w:jc w:val="left"/>
              <w:rPr>
                <w:rFonts w:ascii="宋体" w:hAnsi="宋体" w:cs="宋体" w:eastAsia="宋体" w:hint="default"/>
                <w:sz w:val="18"/>
                <w:szCs w:val="18"/>
              </w:rPr>
            </w:pPr>
            <w:r>
              <w:rPr>
                <w:rFonts w:ascii="宋体" w:hAnsi="宋体" w:cs="宋体" w:eastAsia="宋体" w:hint="default"/>
                <w:sz w:val="18"/>
                <w:szCs w:val="18"/>
              </w:rPr>
              <w:t>1、短期借款</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2"/>
              <w:jc w:val="right"/>
              <w:rPr>
                <w:rFonts w:ascii="宋体" w:hAnsi="宋体" w:cs="宋体" w:eastAsia="宋体" w:hint="default"/>
                <w:sz w:val="18"/>
                <w:szCs w:val="18"/>
              </w:rPr>
            </w:pPr>
            <w:r>
              <w:rPr>
                <w:rFonts w:ascii="宋体"/>
                <w:sz w:val="18"/>
              </w:rPr>
              <w:t>57,698,290.00</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517,522,880.00</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-88.85%</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119,569,000.00</w:t>
            </w:r>
          </w:p>
        </w:tc>
      </w:tr>
      <w:tr>
        <w:trPr>
          <w:trHeight w:val="330" w:hRule="exact"/>
        </w:trPr>
        <w:tc>
          <w:tcPr>
            <w:tcW w:w="19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104" w:right="0"/>
              <w:jc w:val="left"/>
              <w:rPr>
                <w:rFonts w:ascii="宋体" w:hAnsi="宋体" w:cs="宋体" w:eastAsia="宋体" w:hint="default"/>
                <w:sz w:val="18"/>
                <w:szCs w:val="18"/>
              </w:rPr>
            </w:pPr>
            <w:r>
              <w:rPr>
                <w:rFonts w:ascii="宋体" w:hAnsi="宋体" w:cs="宋体" w:eastAsia="宋体" w:hint="default"/>
                <w:sz w:val="18"/>
                <w:szCs w:val="18"/>
              </w:rPr>
              <w:t>2、应付账款</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2"/>
              <w:jc w:val="right"/>
              <w:rPr>
                <w:rFonts w:ascii="宋体" w:hAnsi="宋体" w:cs="宋体" w:eastAsia="宋体" w:hint="default"/>
                <w:sz w:val="18"/>
                <w:szCs w:val="18"/>
              </w:rPr>
            </w:pPr>
            <w:r>
              <w:rPr>
                <w:rFonts w:ascii="宋体"/>
                <w:sz w:val="18"/>
              </w:rPr>
              <w:t>178,358,125.89</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141,030,289.54</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26.47%</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207,738,253.19</w:t>
            </w:r>
          </w:p>
        </w:tc>
      </w:tr>
      <w:tr>
        <w:trPr>
          <w:trHeight w:val="330" w:hRule="exact"/>
        </w:trPr>
        <w:tc>
          <w:tcPr>
            <w:tcW w:w="19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104" w:right="0"/>
              <w:jc w:val="left"/>
              <w:rPr>
                <w:rFonts w:ascii="宋体" w:hAnsi="宋体" w:cs="宋体" w:eastAsia="宋体" w:hint="default"/>
                <w:sz w:val="18"/>
                <w:szCs w:val="18"/>
              </w:rPr>
            </w:pPr>
            <w:r>
              <w:rPr>
                <w:rFonts w:ascii="宋体" w:hAnsi="宋体" w:cs="宋体" w:eastAsia="宋体" w:hint="default"/>
                <w:sz w:val="18"/>
                <w:szCs w:val="18"/>
              </w:rPr>
              <w:t>3、其他应付款</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2"/>
              <w:jc w:val="right"/>
              <w:rPr>
                <w:rFonts w:ascii="宋体" w:hAnsi="宋体" w:cs="宋体" w:eastAsia="宋体" w:hint="default"/>
                <w:sz w:val="18"/>
                <w:szCs w:val="18"/>
              </w:rPr>
            </w:pPr>
            <w:r>
              <w:rPr>
                <w:rFonts w:ascii="宋体"/>
                <w:sz w:val="18"/>
              </w:rPr>
              <w:t>16,793,203.03</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宋体" w:hAnsi="宋体" w:cs="宋体" w:eastAsia="宋体" w:hint="default"/>
                <w:sz w:val="18"/>
                <w:szCs w:val="18"/>
              </w:rPr>
            </w:pPr>
            <w:r>
              <w:rPr>
                <w:rFonts w:ascii="宋体"/>
                <w:sz w:val="18"/>
              </w:rPr>
              <w:t>10,431,558.77</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60.98%</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宋体" w:hAnsi="宋体" w:cs="宋体" w:eastAsia="宋体" w:hint="default"/>
                <w:sz w:val="18"/>
                <w:szCs w:val="18"/>
              </w:rPr>
            </w:pPr>
            <w:r>
              <w:rPr>
                <w:rFonts w:ascii="宋体"/>
                <w:sz w:val="18"/>
              </w:rPr>
              <w:t>16,877,159.97</w:t>
            </w:r>
          </w:p>
        </w:tc>
      </w:tr>
      <w:tr>
        <w:trPr>
          <w:trHeight w:val="330" w:hRule="exact"/>
        </w:trPr>
        <w:tc>
          <w:tcPr>
            <w:tcW w:w="19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104" w:right="0"/>
              <w:jc w:val="left"/>
              <w:rPr>
                <w:rFonts w:ascii="宋体" w:hAnsi="宋体" w:cs="宋体" w:eastAsia="宋体" w:hint="default"/>
                <w:sz w:val="18"/>
                <w:szCs w:val="18"/>
              </w:rPr>
            </w:pPr>
            <w:r>
              <w:rPr>
                <w:rFonts w:ascii="宋体" w:hAnsi="宋体" w:cs="宋体" w:eastAsia="宋体" w:hint="default"/>
                <w:sz w:val="18"/>
                <w:szCs w:val="18"/>
              </w:rPr>
              <w:t>主要债务合计</w:t>
            </w:r>
          </w:p>
        </w:tc>
        <w:tc>
          <w:tcPr>
            <w:tcW w:w="1949" w:type="dxa"/>
            <w:vMerge w:val="restart"/>
            <w:tcBorders>
              <w:top w:val="single" w:sz="4" w:space="0" w:color="000000"/>
              <w:left w:val="single" w:sz="4" w:space="0" w:color="000000"/>
              <w:right w:val="single" w:sz="4" w:space="0" w:color="000000"/>
            </w:tcBorders>
          </w:tcPr>
          <w:p>
            <w:pPr>
              <w:pStyle w:val="TableParagraph"/>
              <w:spacing w:line="240" w:lineRule="auto" w:before="45"/>
              <w:ind w:left="574" w:right="0"/>
              <w:jc w:val="left"/>
              <w:rPr>
                <w:rFonts w:ascii="宋体" w:hAnsi="宋体" w:cs="宋体" w:eastAsia="宋体" w:hint="default"/>
                <w:sz w:val="18"/>
                <w:szCs w:val="18"/>
              </w:rPr>
            </w:pPr>
            <w:r>
              <w:rPr>
                <w:rFonts w:ascii="宋体"/>
                <w:sz w:val="18"/>
              </w:rPr>
              <w:t>252,849,618.92</w:t>
            </w:r>
          </w:p>
          <w:p>
            <w:pPr>
              <w:pStyle w:val="TableParagraph"/>
              <w:spacing w:line="240" w:lineRule="auto" w:before="63"/>
              <w:ind w:left="574" w:right="0"/>
              <w:jc w:val="left"/>
              <w:rPr>
                <w:rFonts w:ascii="宋体" w:hAnsi="宋体" w:cs="宋体" w:eastAsia="宋体" w:hint="default"/>
                <w:sz w:val="18"/>
                <w:szCs w:val="18"/>
              </w:rPr>
            </w:pPr>
            <w:r>
              <w:rPr>
                <w:rFonts w:ascii="宋体"/>
                <w:sz w:val="18"/>
              </w:rPr>
              <w:t>261,404,046.62</w:t>
            </w:r>
          </w:p>
        </w:tc>
        <w:tc>
          <w:tcPr>
            <w:tcW w:w="1949" w:type="dxa"/>
            <w:vMerge w:val="restart"/>
            <w:tcBorders>
              <w:top w:val="single" w:sz="4" w:space="0" w:color="000000"/>
              <w:left w:val="single" w:sz="4" w:space="0" w:color="000000"/>
              <w:right w:val="single" w:sz="4" w:space="0" w:color="000000"/>
            </w:tcBorders>
          </w:tcPr>
          <w:p>
            <w:pPr>
              <w:pStyle w:val="TableParagraph"/>
              <w:spacing w:line="240" w:lineRule="auto" w:before="45"/>
              <w:ind w:left="575" w:right="0"/>
              <w:jc w:val="left"/>
              <w:rPr>
                <w:rFonts w:ascii="宋体" w:hAnsi="宋体" w:cs="宋体" w:eastAsia="宋体" w:hint="default"/>
                <w:sz w:val="18"/>
                <w:szCs w:val="18"/>
              </w:rPr>
            </w:pPr>
            <w:r>
              <w:rPr>
                <w:rFonts w:ascii="宋体"/>
                <w:sz w:val="18"/>
              </w:rPr>
              <w:t>668,984,728.28</w:t>
            </w:r>
          </w:p>
          <w:p>
            <w:pPr>
              <w:pStyle w:val="TableParagraph"/>
              <w:spacing w:line="240" w:lineRule="auto" w:before="63"/>
              <w:ind w:left="575" w:right="0"/>
              <w:jc w:val="left"/>
              <w:rPr>
                <w:rFonts w:ascii="宋体" w:hAnsi="宋体" w:cs="宋体" w:eastAsia="宋体" w:hint="default"/>
                <w:sz w:val="18"/>
                <w:szCs w:val="18"/>
              </w:rPr>
            </w:pPr>
            <w:r>
              <w:rPr>
                <w:rFonts w:ascii="宋体"/>
                <w:sz w:val="18"/>
              </w:rPr>
              <w:t>691,811,049.33</w:t>
            </w:r>
          </w:p>
        </w:tc>
        <w:tc>
          <w:tcPr>
            <w:tcW w:w="1949" w:type="dxa"/>
            <w:vMerge w:val="restart"/>
            <w:tcBorders>
              <w:top w:val="single" w:sz="4" w:space="0" w:color="000000"/>
              <w:left w:val="single" w:sz="4" w:space="0" w:color="000000"/>
              <w:right w:val="single" w:sz="4" w:space="0" w:color="000000"/>
            </w:tcBorders>
          </w:tcPr>
          <w:p>
            <w:pPr>
              <w:pStyle w:val="TableParagraph"/>
              <w:spacing w:line="240" w:lineRule="auto" w:before="45"/>
              <w:ind w:left="1205" w:right="0"/>
              <w:jc w:val="left"/>
              <w:rPr>
                <w:rFonts w:ascii="宋体" w:hAnsi="宋体" w:cs="宋体" w:eastAsia="宋体" w:hint="default"/>
                <w:sz w:val="18"/>
                <w:szCs w:val="18"/>
              </w:rPr>
            </w:pPr>
            <w:r>
              <w:rPr>
                <w:rFonts w:ascii="宋体"/>
                <w:sz w:val="18"/>
              </w:rPr>
              <w:t>-62.20%</w:t>
            </w:r>
          </w:p>
          <w:p>
            <w:pPr>
              <w:pStyle w:val="TableParagraph"/>
              <w:spacing w:line="240" w:lineRule="auto" w:before="63"/>
              <w:ind w:left="1205" w:right="0"/>
              <w:jc w:val="left"/>
              <w:rPr>
                <w:rFonts w:ascii="宋体" w:hAnsi="宋体" w:cs="宋体" w:eastAsia="宋体" w:hint="default"/>
                <w:sz w:val="18"/>
                <w:szCs w:val="18"/>
              </w:rPr>
            </w:pPr>
            <w:r>
              <w:rPr>
                <w:rFonts w:ascii="宋体"/>
                <w:sz w:val="18"/>
              </w:rPr>
              <w:t>-62.21%</w:t>
            </w:r>
          </w:p>
        </w:tc>
        <w:tc>
          <w:tcPr>
            <w:tcW w:w="1949" w:type="dxa"/>
            <w:vMerge w:val="restart"/>
            <w:tcBorders>
              <w:top w:val="single" w:sz="4" w:space="0" w:color="000000"/>
              <w:left w:val="single" w:sz="4" w:space="0" w:color="000000"/>
              <w:right w:val="single" w:sz="4" w:space="0" w:color="000000"/>
            </w:tcBorders>
          </w:tcPr>
          <w:p>
            <w:pPr>
              <w:pStyle w:val="TableParagraph"/>
              <w:spacing w:line="240" w:lineRule="auto" w:before="45"/>
              <w:ind w:left="576" w:right="0"/>
              <w:jc w:val="left"/>
              <w:rPr>
                <w:rFonts w:ascii="宋体" w:hAnsi="宋体" w:cs="宋体" w:eastAsia="宋体" w:hint="default"/>
                <w:sz w:val="18"/>
                <w:szCs w:val="18"/>
              </w:rPr>
            </w:pPr>
            <w:r>
              <w:rPr>
                <w:rFonts w:ascii="宋体"/>
                <w:sz w:val="18"/>
              </w:rPr>
              <w:t>344,184,413.31</w:t>
            </w:r>
          </w:p>
          <w:p>
            <w:pPr>
              <w:pStyle w:val="TableParagraph"/>
              <w:spacing w:line="240" w:lineRule="auto" w:before="63"/>
              <w:ind w:left="575" w:right="0"/>
              <w:jc w:val="left"/>
              <w:rPr>
                <w:rFonts w:ascii="宋体" w:hAnsi="宋体" w:cs="宋体" w:eastAsia="宋体" w:hint="default"/>
                <w:sz w:val="18"/>
                <w:szCs w:val="18"/>
              </w:rPr>
            </w:pPr>
            <w:r>
              <w:rPr>
                <w:rFonts w:ascii="宋体"/>
                <w:sz w:val="18"/>
              </w:rPr>
              <w:t>362,891,184.65</w:t>
            </w:r>
          </w:p>
        </w:tc>
      </w:tr>
      <w:tr>
        <w:trPr>
          <w:trHeight w:val="330" w:hRule="exact"/>
        </w:trPr>
        <w:tc>
          <w:tcPr>
            <w:tcW w:w="19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104"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949" w:type="dxa"/>
            <w:vMerge/>
            <w:tcBorders>
              <w:left w:val="single" w:sz="4" w:space="0" w:color="000000"/>
              <w:bottom w:val="single" w:sz="4" w:space="0" w:color="000000"/>
              <w:right w:val="single" w:sz="4" w:space="0" w:color="000000"/>
            </w:tcBorders>
          </w:tcPr>
          <w:p>
            <w:pPr/>
          </w:p>
        </w:tc>
        <w:tc>
          <w:tcPr>
            <w:tcW w:w="1949" w:type="dxa"/>
            <w:vMerge/>
            <w:tcBorders>
              <w:left w:val="single" w:sz="4" w:space="0" w:color="000000"/>
              <w:bottom w:val="single" w:sz="4" w:space="0" w:color="000000"/>
              <w:right w:val="single" w:sz="4" w:space="0" w:color="000000"/>
            </w:tcBorders>
          </w:tcPr>
          <w:p>
            <w:pPr/>
          </w:p>
        </w:tc>
        <w:tc>
          <w:tcPr>
            <w:tcW w:w="1949" w:type="dxa"/>
            <w:vMerge/>
            <w:tcBorders>
              <w:left w:val="single" w:sz="4" w:space="0" w:color="000000"/>
              <w:bottom w:val="single" w:sz="4" w:space="0" w:color="000000"/>
              <w:right w:val="single" w:sz="4" w:space="0" w:color="000000"/>
            </w:tcBorders>
          </w:tcPr>
          <w:p>
            <w:pPr/>
          </w:p>
        </w:tc>
        <w:tc>
          <w:tcPr>
            <w:tcW w:w="1949" w:type="dxa"/>
            <w:vMerge/>
            <w:tcBorders>
              <w:left w:val="single" w:sz="4" w:space="0" w:color="000000"/>
              <w:bottom w:val="single" w:sz="4" w:space="0" w:color="000000"/>
              <w:right w:val="single" w:sz="4" w:space="0" w:color="000000"/>
            </w:tcBorders>
          </w:tcPr>
          <w:p>
            <w:pPr/>
          </w:p>
        </w:tc>
      </w:tr>
    </w:tbl>
    <w:p>
      <w:pPr>
        <w:pStyle w:val="BodyText"/>
        <w:spacing w:line="307" w:lineRule="auto" w:before="40"/>
        <w:ind w:right="330"/>
        <w:jc w:val="left"/>
      </w:pPr>
      <w:r>
        <w:rPr/>
        <w:t>短期借款减少主要是报告期偿还了大量银行贷款； 其他应付款增加是报告期增加了“实益达科技园”厂房、宿舍建设及装修等配套工程应</w:t>
      </w:r>
    </w:p>
    <w:p>
      <w:pPr>
        <w:pStyle w:val="BodyText"/>
        <w:spacing w:line="240" w:lineRule="auto" w:before="18"/>
        <w:ind w:left="154" w:right="3330"/>
        <w:jc w:val="left"/>
      </w:pPr>
      <w:r>
        <w:rPr/>
        <w:t>付款项。</w:t>
      </w:r>
    </w:p>
    <w:p>
      <w:pPr>
        <w:pStyle w:val="BodyText"/>
        <w:spacing w:line="240" w:lineRule="auto" w:before="85"/>
        <w:ind w:right="3330"/>
        <w:jc w:val="left"/>
      </w:pPr>
      <w:r>
        <w:rPr/>
        <w:t>6、偿债能力分析</w:t>
      </w:r>
    </w:p>
    <w:p>
      <w:pPr>
        <w:spacing w:line="240" w:lineRule="auto" w:before="7"/>
        <w:rPr>
          <w:rFonts w:ascii="宋体" w:hAnsi="宋体" w:cs="宋体" w:eastAsia="宋体" w:hint="default"/>
          <w:sz w:val="3"/>
          <w:szCs w:val="3"/>
        </w:rPr>
      </w:pPr>
    </w:p>
    <w:tbl>
      <w:tblPr>
        <w:tblW w:w="0" w:type="auto"/>
        <w:jc w:val="left"/>
        <w:tblInd w:w="133" w:type="dxa"/>
        <w:tblLayout w:type="fixed"/>
        <w:tblCellMar>
          <w:top w:w="0" w:type="dxa"/>
          <w:left w:w="0" w:type="dxa"/>
          <w:bottom w:w="0" w:type="dxa"/>
          <w:right w:w="0" w:type="dxa"/>
        </w:tblCellMar>
        <w:tblLook w:val="01E0"/>
      </w:tblPr>
      <w:tblGrid>
        <w:gridCol w:w="1948"/>
        <w:gridCol w:w="1948"/>
        <w:gridCol w:w="1946"/>
        <w:gridCol w:w="1948"/>
        <w:gridCol w:w="1946"/>
      </w:tblGrid>
      <w:tr>
        <w:trPr>
          <w:trHeight w:val="329" w:hRule="exact"/>
        </w:trPr>
        <w:tc>
          <w:tcPr>
            <w:tcW w:w="1948" w:type="dxa"/>
            <w:tcBorders>
              <w:top w:val="nil" w:sz="6" w:space="0" w:color="auto"/>
              <w:left w:val="nil" w:sz="6" w:space="0" w:color="auto"/>
              <w:bottom w:val="single" w:sz="4" w:space="0" w:color="000000"/>
              <w:right w:val="single" w:sz="4" w:space="0" w:color="000000"/>
            </w:tcBorders>
            <w:shd w:val="clear" w:color="auto" w:fill="D9D9D9"/>
          </w:tcPr>
          <w:p>
            <w:pPr>
              <w:pStyle w:val="TableParagraph"/>
              <w:spacing w:line="240" w:lineRule="auto" w:before="50"/>
              <w:ind w:left="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586"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年度</w:t>
            </w:r>
          </w:p>
        </w:tc>
        <w:tc>
          <w:tcPr>
            <w:tcW w:w="19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586"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w:t>
            </w:r>
          </w:p>
        </w:tc>
        <w:tc>
          <w:tcPr>
            <w:tcW w:w="19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608"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19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586"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年度</w:t>
            </w:r>
          </w:p>
        </w:tc>
      </w:tr>
      <w:tr>
        <w:trPr>
          <w:trHeight w:val="331" w:hRule="exact"/>
        </w:trPr>
        <w:tc>
          <w:tcPr>
            <w:tcW w:w="19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6"/>
              <w:ind w:left="1" w:right="0"/>
              <w:jc w:val="center"/>
              <w:rPr>
                <w:rFonts w:ascii="宋体" w:hAnsi="宋体" w:cs="宋体" w:eastAsia="宋体" w:hint="default"/>
                <w:sz w:val="18"/>
                <w:szCs w:val="18"/>
              </w:rPr>
            </w:pPr>
            <w:r>
              <w:rPr>
                <w:rFonts w:ascii="宋体" w:hAnsi="宋体" w:cs="宋体" w:eastAsia="宋体" w:hint="default"/>
                <w:sz w:val="18"/>
                <w:szCs w:val="18"/>
              </w:rPr>
              <w:t>流动比率</w:t>
            </w:r>
          </w:p>
        </w:tc>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1.66</w:t>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1.33</w:t>
            </w:r>
          </w:p>
        </w:tc>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24.81%</w:t>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1.87</w:t>
            </w:r>
          </w:p>
        </w:tc>
      </w:tr>
      <w:tr>
        <w:trPr>
          <w:trHeight w:val="330" w:hRule="exact"/>
        </w:trPr>
        <w:tc>
          <w:tcPr>
            <w:tcW w:w="19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1" w:right="0"/>
              <w:jc w:val="center"/>
              <w:rPr>
                <w:rFonts w:ascii="宋体" w:hAnsi="宋体" w:cs="宋体" w:eastAsia="宋体" w:hint="default"/>
                <w:sz w:val="18"/>
                <w:szCs w:val="18"/>
              </w:rPr>
            </w:pPr>
            <w:r>
              <w:rPr>
                <w:rFonts w:ascii="宋体" w:hAnsi="宋体" w:cs="宋体" w:eastAsia="宋体" w:hint="default"/>
                <w:sz w:val="18"/>
                <w:szCs w:val="18"/>
              </w:rPr>
              <w:t>速动比率</w:t>
            </w:r>
          </w:p>
        </w:tc>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1.40</w:t>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1.24</w:t>
            </w:r>
          </w:p>
        </w:tc>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12.90%</w:t>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1.55</w:t>
            </w:r>
          </w:p>
        </w:tc>
      </w:tr>
      <w:tr>
        <w:trPr>
          <w:trHeight w:val="330" w:hRule="exact"/>
        </w:trPr>
        <w:tc>
          <w:tcPr>
            <w:tcW w:w="19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1" w:right="0"/>
              <w:jc w:val="center"/>
              <w:rPr>
                <w:rFonts w:ascii="宋体" w:hAnsi="宋体" w:cs="宋体" w:eastAsia="宋体" w:hint="default"/>
                <w:sz w:val="18"/>
                <w:szCs w:val="18"/>
              </w:rPr>
            </w:pPr>
            <w:r>
              <w:rPr>
                <w:rFonts w:ascii="宋体" w:hAnsi="宋体" w:cs="宋体" w:eastAsia="宋体" w:hint="default"/>
                <w:sz w:val="18"/>
                <w:szCs w:val="18"/>
              </w:rPr>
              <w:t>资产负债率</w:t>
            </w:r>
          </w:p>
        </w:tc>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34.58%</w:t>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56.83%</w:t>
            </w:r>
          </w:p>
        </w:tc>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-39.15%</w:t>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40.30%</w:t>
            </w:r>
          </w:p>
        </w:tc>
      </w:tr>
      <w:tr>
        <w:trPr>
          <w:trHeight w:val="330" w:hRule="exact"/>
        </w:trPr>
        <w:tc>
          <w:tcPr>
            <w:tcW w:w="19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1" w:right="0"/>
              <w:jc w:val="center"/>
              <w:rPr>
                <w:rFonts w:ascii="宋体" w:hAnsi="宋体" w:cs="宋体" w:eastAsia="宋体" w:hint="default"/>
                <w:sz w:val="18"/>
                <w:szCs w:val="18"/>
              </w:rPr>
            </w:pPr>
            <w:r>
              <w:rPr>
                <w:rFonts w:ascii="宋体" w:hAnsi="宋体" w:cs="宋体" w:eastAsia="宋体" w:hint="default"/>
                <w:sz w:val="18"/>
                <w:szCs w:val="18"/>
              </w:rPr>
              <w:t>利息保障倍数</w:t>
            </w:r>
          </w:p>
        </w:tc>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2.28</w:t>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2.72</w:t>
            </w:r>
          </w:p>
        </w:tc>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-16.18%</w:t>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9.67</w:t>
            </w:r>
          </w:p>
        </w:tc>
      </w:tr>
    </w:tbl>
    <w:p>
      <w:pPr>
        <w:pStyle w:val="BodyText"/>
        <w:spacing w:line="240" w:lineRule="auto" w:before="71"/>
        <w:ind w:right="3330"/>
        <w:jc w:val="left"/>
      </w:pPr>
      <w:r>
        <w:rPr/>
        <w:t>7、资产营运能力分析</w:t>
      </w:r>
    </w:p>
    <w:p>
      <w:pPr>
        <w:spacing w:line="240" w:lineRule="auto" w:before="3"/>
        <w:rPr>
          <w:rFonts w:ascii="宋体" w:hAnsi="宋体" w:cs="宋体" w:eastAsia="宋体" w:hint="default"/>
          <w:sz w:val="4"/>
          <w:szCs w:val="4"/>
        </w:rPr>
      </w:pPr>
    </w:p>
    <w:tbl>
      <w:tblPr>
        <w:tblW w:w="0" w:type="auto"/>
        <w:jc w:val="left"/>
        <w:tblInd w:w="133" w:type="dxa"/>
        <w:tblLayout w:type="fixed"/>
        <w:tblCellMar>
          <w:top w:w="0" w:type="dxa"/>
          <w:left w:w="0" w:type="dxa"/>
          <w:bottom w:w="0" w:type="dxa"/>
          <w:right w:w="0" w:type="dxa"/>
        </w:tblCellMar>
        <w:tblLook w:val="01E0"/>
      </w:tblPr>
      <w:tblGrid>
        <w:gridCol w:w="1948"/>
        <w:gridCol w:w="1948"/>
        <w:gridCol w:w="1946"/>
        <w:gridCol w:w="1948"/>
        <w:gridCol w:w="1946"/>
      </w:tblGrid>
      <w:tr>
        <w:trPr>
          <w:trHeight w:val="329" w:hRule="exact"/>
        </w:trPr>
        <w:tc>
          <w:tcPr>
            <w:tcW w:w="19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586"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年度</w:t>
            </w:r>
          </w:p>
        </w:tc>
        <w:tc>
          <w:tcPr>
            <w:tcW w:w="19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586"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w:t>
            </w:r>
          </w:p>
        </w:tc>
        <w:tc>
          <w:tcPr>
            <w:tcW w:w="19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608"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19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586"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年度</w:t>
            </w:r>
          </w:p>
        </w:tc>
      </w:tr>
      <w:tr>
        <w:trPr>
          <w:trHeight w:val="331" w:hRule="exact"/>
        </w:trPr>
        <w:tc>
          <w:tcPr>
            <w:tcW w:w="19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6"/>
              <w:ind w:left="1" w:right="0"/>
              <w:jc w:val="center"/>
              <w:rPr>
                <w:rFonts w:ascii="宋体" w:hAnsi="宋体" w:cs="宋体" w:eastAsia="宋体" w:hint="default"/>
                <w:sz w:val="18"/>
                <w:szCs w:val="18"/>
              </w:rPr>
            </w:pPr>
            <w:r>
              <w:rPr>
                <w:rFonts w:ascii="宋体" w:hAnsi="宋体" w:cs="宋体" w:eastAsia="宋体" w:hint="default"/>
                <w:sz w:val="18"/>
                <w:szCs w:val="18"/>
              </w:rPr>
              <w:t>应收账款周转率</w:t>
            </w:r>
          </w:p>
        </w:tc>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3.14</w:t>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3.65</w:t>
            </w:r>
          </w:p>
        </w:tc>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-13.97%</w:t>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5.78</w:t>
            </w:r>
          </w:p>
        </w:tc>
      </w:tr>
      <w:tr>
        <w:trPr>
          <w:trHeight w:val="330" w:hRule="exact"/>
        </w:trPr>
        <w:tc>
          <w:tcPr>
            <w:tcW w:w="19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1" w:right="0"/>
              <w:jc w:val="center"/>
              <w:rPr>
                <w:rFonts w:ascii="宋体" w:hAnsi="宋体" w:cs="宋体" w:eastAsia="宋体" w:hint="default"/>
                <w:sz w:val="18"/>
                <w:szCs w:val="18"/>
              </w:rPr>
            </w:pPr>
            <w:r>
              <w:rPr>
                <w:rFonts w:ascii="宋体" w:hAnsi="宋体" w:cs="宋体" w:eastAsia="宋体" w:hint="default"/>
                <w:sz w:val="18"/>
                <w:szCs w:val="18"/>
              </w:rPr>
              <w:t>存货周转率</w:t>
            </w:r>
          </w:p>
        </w:tc>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6.82</w:t>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9.09</w:t>
            </w:r>
          </w:p>
        </w:tc>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-24.97%</w:t>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11.18</w:t>
            </w:r>
          </w:p>
        </w:tc>
      </w:tr>
    </w:tbl>
    <w:p>
      <w:pPr>
        <w:pStyle w:val="BodyText"/>
        <w:spacing w:line="240" w:lineRule="auto" w:before="71"/>
        <w:ind w:right="3330"/>
        <w:jc w:val="left"/>
      </w:pPr>
      <w:r>
        <w:rPr/>
        <w:t>8、报告期现金流情况</w:t>
      </w:r>
    </w:p>
    <w:p>
      <w:pPr>
        <w:spacing w:line="240" w:lineRule="auto" w:before="8"/>
        <w:rPr>
          <w:rFonts w:ascii="宋体" w:hAnsi="宋体" w:cs="宋体" w:eastAsia="宋体" w:hint="default"/>
          <w:sz w:val="11"/>
          <w:szCs w:val="11"/>
        </w:rPr>
      </w:pPr>
    </w:p>
    <w:p>
      <w:pPr>
        <w:spacing w:before="44"/>
        <w:ind w:left="0" w:right="31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90"/>
          <w:sz w:val="18"/>
          <w:szCs w:val="18"/>
        </w:rPr>
        <w:t>：</w:t>
      </w:r>
      <w:r>
        <w:rPr>
          <w:rFonts w:ascii="宋体" w:hAnsi="宋体" w:cs="宋体" w:eastAsia="宋体" w:hint="default"/>
          <w:sz w:val="18"/>
          <w:szCs w:val="18"/>
        </w:rPr>
        <w:t>（人民币）元</w:t>
      </w:r>
    </w:p>
    <w:p>
      <w:pPr>
        <w:spacing w:line="240" w:lineRule="auto" w:before="10"/>
        <w:rPr>
          <w:rFonts w:ascii="宋体" w:hAnsi="宋体" w:cs="宋体" w:eastAsia="宋体" w:hint="default"/>
          <w:sz w:val="4"/>
          <w:szCs w:val="4"/>
        </w:rPr>
      </w:pPr>
    </w:p>
    <w:tbl>
      <w:tblPr>
        <w:tblW w:w="0" w:type="auto"/>
        <w:jc w:val="left"/>
        <w:tblInd w:w="160" w:type="dxa"/>
        <w:tblLayout w:type="fixed"/>
        <w:tblCellMar>
          <w:top w:w="0" w:type="dxa"/>
          <w:left w:w="0" w:type="dxa"/>
          <w:bottom w:w="0" w:type="dxa"/>
          <w:right w:w="0" w:type="dxa"/>
        </w:tblCellMar>
        <w:tblLook w:val="01E0"/>
      </w:tblPr>
      <w:tblGrid>
        <w:gridCol w:w="2857"/>
        <w:gridCol w:w="2328"/>
        <w:gridCol w:w="2316"/>
        <w:gridCol w:w="2316"/>
      </w:tblGrid>
      <w:tr>
        <w:trPr>
          <w:trHeight w:val="324" w:hRule="exact"/>
        </w:trPr>
        <w:tc>
          <w:tcPr>
            <w:tcW w:w="28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3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报告期末</w:t>
            </w:r>
          </w:p>
        </w:tc>
        <w:tc>
          <w:tcPr>
            <w:tcW w:w="23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3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323" w:hRule="exact"/>
        </w:trPr>
        <w:tc>
          <w:tcPr>
            <w:tcW w:w="28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pacing w:val="-4"/>
                <w:sz w:val="18"/>
                <w:szCs w:val="18"/>
              </w:rPr>
              <w:t>一、经营活动产生的现金流量净额</w:t>
            </w:r>
          </w:p>
        </w:tc>
        <w:tc>
          <w:tcPr>
            <w:tcW w:w="232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9,538,868.47</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137,992,524.10</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-93.09%</w:t>
            </w:r>
            <w:r>
              <w:rPr>
                <w:rFonts w:ascii="Times New Roman"/>
                <w:sz w:val="18"/>
              </w:rPr>
            </w:r>
          </w:p>
        </w:tc>
      </w:tr>
      <w:tr>
        <w:trPr>
          <w:trHeight w:val="324" w:hRule="exact"/>
        </w:trPr>
        <w:tc>
          <w:tcPr>
            <w:tcW w:w="28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经营活动现金流入量</w:t>
            </w:r>
          </w:p>
        </w:tc>
        <w:tc>
          <w:tcPr>
            <w:tcW w:w="232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476,873,685.62</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1,027,253,779.28</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-53.58%</w:t>
            </w:r>
            <w:r>
              <w:rPr>
                <w:rFonts w:ascii="Times New Roman"/>
                <w:sz w:val="18"/>
              </w:rPr>
            </w:r>
          </w:p>
        </w:tc>
      </w:tr>
      <w:tr>
        <w:trPr>
          <w:trHeight w:val="323" w:hRule="exact"/>
        </w:trPr>
        <w:tc>
          <w:tcPr>
            <w:tcW w:w="28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经营活动现金流出量</w:t>
            </w:r>
          </w:p>
        </w:tc>
        <w:tc>
          <w:tcPr>
            <w:tcW w:w="232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467,334,817.15</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889,261,255.18</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-47.45%</w:t>
            </w:r>
            <w:r>
              <w:rPr>
                <w:rFonts w:ascii="Times New Roman"/>
                <w:sz w:val="18"/>
              </w:rPr>
            </w:r>
          </w:p>
        </w:tc>
      </w:tr>
      <w:tr>
        <w:trPr>
          <w:trHeight w:val="324" w:hRule="exact"/>
        </w:trPr>
        <w:tc>
          <w:tcPr>
            <w:tcW w:w="28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pacing w:val="-4"/>
                <w:sz w:val="18"/>
                <w:szCs w:val="18"/>
              </w:rPr>
              <w:t>二、投资活动产生的现金流量净额</w:t>
            </w:r>
          </w:p>
        </w:tc>
        <w:tc>
          <w:tcPr>
            <w:tcW w:w="232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2,473,826.35</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-114,300,852.63</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-102.16%</w:t>
            </w:r>
            <w:r>
              <w:rPr>
                <w:rFonts w:ascii="Times New Roman"/>
                <w:sz w:val="18"/>
              </w:rPr>
            </w:r>
          </w:p>
        </w:tc>
      </w:tr>
      <w:tr>
        <w:trPr>
          <w:trHeight w:val="324" w:hRule="exact"/>
        </w:trPr>
        <w:tc>
          <w:tcPr>
            <w:tcW w:w="28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投资活动现金流入量</w:t>
            </w:r>
          </w:p>
        </w:tc>
        <w:tc>
          <w:tcPr>
            <w:tcW w:w="232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69,322,519.61</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0.00</w:t>
            </w:r>
          </w:p>
        </w:tc>
        <w:tc>
          <w:tcPr>
            <w:tcW w:w="231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8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投资活动现金流出量</w:t>
            </w:r>
          </w:p>
        </w:tc>
        <w:tc>
          <w:tcPr>
            <w:tcW w:w="232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66,848,693.26</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114,300,852.63</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-41.52%</w:t>
            </w:r>
            <w:r>
              <w:rPr>
                <w:rFonts w:ascii="Times New Roman"/>
                <w:sz w:val="18"/>
              </w:rPr>
            </w:r>
          </w:p>
        </w:tc>
      </w:tr>
      <w:tr>
        <w:trPr>
          <w:trHeight w:val="324" w:hRule="exact"/>
        </w:trPr>
        <w:tc>
          <w:tcPr>
            <w:tcW w:w="28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三、筹资活动现金流量净额</w:t>
            </w:r>
          </w:p>
        </w:tc>
        <w:tc>
          <w:tcPr>
            <w:tcW w:w="232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27,277,565.70</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-175,769,398.61</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w w:val="95"/>
                <w:sz w:val="18"/>
              </w:rPr>
              <w:t>-115.52%</w:t>
            </w:r>
            <w:r>
              <w:rPr>
                <w:rFonts w:ascii="Times New Roman"/>
                <w:spacing w:val="-1"/>
                <w:sz w:val="18"/>
              </w:rPr>
            </w:r>
          </w:p>
        </w:tc>
      </w:tr>
      <w:tr>
        <w:trPr>
          <w:trHeight w:val="323" w:hRule="exact"/>
        </w:trPr>
        <w:tc>
          <w:tcPr>
            <w:tcW w:w="28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筹资活动现金流入量</w:t>
            </w:r>
          </w:p>
        </w:tc>
        <w:tc>
          <w:tcPr>
            <w:tcW w:w="232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629,834,767.30</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839,646,572.58</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-24.99%</w:t>
            </w:r>
            <w:r>
              <w:rPr>
                <w:rFonts w:ascii="Times New Roman"/>
                <w:sz w:val="18"/>
              </w:rPr>
            </w:r>
          </w:p>
        </w:tc>
      </w:tr>
      <w:tr>
        <w:trPr>
          <w:trHeight w:val="324" w:hRule="exact"/>
        </w:trPr>
        <w:tc>
          <w:tcPr>
            <w:tcW w:w="28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筹资活动现金流出量</w:t>
            </w:r>
          </w:p>
        </w:tc>
        <w:tc>
          <w:tcPr>
            <w:tcW w:w="232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602,557,201.60</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1,015,415,971.19</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-40.66%</w:t>
            </w:r>
            <w:r>
              <w:rPr>
                <w:rFonts w:ascii="Times New Roman"/>
                <w:sz w:val="18"/>
              </w:rPr>
            </w:r>
          </w:p>
        </w:tc>
      </w:tr>
    </w:tbl>
    <w:p>
      <w:pPr>
        <w:pStyle w:val="BodyText"/>
        <w:spacing w:line="336" w:lineRule="auto" w:before="71"/>
        <w:ind w:left="154" w:right="330" w:firstLine="480"/>
        <w:jc w:val="left"/>
      </w:pPr>
      <w:r>
        <w:rPr/>
        <w:t>报告期经营活动产生的现金流量净额同比减少的主要原因是报告期产品订单和营业收入 减少；</w:t>
      </w:r>
    </w:p>
    <w:p>
      <w:pPr>
        <w:pStyle w:val="BodyText"/>
        <w:spacing w:line="336" w:lineRule="auto" w:before="29"/>
        <w:ind w:left="154" w:right="330" w:firstLine="480"/>
        <w:jc w:val="left"/>
      </w:pPr>
      <w:r>
        <w:rPr/>
        <w:t>报告期投资活动产生的现金流量净额由上年的净流出转变为净流入的主要原因是2008年 度进行的远期外汇交易在报告期结算交割实现投资收益。</w:t>
      </w:r>
    </w:p>
    <w:p>
      <w:pPr>
        <w:pStyle w:val="BodyText"/>
        <w:spacing w:line="240" w:lineRule="auto" w:before="30"/>
        <w:ind w:left="633" w:right="172"/>
        <w:jc w:val="left"/>
      </w:pPr>
      <w:r>
        <w:rPr/>
        <w:t>报告期筹资活动产生的现金流量净额由上年的净流出转变为净流入的原因是</w:t>
      </w:r>
      <w:r>
        <w:rPr>
          <w:rFonts w:ascii="Times New Roman" w:hAnsi="Times New Roman" w:cs="Times New Roman" w:eastAsia="Times New Roman" w:hint="default"/>
        </w:rPr>
        <w:t>2008</w:t>
      </w:r>
      <w:r>
        <w:rPr/>
        <w:t>年度公</w:t>
      </w:r>
    </w:p>
    <w:p>
      <w:pPr>
        <w:spacing w:line="240" w:lineRule="auto" w:before="6"/>
        <w:rPr>
          <w:rFonts w:ascii="宋体" w:hAnsi="宋体" w:cs="宋体" w:eastAsia="宋体" w:hint="default"/>
          <w:sz w:val="15"/>
          <w:szCs w:val="15"/>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71" name="image1.png" descr=""/>
            <wp:cNvGraphicFramePr>
              <a:graphicFrameLocks noChangeAspect="1"/>
            </wp:cNvGraphicFramePr>
            <a:graphic>
              <a:graphicData uri="http://schemas.openxmlformats.org/drawingml/2006/picture">
                <pic:pic>
                  <pic:nvPicPr>
                    <pic:cNvPr id="72"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310" w:firstLine="0"/>
        <w:jc w:val="right"/>
        <w:rPr>
          <w:rFonts w:ascii="Times New Roman" w:hAnsi="Times New Roman" w:cs="Times New Roman" w:eastAsia="Times New Roman" w:hint="default"/>
          <w:sz w:val="18"/>
          <w:szCs w:val="18"/>
        </w:rPr>
      </w:pPr>
      <w:r>
        <w:rPr>
          <w:rFonts w:ascii="Times New Roman"/>
          <w:sz w:val="18"/>
        </w:rPr>
        <w:t>36</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82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3"/>
          <w:szCs w:val="23"/>
        </w:rPr>
      </w:pPr>
    </w:p>
    <w:p>
      <w:pPr>
        <w:pStyle w:val="BodyText"/>
        <w:spacing w:line="319" w:lineRule="auto" w:before="26"/>
        <w:ind w:left="633" w:right="1411" w:hanging="480"/>
        <w:jc w:val="left"/>
      </w:pPr>
      <w:r>
        <w:rPr/>
        <w:t>司以大量人民币抵押取得美元贷款，因此</w:t>
      </w:r>
      <w:r>
        <w:rPr>
          <w:rFonts w:ascii="Times New Roman" w:hAnsi="Times New Roman" w:cs="Times New Roman" w:eastAsia="Times New Roman" w:hint="default"/>
        </w:rPr>
        <w:t>2008</w:t>
      </w:r>
      <w:r>
        <w:rPr/>
        <w:t>年度筹资活动现金流量为净流出。 9、近三年研发费用投入情况</w:t>
      </w:r>
    </w:p>
    <w:p>
      <w:pPr>
        <w:spacing w:before="116"/>
        <w:ind w:left="0" w:right="191" w:firstLine="0"/>
        <w:jc w:val="right"/>
        <w:rPr>
          <w:rFonts w:ascii="宋体" w:hAnsi="宋体" w:cs="宋体" w:eastAsia="宋体" w:hint="default"/>
          <w:sz w:val="18"/>
          <w:szCs w:val="18"/>
        </w:rPr>
      </w:pPr>
      <w:r>
        <w:rPr>
          <w:rFonts w:ascii="宋体" w:hAnsi="宋体" w:cs="宋体" w:eastAsia="宋体" w:hint="default"/>
          <w:sz w:val="18"/>
          <w:szCs w:val="18"/>
        </w:rPr>
        <w:t>单位：（人民币）万元</w:t>
      </w:r>
    </w:p>
    <w:p>
      <w:pPr>
        <w:spacing w:line="240" w:lineRule="auto" w:before="3"/>
        <w:rPr>
          <w:rFonts w:ascii="宋体" w:hAnsi="宋体" w:cs="宋体" w:eastAsia="宋体" w:hint="default"/>
          <w:sz w:val="5"/>
          <w:szCs w:val="5"/>
        </w:rPr>
      </w:pPr>
    </w:p>
    <w:tbl>
      <w:tblPr>
        <w:tblW w:w="0" w:type="auto"/>
        <w:jc w:val="left"/>
        <w:tblInd w:w="133" w:type="dxa"/>
        <w:tblLayout w:type="fixed"/>
        <w:tblCellMar>
          <w:top w:w="0" w:type="dxa"/>
          <w:left w:w="0" w:type="dxa"/>
          <w:bottom w:w="0" w:type="dxa"/>
          <w:right w:w="0" w:type="dxa"/>
        </w:tblCellMar>
        <w:tblLook w:val="01E0"/>
      </w:tblPr>
      <w:tblGrid>
        <w:gridCol w:w="2434"/>
        <w:gridCol w:w="2434"/>
        <w:gridCol w:w="2435"/>
        <w:gridCol w:w="2434"/>
      </w:tblGrid>
      <w:tr>
        <w:trPr>
          <w:trHeight w:val="320" w:hRule="exact"/>
        </w:trPr>
        <w:tc>
          <w:tcPr>
            <w:tcW w:w="2434"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7302" w:type="dxa"/>
            <w:gridSpan w:val="3"/>
            <w:tcBorders>
              <w:top w:val="nil" w:sz="6" w:space="0" w:color="auto"/>
              <w:left w:val="single" w:sz="4" w:space="0" w:color="000000"/>
              <w:bottom w:val="single" w:sz="4" w:space="0" w:color="000000"/>
              <w:right w:val="nil" w:sz="6" w:space="0" w:color="auto"/>
            </w:tcBorders>
            <w:shd w:val="clear" w:color="auto" w:fill="D9D9D9"/>
          </w:tcPr>
          <w:p>
            <w:pPr>
              <w:pStyle w:val="TableParagraph"/>
              <w:tabs>
                <w:tab w:pos="3262" w:val="left" w:leader="none"/>
                <w:tab w:pos="5697" w:val="left" w:leader="none"/>
              </w:tabs>
              <w:spacing w:line="240" w:lineRule="auto" w:before="45"/>
              <w:ind w:left="829"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年度</w:t>
              <w:tab/>
              <w:t>2008</w:t>
            </w:r>
            <w:r>
              <w:rPr>
                <w:rFonts w:ascii="宋体" w:hAnsi="宋体" w:cs="宋体" w:eastAsia="宋体" w:hint="default"/>
                <w:spacing w:val="-46"/>
                <w:sz w:val="18"/>
                <w:szCs w:val="18"/>
              </w:rPr>
              <w:t> </w:t>
            </w:r>
            <w:r>
              <w:rPr>
                <w:rFonts w:ascii="宋体" w:hAnsi="宋体" w:cs="宋体" w:eastAsia="宋体" w:hint="default"/>
                <w:sz w:val="18"/>
                <w:szCs w:val="18"/>
              </w:rPr>
              <w:t>年度</w:t>
              <w:tab/>
              <w:t>2007</w:t>
            </w:r>
            <w:r>
              <w:rPr>
                <w:rFonts w:ascii="宋体" w:hAnsi="宋体" w:cs="宋体" w:eastAsia="宋体" w:hint="default"/>
                <w:spacing w:val="-46"/>
                <w:sz w:val="18"/>
                <w:szCs w:val="18"/>
              </w:rPr>
              <w:t> </w:t>
            </w:r>
            <w:r>
              <w:rPr>
                <w:rFonts w:ascii="宋体" w:hAnsi="宋体" w:cs="宋体" w:eastAsia="宋体" w:hint="default"/>
                <w:sz w:val="18"/>
                <w:szCs w:val="18"/>
              </w:rPr>
              <w:t>年度</w:t>
            </w:r>
          </w:p>
        </w:tc>
      </w:tr>
      <w:tr>
        <w:trPr>
          <w:trHeight w:val="335" w:hRule="exact"/>
        </w:trPr>
        <w:tc>
          <w:tcPr>
            <w:tcW w:w="24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研发支出</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宋体" w:hAnsi="宋体" w:cs="宋体" w:eastAsia="宋体" w:hint="default"/>
                <w:sz w:val="18"/>
                <w:szCs w:val="18"/>
              </w:rPr>
            </w:pPr>
            <w:r>
              <w:rPr>
                <w:rFonts w:ascii="宋体"/>
                <w:sz w:val="18"/>
              </w:rPr>
              <w:t>579.58</w:t>
            </w:r>
          </w:p>
        </w:tc>
        <w:tc>
          <w:tcPr>
            <w:tcW w:w="24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宋体" w:hAnsi="宋体" w:cs="宋体" w:eastAsia="宋体" w:hint="default"/>
                <w:sz w:val="18"/>
                <w:szCs w:val="18"/>
              </w:rPr>
            </w:pPr>
            <w:r>
              <w:rPr>
                <w:rFonts w:ascii="宋体"/>
                <w:sz w:val="18"/>
              </w:rPr>
              <w:t>1,185.43</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宋体" w:hAnsi="宋体" w:cs="宋体" w:eastAsia="宋体" w:hint="default"/>
                <w:sz w:val="18"/>
                <w:szCs w:val="18"/>
              </w:rPr>
            </w:pPr>
            <w:r>
              <w:rPr>
                <w:rFonts w:ascii="宋体"/>
                <w:sz w:val="18"/>
              </w:rPr>
              <w:t>1,416.67</w:t>
            </w:r>
          </w:p>
        </w:tc>
      </w:tr>
      <w:tr>
        <w:trPr>
          <w:trHeight w:val="330" w:hRule="exact"/>
        </w:trPr>
        <w:tc>
          <w:tcPr>
            <w:tcW w:w="24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2"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61,617.72</w:t>
            </w:r>
          </w:p>
        </w:tc>
        <w:tc>
          <w:tcPr>
            <w:tcW w:w="24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2"/>
              <w:jc w:val="right"/>
              <w:rPr>
                <w:rFonts w:ascii="宋体" w:hAnsi="宋体" w:cs="宋体" w:eastAsia="宋体" w:hint="default"/>
                <w:sz w:val="18"/>
                <w:szCs w:val="18"/>
              </w:rPr>
            </w:pPr>
            <w:r>
              <w:rPr>
                <w:rFonts w:ascii="宋体"/>
                <w:sz w:val="18"/>
              </w:rPr>
              <w:t>88,358.80</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120,270.39</w:t>
            </w:r>
          </w:p>
        </w:tc>
      </w:tr>
      <w:tr>
        <w:trPr>
          <w:trHeight w:val="330" w:hRule="exact"/>
        </w:trPr>
        <w:tc>
          <w:tcPr>
            <w:tcW w:w="24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2" w:right="0"/>
              <w:jc w:val="center"/>
              <w:rPr>
                <w:rFonts w:ascii="宋体" w:hAnsi="宋体" w:cs="宋体" w:eastAsia="宋体" w:hint="default"/>
                <w:sz w:val="18"/>
                <w:szCs w:val="18"/>
              </w:rPr>
            </w:pPr>
            <w:r>
              <w:rPr>
                <w:rFonts w:ascii="宋体" w:hAnsi="宋体" w:cs="宋体" w:eastAsia="宋体" w:hint="default"/>
                <w:sz w:val="18"/>
                <w:szCs w:val="18"/>
              </w:rPr>
              <w:t>占营业收入的比例</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0.94%</w:t>
            </w:r>
          </w:p>
        </w:tc>
        <w:tc>
          <w:tcPr>
            <w:tcW w:w="24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2"/>
              <w:jc w:val="right"/>
              <w:rPr>
                <w:rFonts w:ascii="宋体" w:hAnsi="宋体" w:cs="宋体" w:eastAsia="宋体" w:hint="default"/>
                <w:sz w:val="18"/>
                <w:szCs w:val="18"/>
              </w:rPr>
            </w:pPr>
            <w:r>
              <w:rPr>
                <w:rFonts w:ascii="宋体"/>
                <w:sz w:val="18"/>
              </w:rPr>
              <w:t>1.34%</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1.18%</w:t>
            </w:r>
          </w:p>
        </w:tc>
      </w:tr>
    </w:tbl>
    <w:p>
      <w:pPr>
        <w:pStyle w:val="BodyText"/>
        <w:spacing w:line="304" w:lineRule="auto" w:before="40"/>
        <w:ind w:left="154" w:right="188" w:firstLine="480"/>
        <w:jc w:val="both"/>
      </w:pPr>
      <w:r>
        <w:rPr/>
        <w:t>报告期内公司获得了中华人民共和国国家知识产权局颁发的“恒流电源板测试装置”等 </w:t>
      </w:r>
      <w:r>
        <w:rPr>
          <w:spacing w:val="-2"/>
        </w:rPr>
        <w:t>12项专利证书，详见2009年11月4日刊登在《证券时报》和“巨潮资讯网”的《关于获得实用</w:t>
      </w:r>
      <w:r>
        <w:rPr>
          <w:spacing w:val="-116"/>
        </w:rPr>
        <w:t> </w:t>
      </w:r>
      <w:r>
        <w:rPr>
          <w:spacing w:val="-116"/>
        </w:rPr>
      </w:r>
      <w:r>
        <w:rPr>
          <w:spacing w:val="-6"/>
        </w:rPr>
        <w:t>新型专利证书的公告》（2009-042号）</w:t>
      </w:r>
    </w:p>
    <w:p>
      <w:pPr>
        <w:pStyle w:val="BodyText"/>
        <w:spacing w:line="290" w:lineRule="auto" w:before="4"/>
        <w:ind w:left="633" w:right="6931"/>
        <w:jc w:val="left"/>
      </w:pPr>
      <w:r>
        <w:rPr/>
        <w:t>二、对未来发展的展望 1、总体经营环境</w:t>
      </w:r>
    </w:p>
    <w:p>
      <w:pPr>
        <w:pStyle w:val="BodyText"/>
        <w:spacing w:line="290" w:lineRule="auto" w:before="16"/>
        <w:ind w:left="153" w:right="228" w:firstLine="480"/>
        <w:jc w:val="both"/>
      </w:pPr>
      <w:r>
        <w:rPr/>
        <w:t>始于2008年的全球性经济衰退在报告期的后半段出现缓和趋势，部分地区的经济指标甚 至在年末快速反弹，电子行业也因此在全球范围内显露出复苏的态势，但在此过程中：一方 面公司产品主要出口地区（包括转厂贸易最终的出口目的地）欧洲市场复苏速度明显较慢； 另一方面消费电子产品的市场格局与之前相比发生了明显变化，传统低端消费电子产品市场 萎缩、毛利水平持续下降，带有时尚、健康和环保、节能特征的新产品则在市场复苏过程中 快速崛起，成为市场的主导品种。</w:t>
      </w:r>
    </w:p>
    <w:p>
      <w:pPr>
        <w:pStyle w:val="BodyText"/>
        <w:spacing w:line="240" w:lineRule="auto" w:before="16"/>
        <w:ind w:left="633" w:right="91"/>
        <w:jc w:val="left"/>
      </w:pPr>
      <w:r>
        <w:rPr/>
        <w:t>2、行业发展趋势</w:t>
      </w:r>
    </w:p>
    <w:p>
      <w:pPr>
        <w:pStyle w:val="BodyText"/>
        <w:spacing w:line="290" w:lineRule="auto" w:before="65"/>
        <w:ind w:left="153" w:right="191" w:firstLine="480"/>
        <w:jc w:val="both"/>
      </w:pPr>
      <w:r>
        <w:rPr>
          <w:spacing w:val="-3"/>
        </w:rPr>
        <w:t>（1）电子产品作为全世界应用领域最广泛的行业之一，无论在任何的经济背景下都具有</w:t>
      </w:r>
      <w:r>
        <w:rPr/>
        <w:t> 广阔的市场容量，尤其是在创新技术和创新产品频出的背景下，将会继续呈现健康、合理的 发展态势；</w:t>
      </w:r>
    </w:p>
    <w:p>
      <w:pPr>
        <w:pStyle w:val="BodyText"/>
        <w:spacing w:line="290" w:lineRule="auto" w:before="14"/>
        <w:ind w:left="153" w:right="191" w:firstLine="480"/>
        <w:jc w:val="both"/>
      </w:pPr>
      <w:r>
        <w:rPr>
          <w:spacing w:val="-3"/>
        </w:rPr>
        <w:t>（2）作为一种非常成熟的业务模式，电子制造服务行业已经进入低毛利的发展阶段，对</w:t>
      </w:r>
      <w:r>
        <w:rPr/>
        <w:t> 企业的成本控制能力和综合管理水平提出了更高的要求，同时也驱动企业的技术创新和业务 模式创新，只有兼具上述两方面能力的企业才能够在未来的产业分工合作体系中拥有更广阔 的生存空间；</w:t>
      </w:r>
    </w:p>
    <w:p>
      <w:pPr>
        <w:pStyle w:val="BodyText"/>
        <w:spacing w:line="290" w:lineRule="auto" w:before="16"/>
        <w:ind w:left="153" w:right="191" w:firstLine="480"/>
        <w:jc w:val="both"/>
      </w:pPr>
      <w:r>
        <w:rPr>
          <w:spacing w:val="-3"/>
        </w:rPr>
        <w:t>（3）电子产品具有更新换代快的显著特点，许多传统产品或技术在经历过发展高峰之后</w:t>
      </w:r>
      <w:r>
        <w:rPr/>
        <w:t> 生命周期开始逐渐走向衰退，由此也推动终端产品制造商和电子制造服务企业适时对业务模 式和产品结构做出迅速调整，否则将在市场竞争中处于不利局面。</w:t>
      </w:r>
    </w:p>
    <w:p>
      <w:pPr>
        <w:pStyle w:val="BodyText"/>
        <w:spacing w:line="290" w:lineRule="auto" w:before="16"/>
        <w:ind w:left="153" w:right="91" w:firstLine="480"/>
        <w:jc w:val="left"/>
      </w:pPr>
      <w:r>
        <w:rPr/>
        <w:t>综上，公司董事会及管理层认为电子制造服务行业正在面临转型，一方面是业务模式的 转型另一方面是产品结构的转型，在市场前景依然广阔的大背景下，EMS行业将向更加专业、 更加精细的方向发展。</w:t>
      </w:r>
    </w:p>
    <w:p>
      <w:pPr>
        <w:pStyle w:val="BodyText"/>
        <w:spacing w:line="290" w:lineRule="auto" w:before="16"/>
        <w:ind w:left="633" w:right="211"/>
        <w:jc w:val="left"/>
      </w:pPr>
      <w:r>
        <w:rPr/>
        <w:t>3、竞争格局 经过全球性经济衰退的冲击，世界范围内电子制造服务行业的企业数量在减少，市场集</w:t>
      </w:r>
    </w:p>
    <w:p>
      <w:pPr>
        <w:pStyle w:val="BodyText"/>
        <w:spacing w:line="290" w:lineRule="auto" w:before="14"/>
        <w:ind w:left="153" w:right="175"/>
        <w:jc w:val="left"/>
      </w:pPr>
      <w:r>
        <w:rPr>
          <w:spacing w:val="-2"/>
        </w:rPr>
        <w:t>中度进一步提高。作为地区性EMS企业，以本公司为代表的中国企业在国际市场中遭遇的竞争</w:t>
      </w:r>
      <w:r>
        <w:rPr>
          <w:spacing w:val="-118"/>
        </w:rPr>
        <w:t> </w:t>
      </w:r>
      <w:r>
        <w:rPr>
          <w:spacing w:val="-118"/>
        </w:rPr>
      </w:r>
      <w:r>
        <w:rPr/>
        <w:t>压力将会进一步加大。</w:t>
      </w:r>
    </w:p>
    <w:p>
      <w:pPr>
        <w:spacing w:line="240" w:lineRule="auto" w:before="11"/>
        <w:rPr>
          <w:rFonts w:ascii="宋体" w:hAnsi="宋体" w:cs="宋体" w:eastAsia="宋体" w:hint="default"/>
          <w:sz w:val="7"/>
          <w:szCs w:val="7"/>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73" name="image1.png" descr=""/>
            <wp:cNvGraphicFramePr>
              <a:graphicFrameLocks noChangeAspect="1"/>
            </wp:cNvGraphicFramePr>
            <a:graphic>
              <a:graphicData uri="http://schemas.openxmlformats.org/drawingml/2006/picture">
                <pic:pic>
                  <pic:nvPicPr>
                    <pic:cNvPr id="74"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190" w:firstLine="0"/>
        <w:jc w:val="right"/>
        <w:rPr>
          <w:rFonts w:ascii="Times New Roman" w:hAnsi="Times New Roman" w:cs="Times New Roman" w:eastAsia="Times New Roman" w:hint="default"/>
          <w:sz w:val="18"/>
          <w:szCs w:val="18"/>
        </w:rPr>
      </w:pPr>
      <w:r>
        <w:rPr>
          <w:rFonts w:ascii="Times New Roman"/>
          <w:sz w:val="18"/>
        </w:rPr>
        <w:t>37</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9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19"/>
          <w:szCs w:val="19"/>
        </w:rPr>
      </w:pPr>
    </w:p>
    <w:p>
      <w:pPr>
        <w:pStyle w:val="BodyText"/>
        <w:spacing w:line="290" w:lineRule="auto" w:before="26"/>
        <w:ind w:right="410"/>
        <w:jc w:val="left"/>
      </w:pPr>
      <w:r>
        <w:rPr/>
        <w:t>4、公司发展战略 针对电子产品市场以及电子制造服务行业所体现出的发展趋势，本公司的发展战略：</w:t>
      </w:r>
    </w:p>
    <w:p>
      <w:pPr>
        <w:pStyle w:val="BodyText"/>
        <w:spacing w:line="290" w:lineRule="auto" w:before="14"/>
        <w:ind w:left="154" w:right="188" w:firstLine="480"/>
        <w:jc w:val="both"/>
      </w:pPr>
      <w:r>
        <w:rPr/>
        <w:t>（1）立足于EMS业务，继续发挥在成本、灵活和定制服务等方面的优势，在传统消费电 子产品领域中拓展新的市场空间。</w:t>
      </w:r>
    </w:p>
    <w:p>
      <w:pPr>
        <w:pStyle w:val="BodyText"/>
        <w:spacing w:line="290" w:lineRule="auto" w:before="16"/>
        <w:ind w:left="154" w:right="151" w:firstLine="480"/>
        <w:jc w:val="both"/>
      </w:pPr>
      <w:r>
        <w:rPr>
          <w:spacing w:val="-3"/>
        </w:rPr>
        <w:t>（2）及时优化和调整产品结构以及业务模式，以多种形式积极向具有更高利润空间、更</w:t>
      </w:r>
      <w:r>
        <w:rPr/>
        <w:t> 鲜明时尚特征、更符合国家产业政策发展方向的电子产品及相关领域渗透。</w:t>
      </w:r>
    </w:p>
    <w:p>
      <w:pPr>
        <w:pStyle w:val="BodyText"/>
        <w:spacing w:line="240" w:lineRule="auto" w:before="16"/>
        <w:ind w:right="130"/>
        <w:jc w:val="left"/>
      </w:pPr>
      <w:r>
        <w:rPr/>
        <w:t>5、2010年经营计划及目标</w:t>
      </w:r>
    </w:p>
    <w:p>
      <w:pPr>
        <w:pStyle w:val="BodyText"/>
        <w:spacing w:line="290" w:lineRule="auto" w:before="66"/>
        <w:ind w:left="154" w:right="290" w:firstLine="480"/>
        <w:jc w:val="left"/>
      </w:pPr>
      <w:r>
        <w:rPr/>
        <w:t>（1）2010年电视产品项目正式启动，该项目既是公司募集资金投资项目，也将是2010 年度最主要的利润增长点，将为公司带来可观的经济效益。</w:t>
      </w:r>
    </w:p>
    <w:p>
      <w:pPr>
        <w:pStyle w:val="BodyText"/>
        <w:spacing w:line="290" w:lineRule="auto" w:before="16"/>
        <w:ind w:left="154" w:right="151" w:firstLine="480"/>
        <w:jc w:val="both"/>
      </w:pPr>
      <w:r>
        <w:rPr>
          <w:spacing w:val="-3"/>
        </w:rPr>
        <w:t>（2）2009年公司实现了对无锡实益达的全资控股，当年无锡实益达实现扭亏为盈，并确</w:t>
      </w:r>
      <w:r>
        <w:rPr/>
        <w:t> </w:t>
      </w:r>
      <w:r>
        <w:rPr>
          <w:spacing w:val="-2"/>
        </w:rPr>
        <w:t>定照明产品为未来发展方向，2009年末HID项目正式导入，预计2010年也将成为公司新的利润</w:t>
      </w:r>
      <w:r>
        <w:rPr>
          <w:spacing w:val="-110"/>
        </w:rPr>
        <w:t> </w:t>
      </w:r>
      <w:r>
        <w:rPr>
          <w:spacing w:val="-110"/>
        </w:rPr>
      </w:r>
      <w:r>
        <w:rPr/>
        <w:t>增长点。</w:t>
      </w:r>
    </w:p>
    <w:p>
      <w:pPr>
        <w:pStyle w:val="BodyText"/>
        <w:spacing w:line="290" w:lineRule="auto" w:before="16"/>
        <w:ind w:left="154" w:right="151" w:firstLine="480"/>
        <w:jc w:val="both"/>
      </w:pPr>
      <w:r>
        <w:rPr>
          <w:spacing w:val="-3"/>
        </w:rPr>
        <w:t>（3）为顺应市场发展趋势，公司将进一步加大新产品和新技术的研发力度，并结合自身</w:t>
      </w:r>
      <w:r>
        <w:rPr/>
        <w:t> 优势适时研发、推广自主品牌、自主知识产权的新产品。</w:t>
      </w:r>
    </w:p>
    <w:p>
      <w:pPr>
        <w:pStyle w:val="BodyText"/>
        <w:spacing w:line="290" w:lineRule="auto" w:before="14"/>
        <w:ind w:left="154" w:right="151" w:firstLine="480"/>
        <w:jc w:val="both"/>
      </w:pPr>
      <w:r>
        <w:rPr>
          <w:spacing w:val="-2"/>
        </w:rPr>
        <w:t>（4）公司董事会及管理层预计2010年度将实现营业收入和净利润同比的大幅度增长，预</w:t>
      </w:r>
      <w:r>
        <w:rPr/>
        <w:t> 计全年将实现营业收入8至10亿元，预计将实现净利润3000万元以上。</w:t>
      </w:r>
    </w:p>
    <w:p>
      <w:pPr>
        <w:pStyle w:val="BodyText"/>
        <w:spacing w:line="240" w:lineRule="auto" w:before="16"/>
        <w:ind w:right="130"/>
        <w:jc w:val="left"/>
      </w:pPr>
      <w:r>
        <w:rPr/>
        <w:t>6、可能面临的风险因素</w:t>
      </w:r>
    </w:p>
    <w:p>
      <w:pPr>
        <w:pStyle w:val="BodyText"/>
        <w:spacing w:line="290" w:lineRule="auto" w:before="65"/>
        <w:ind w:left="154" w:right="188" w:firstLine="480"/>
        <w:jc w:val="both"/>
      </w:pPr>
      <w:r>
        <w:rPr/>
        <w:t>（1）任何产品都有一定的生命周期，电视和HID是公司2010年新导入项目，在未来的两 三年时间内产品订单将会持续稳定，但市场格局的变化仍可能对新项目的持续性产生不确定 的影响。</w:t>
      </w:r>
    </w:p>
    <w:p>
      <w:pPr>
        <w:pStyle w:val="BodyText"/>
        <w:spacing w:line="290" w:lineRule="auto" w:before="14"/>
        <w:ind w:left="154" w:right="151" w:firstLine="480"/>
        <w:jc w:val="both"/>
      </w:pPr>
      <w:r>
        <w:rPr>
          <w:spacing w:val="-3"/>
        </w:rPr>
        <w:t>（2）传统消费电子产品的订单仍将持续，但毛利水平呈现进一步下降趋势，公司整体业</w:t>
      </w:r>
      <w:r>
        <w:rPr/>
        <w:t> 绩水平将受到不利影响。</w:t>
      </w:r>
    </w:p>
    <w:p>
      <w:pPr>
        <w:pStyle w:val="BodyText"/>
        <w:spacing w:line="290" w:lineRule="auto" w:before="16"/>
        <w:ind w:left="154" w:right="151" w:firstLine="480"/>
        <w:jc w:val="both"/>
      </w:pPr>
      <w:r>
        <w:rPr>
          <w:spacing w:val="-3"/>
        </w:rPr>
        <w:t>（3）新产品自主研发和推广的风险。公司将加大对自主知识产权的研发投入对自主品牌</w:t>
      </w:r>
      <w:r>
        <w:rPr/>
        <w:t> 营销投入，但是新产品的开发和销售必将面临来自市场的各种风险。</w:t>
      </w:r>
    </w:p>
    <w:p>
      <w:pPr>
        <w:pStyle w:val="BodyText"/>
        <w:spacing w:line="290" w:lineRule="auto" w:before="16"/>
        <w:ind w:right="170"/>
        <w:jc w:val="left"/>
      </w:pPr>
      <w:r>
        <w:rPr/>
        <w:t>7、资金需求及使用计划 由于业务规模的扩大和业务模式的转变，2010年度公司对流动资金的需求将出现大幅度</w:t>
      </w:r>
    </w:p>
    <w:p>
      <w:pPr>
        <w:pStyle w:val="BodyText"/>
        <w:spacing w:line="290" w:lineRule="auto" w:before="14"/>
        <w:ind w:left="154" w:right="188"/>
        <w:jc w:val="both"/>
      </w:pPr>
      <w:r>
        <w:rPr/>
        <w:t>增长，公司与商业银行保持良好的合作关系并已获得多家商业银行的授信额度，能够及时获 得充足的流动资金补充，但同时也将会承担相应较高的财务成本。公司将根据生产经营的实 际需要和业务发展的实际情况适时、合理的调配资金使用，以达到最科学、合理的资金使用 效率。</w:t>
      </w:r>
    </w:p>
    <w:p>
      <w:pPr>
        <w:pStyle w:val="BodyText"/>
        <w:spacing w:line="290" w:lineRule="auto" w:before="16"/>
        <w:ind w:right="7010"/>
        <w:jc w:val="left"/>
      </w:pPr>
      <w:r>
        <w:rPr/>
        <w:t>三、公司投资情况 1、募集资金投资情况</w:t>
      </w:r>
    </w:p>
    <w:p>
      <w:pPr>
        <w:pStyle w:val="BodyText"/>
        <w:spacing w:line="240" w:lineRule="auto" w:before="14"/>
        <w:ind w:left="354" w:right="130"/>
        <w:jc w:val="left"/>
      </w:pPr>
      <w:r>
        <w:rPr/>
        <w:t>（1）募集资金基本情况</w:t>
      </w:r>
    </w:p>
    <w:p>
      <w:pPr>
        <w:pStyle w:val="BodyText"/>
        <w:spacing w:line="240" w:lineRule="auto" w:before="66"/>
        <w:ind w:left="0" w:right="151"/>
        <w:jc w:val="right"/>
      </w:pPr>
      <w:r>
        <w:rPr/>
        <w:t>经中国证券监督管理委员会证监发行字［2007］116</w:t>
      </w:r>
      <w:r>
        <w:rPr>
          <w:spacing w:val="-57"/>
        </w:rPr>
        <w:t> </w:t>
      </w:r>
      <w:r>
        <w:rPr/>
        <w:t>号文批准，公司于</w:t>
      </w:r>
      <w:r>
        <w:rPr>
          <w:spacing w:val="-57"/>
        </w:rPr>
        <w:t> </w:t>
      </w:r>
      <w:r>
        <w:rPr/>
        <w:t>2007</w:t>
      </w:r>
      <w:r>
        <w:rPr>
          <w:spacing w:val="-57"/>
        </w:rPr>
        <w:t> </w:t>
      </w:r>
      <w:r>
        <w:rPr/>
        <w:t>年</w:t>
      </w:r>
      <w:r>
        <w:rPr>
          <w:spacing w:val="-57"/>
        </w:rPr>
        <w:t> </w:t>
      </w:r>
      <w:r>
        <w:rPr/>
        <w:t>6</w:t>
      </w:r>
      <w:r>
        <w:rPr>
          <w:spacing w:val="-57"/>
        </w:rPr>
        <w:t> </w:t>
      </w:r>
      <w:r>
        <w:rPr/>
        <w:t>月首次向</w:t>
      </w:r>
    </w:p>
    <w:p>
      <w:pPr>
        <w:pStyle w:val="BodyText"/>
        <w:spacing w:line="240" w:lineRule="auto" w:before="66"/>
        <w:ind w:left="154" w:right="0"/>
        <w:jc w:val="both"/>
      </w:pPr>
      <w:r>
        <w:rPr/>
        <w:t>社会公开发行人民币普通股股票</w:t>
      </w:r>
      <w:r>
        <w:rPr>
          <w:spacing w:val="-57"/>
        </w:rPr>
        <w:t> </w:t>
      </w:r>
      <w:r>
        <w:rPr/>
        <w:t>3,340</w:t>
      </w:r>
      <w:r>
        <w:rPr>
          <w:spacing w:val="-57"/>
        </w:rPr>
        <w:t> </w:t>
      </w:r>
      <w:r>
        <w:rPr>
          <w:spacing w:val="-5"/>
        </w:rPr>
        <w:t>万股，发行价格人民币</w:t>
      </w:r>
      <w:r>
        <w:rPr>
          <w:spacing w:val="-57"/>
        </w:rPr>
        <w:t> </w:t>
      </w:r>
      <w:r>
        <w:rPr/>
        <w:t>10.30</w:t>
      </w:r>
      <w:r>
        <w:rPr>
          <w:spacing w:val="-57"/>
        </w:rPr>
        <w:t> </w:t>
      </w:r>
      <w:r>
        <w:rPr>
          <w:spacing w:val="-4"/>
        </w:rPr>
        <w:t>元/股，募集资金总额为</w:t>
      </w:r>
    </w:p>
    <w:p>
      <w:pPr>
        <w:pStyle w:val="BodyText"/>
        <w:spacing w:line="240" w:lineRule="auto" w:before="65"/>
        <w:ind w:left="154" w:right="0"/>
        <w:jc w:val="both"/>
      </w:pPr>
      <w:r>
        <w:rPr/>
        <w:t>人民币 34,402.00 万元，扣除发行费用人民币 1,993.08</w:t>
      </w:r>
      <w:r>
        <w:rPr>
          <w:spacing w:val="-84"/>
        </w:rPr>
        <w:t> </w:t>
      </w:r>
      <w:r>
        <w:rPr/>
        <w:t>万元，实际募集资金净额为人民币</w:t>
      </w:r>
    </w:p>
    <w:p>
      <w:pPr>
        <w:spacing w:line="240" w:lineRule="auto" w:before="8"/>
        <w:rPr>
          <w:rFonts w:ascii="宋体" w:hAnsi="宋体" w:cs="宋体" w:eastAsia="宋体" w:hint="default"/>
          <w:sz w:val="15"/>
          <w:szCs w:val="15"/>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75" name="image1.png" descr=""/>
            <wp:cNvGraphicFramePr>
              <a:graphicFrameLocks noChangeAspect="1"/>
            </wp:cNvGraphicFramePr>
            <a:graphic>
              <a:graphicData uri="http://schemas.openxmlformats.org/drawingml/2006/picture">
                <pic:pic>
                  <pic:nvPicPr>
                    <pic:cNvPr id="76"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150" w:firstLine="0"/>
        <w:jc w:val="right"/>
        <w:rPr>
          <w:rFonts w:ascii="Times New Roman" w:hAnsi="Times New Roman" w:cs="Times New Roman" w:eastAsia="Times New Roman" w:hint="default"/>
          <w:sz w:val="18"/>
          <w:szCs w:val="18"/>
        </w:rPr>
      </w:pPr>
      <w:r>
        <w:rPr>
          <w:rFonts w:ascii="Times New Roman"/>
          <w:sz w:val="18"/>
        </w:rPr>
        <w:t>38</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19"/>
          <w:szCs w:val="19"/>
        </w:rPr>
      </w:pPr>
    </w:p>
    <w:p>
      <w:pPr>
        <w:pStyle w:val="BodyText"/>
        <w:spacing w:line="290" w:lineRule="auto" w:before="26"/>
        <w:ind w:left="153" w:right="292"/>
        <w:jc w:val="left"/>
      </w:pPr>
      <w:r>
        <w:rPr/>
        <w:t>32,408.92</w:t>
      </w:r>
      <w:r>
        <w:rPr>
          <w:spacing w:val="-67"/>
        </w:rPr>
        <w:t> </w:t>
      </w:r>
      <w:r>
        <w:rPr/>
        <w:t>万元。上述募集资金已于</w:t>
      </w:r>
      <w:r>
        <w:rPr>
          <w:spacing w:val="-67"/>
        </w:rPr>
        <w:t> </w:t>
      </w:r>
      <w:r>
        <w:rPr>
          <w:spacing w:val="30"/>
        </w:rPr>
        <w:t>2007年6月6</w:t>
      </w:r>
      <w:r>
        <w:rPr>
          <w:spacing w:val="-67"/>
        </w:rPr>
        <w:t> </w:t>
      </w:r>
      <w:r>
        <w:rPr/>
        <w:t>日全部到位，并经北京立信会计师事务所</w:t>
      </w:r>
      <w:r>
        <w:rPr/>
        <w:t> </w:t>
      </w:r>
      <w:r>
        <w:rPr>
          <w:spacing w:val="-5"/>
        </w:rPr>
        <w:t>有限公司京信(深)验字[2007]20</w:t>
      </w:r>
      <w:r>
        <w:rPr>
          <w:spacing w:val="-52"/>
        </w:rPr>
        <w:t> </w:t>
      </w:r>
      <w:r>
        <w:rPr>
          <w:spacing w:val="-8"/>
        </w:rPr>
        <w:t>号《验资报告》验证确认。</w:t>
      </w:r>
    </w:p>
    <w:p>
      <w:pPr>
        <w:pStyle w:val="BodyText"/>
        <w:spacing w:line="240" w:lineRule="auto" w:before="31"/>
        <w:ind w:left="354" w:right="3330"/>
        <w:jc w:val="left"/>
      </w:pPr>
      <w:r>
        <w:rPr/>
        <w:t>（</w:t>
      </w:r>
      <w:r>
        <w:rPr>
          <w:rFonts w:ascii="Times New Roman" w:hAnsi="Times New Roman" w:cs="Times New Roman" w:eastAsia="Times New Roman" w:hint="default"/>
        </w:rPr>
        <w:t>2</w:t>
      </w:r>
      <w:r>
        <w:rPr/>
        <w:t>）募集资金使用情况</w:t>
      </w:r>
    </w:p>
    <w:p>
      <w:pPr>
        <w:pStyle w:val="BodyText"/>
        <w:spacing w:line="240" w:lineRule="auto" w:before="68"/>
        <w:ind w:right="3330"/>
        <w:jc w:val="left"/>
      </w:pPr>
      <w:r>
        <w:rPr/>
        <w:t>截止</w:t>
      </w:r>
      <w:r>
        <w:rPr>
          <w:spacing w:val="-60"/>
        </w:rPr>
        <w:t> </w:t>
      </w:r>
      <w:r>
        <w:rPr/>
        <w:t>2009</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日，公司募集资金使用情况如下：</w:t>
      </w:r>
    </w:p>
    <w:p>
      <w:pPr>
        <w:spacing w:before="131"/>
        <w:ind w:left="0" w:right="311" w:firstLine="0"/>
        <w:jc w:val="right"/>
        <w:rPr>
          <w:rFonts w:ascii="宋体" w:hAnsi="宋体" w:cs="宋体" w:eastAsia="宋体" w:hint="default"/>
          <w:sz w:val="18"/>
          <w:szCs w:val="18"/>
        </w:rPr>
      </w:pPr>
      <w:r>
        <w:rPr/>
        <w:pict>
          <v:shape style="position:absolute;margin-left:74.940002pt;margin-top:43.222015pt;width:31.927073pt;height:19.875pt;mso-position-horizontal-relative:page;mso-position-vertical-relative:paragraph;z-index:-731776" type="#_x0000_t75" stroked="false">
            <v:imagedata r:id="rId12" o:title=""/>
          </v:shape>
        </w:pict>
      </w:r>
      <w:r>
        <w:rPr>
          <w:rFonts w:ascii="宋体" w:hAnsi="宋体" w:cs="宋体" w:eastAsia="宋体" w:hint="default"/>
          <w:sz w:val="18"/>
          <w:szCs w:val="18"/>
        </w:rPr>
        <w:t>单位：人民币万元</w:t>
      </w:r>
    </w:p>
    <w:p>
      <w:pPr>
        <w:spacing w:line="240" w:lineRule="auto" w:before="12"/>
        <w:rPr>
          <w:rFonts w:ascii="宋体" w:hAnsi="宋体" w:cs="宋体" w:eastAsia="宋体" w:hint="default"/>
          <w:sz w:val="5"/>
          <w:szCs w:val="5"/>
        </w:rPr>
      </w:pPr>
    </w:p>
    <w:tbl>
      <w:tblPr>
        <w:tblW w:w="0" w:type="auto"/>
        <w:jc w:val="left"/>
        <w:tblInd w:w="509" w:type="dxa"/>
        <w:tblLayout w:type="fixed"/>
        <w:tblCellMar>
          <w:top w:w="0" w:type="dxa"/>
          <w:left w:w="0" w:type="dxa"/>
          <w:bottom w:w="0" w:type="dxa"/>
          <w:right w:w="0" w:type="dxa"/>
        </w:tblCellMar>
        <w:tblLook w:val="01E0"/>
      </w:tblPr>
      <w:tblGrid>
        <w:gridCol w:w="540"/>
        <w:gridCol w:w="108"/>
        <w:gridCol w:w="3649"/>
        <w:gridCol w:w="4883"/>
      </w:tblGrid>
      <w:tr>
        <w:trPr>
          <w:trHeight w:val="410" w:hRule="exact"/>
        </w:trPr>
        <w:tc>
          <w:tcPr>
            <w:tcW w:w="4297"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6"/>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8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6"/>
              <w:ind w:right="1"/>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10" w:hRule="exact"/>
        </w:trPr>
        <w:tc>
          <w:tcPr>
            <w:tcW w:w="540" w:type="dxa"/>
            <w:tcBorders>
              <w:top w:val="single" w:sz="4" w:space="0" w:color="000000"/>
              <w:left w:val="single" w:sz="4" w:space="0" w:color="000000"/>
              <w:bottom w:val="single" w:sz="4" w:space="0" w:color="000000"/>
              <w:right w:val="single" w:sz="4" w:space="0" w:color="000000"/>
            </w:tcBorders>
          </w:tcPr>
          <w:p>
            <w:pPr/>
          </w:p>
        </w:tc>
        <w:tc>
          <w:tcPr>
            <w:tcW w:w="108" w:type="dxa"/>
            <w:tcBorders>
              <w:top w:val="single" w:sz="4" w:space="0" w:color="000000"/>
              <w:left w:val="single" w:sz="4" w:space="0" w:color="000000"/>
              <w:bottom w:val="single" w:sz="4" w:space="0" w:color="000000"/>
              <w:right w:val="nil" w:sz="6" w:space="0" w:color="auto"/>
            </w:tcBorders>
          </w:tcPr>
          <w:p>
            <w:pPr/>
          </w:p>
        </w:tc>
        <w:tc>
          <w:tcPr>
            <w:tcW w:w="3649" w:type="dxa"/>
            <w:tcBorders>
              <w:top w:val="single" w:sz="4" w:space="0" w:color="000000"/>
              <w:left w:val="nil" w:sz="6" w:space="0" w:color="auto"/>
              <w:bottom w:val="single" w:sz="4" w:space="0" w:color="000000"/>
              <w:right w:val="single" w:sz="4" w:space="0" w:color="000000"/>
            </w:tcBorders>
            <w:shd w:val="clear" w:color="auto" w:fill="D9D9D9"/>
          </w:tcPr>
          <w:p>
            <w:pPr>
              <w:pStyle w:val="TableParagraph"/>
              <w:spacing w:line="240" w:lineRule="auto" w:before="86"/>
              <w:ind w:right="0"/>
              <w:jc w:val="left"/>
              <w:rPr>
                <w:rFonts w:ascii="宋体" w:hAnsi="宋体" w:cs="宋体" w:eastAsia="宋体" w:hint="default"/>
                <w:sz w:val="18"/>
                <w:szCs w:val="18"/>
              </w:rPr>
            </w:pPr>
            <w:r>
              <w:rPr>
                <w:rFonts w:ascii="宋体" w:hAnsi="宋体" w:cs="宋体" w:eastAsia="宋体" w:hint="default"/>
                <w:sz w:val="18"/>
                <w:szCs w:val="18"/>
              </w:rPr>
              <w:t>募集资金净额</w:t>
            </w:r>
          </w:p>
        </w:tc>
        <w:tc>
          <w:tcPr>
            <w:tcW w:w="4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32,408.92</w:t>
            </w:r>
          </w:p>
        </w:tc>
      </w:tr>
      <w:tr>
        <w:trPr>
          <w:trHeight w:val="409" w:hRule="exact"/>
        </w:trPr>
        <w:tc>
          <w:tcPr>
            <w:tcW w:w="5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减</w:t>
            </w:r>
          </w:p>
        </w:tc>
        <w:tc>
          <w:tcPr>
            <w:tcW w:w="375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已累计投入募集资金总额</w:t>
            </w:r>
          </w:p>
        </w:tc>
        <w:tc>
          <w:tcPr>
            <w:tcW w:w="4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21,845.70</w:t>
            </w:r>
          </w:p>
        </w:tc>
      </w:tr>
      <w:tr>
        <w:trPr>
          <w:trHeight w:val="410" w:hRule="exact"/>
        </w:trPr>
        <w:tc>
          <w:tcPr>
            <w:tcW w:w="540"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375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其中：以前年度投入募集资金总额</w:t>
            </w:r>
          </w:p>
        </w:tc>
        <w:tc>
          <w:tcPr>
            <w:tcW w:w="4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21,845.70</w:t>
            </w:r>
          </w:p>
        </w:tc>
      </w:tr>
      <w:tr>
        <w:trPr>
          <w:trHeight w:val="410" w:hRule="exact"/>
        </w:trPr>
        <w:tc>
          <w:tcPr>
            <w:tcW w:w="540" w:type="dxa"/>
            <w:tcBorders>
              <w:top w:val="single" w:sz="4" w:space="0" w:color="000000"/>
              <w:left w:val="single" w:sz="4" w:space="0" w:color="000000"/>
              <w:bottom w:val="single" w:sz="4" w:space="0" w:color="000000"/>
              <w:right w:val="single" w:sz="4" w:space="0" w:color="000000"/>
            </w:tcBorders>
          </w:tcPr>
          <w:p>
            <w:pPr/>
          </w:p>
        </w:tc>
        <w:tc>
          <w:tcPr>
            <w:tcW w:w="108" w:type="dxa"/>
            <w:tcBorders>
              <w:top w:val="single" w:sz="4" w:space="0" w:color="000000"/>
              <w:left w:val="single" w:sz="4" w:space="0" w:color="000000"/>
              <w:bottom w:val="single" w:sz="4" w:space="0" w:color="000000"/>
              <w:right w:val="nil" w:sz="6" w:space="0" w:color="auto"/>
            </w:tcBorders>
          </w:tcPr>
          <w:p>
            <w:pPr/>
          </w:p>
        </w:tc>
        <w:tc>
          <w:tcPr>
            <w:tcW w:w="3649" w:type="dxa"/>
            <w:tcBorders>
              <w:top w:val="single" w:sz="4" w:space="0" w:color="000000"/>
              <w:left w:val="nil" w:sz="6" w:space="0" w:color="auto"/>
              <w:bottom w:val="single" w:sz="4" w:space="0" w:color="000000"/>
              <w:right w:val="single" w:sz="4" w:space="0" w:color="000000"/>
            </w:tcBorders>
            <w:shd w:val="clear" w:color="auto" w:fill="D9D9D9"/>
          </w:tcPr>
          <w:p>
            <w:pPr>
              <w:pStyle w:val="TableParagraph"/>
              <w:spacing w:line="240" w:lineRule="auto" w:before="86"/>
              <w:ind w:left="540" w:right="0"/>
              <w:jc w:val="left"/>
              <w:rPr>
                <w:rFonts w:ascii="宋体" w:hAnsi="宋体" w:cs="宋体" w:eastAsia="宋体" w:hint="default"/>
                <w:sz w:val="18"/>
                <w:szCs w:val="18"/>
              </w:rPr>
            </w:pPr>
            <w:r>
              <w:rPr>
                <w:rFonts w:ascii="宋体" w:hAnsi="宋体" w:cs="宋体" w:eastAsia="宋体" w:hint="default"/>
                <w:sz w:val="18"/>
                <w:szCs w:val="18"/>
              </w:rPr>
              <w:t>本年度投入募集资金总额</w:t>
            </w:r>
          </w:p>
        </w:tc>
        <w:tc>
          <w:tcPr>
            <w:tcW w:w="4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0</w:t>
            </w:r>
          </w:p>
        </w:tc>
      </w:tr>
      <w:tr>
        <w:trPr>
          <w:trHeight w:val="409" w:hRule="exact"/>
        </w:trPr>
        <w:tc>
          <w:tcPr>
            <w:tcW w:w="5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减</w:t>
            </w:r>
          </w:p>
        </w:tc>
        <w:tc>
          <w:tcPr>
            <w:tcW w:w="375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报告期末暂时补充流动资金净额</w:t>
            </w:r>
          </w:p>
        </w:tc>
        <w:tc>
          <w:tcPr>
            <w:tcW w:w="4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5,000.00</w:t>
            </w:r>
          </w:p>
        </w:tc>
      </w:tr>
      <w:tr>
        <w:trPr>
          <w:trHeight w:val="410" w:hRule="exact"/>
        </w:trPr>
        <w:tc>
          <w:tcPr>
            <w:tcW w:w="5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加</w:t>
            </w:r>
          </w:p>
        </w:tc>
        <w:tc>
          <w:tcPr>
            <w:tcW w:w="375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累计银行利息</w:t>
            </w:r>
          </w:p>
        </w:tc>
        <w:tc>
          <w:tcPr>
            <w:tcW w:w="4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398.88</w:t>
            </w:r>
          </w:p>
        </w:tc>
      </w:tr>
      <w:tr>
        <w:trPr>
          <w:trHeight w:val="410" w:hRule="exact"/>
        </w:trPr>
        <w:tc>
          <w:tcPr>
            <w:tcW w:w="4297"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6"/>
              <w:ind w:left="883" w:right="0"/>
              <w:jc w:val="left"/>
              <w:rPr>
                <w:rFonts w:ascii="宋体" w:hAnsi="宋体" w:cs="宋体" w:eastAsia="宋体" w:hint="default"/>
                <w:sz w:val="18"/>
                <w:szCs w:val="18"/>
              </w:rPr>
            </w:pPr>
            <w:r>
              <w:rPr>
                <w:rFonts w:ascii="宋体" w:hAnsi="宋体" w:cs="宋体" w:eastAsia="宋体" w:hint="default"/>
                <w:sz w:val="18"/>
                <w:szCs w:val="18"/>
              </w:rPr>
              <w:t>报告期末募集资金专用账户余额</w:t>
            </w:r>
          </w:p>
        </w:tc>
        <w:tc>
          <w:tcPr>
            <w:tcW w:w="4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5,962.10</w:t>
            </w:r>
          </w:p>
        </w:tc>
      </w:tr>
    </w:tbl>
    <w:p>
      <w:pPr>
        <w:pStyle w:val="BodyText"/>
        <w:spacing w:line="240" w:lineRule="auto" w:before="40"/>
        <w:ind w:right="3330"/>
        <w:jc w:val="left"/>
      </w:pPr>
      <w:r>
        <w:rPr/>
        <w:pict>
          <v:shape style="position:absolute;margin-left:74.940002pt;margin-top:-82.024086pt;width:31.927073pt;height:19.875pt;mso-position-horizontal-relative:page;mso-position-vertical-relative:paragraph;z-index:-731752" type="#_x0000_t75" stroked="false">
            <v:imagedata r:id="rId12" o:title=""/>
          </v:shape>
        </w:pict>
      </w:r>
      <w:r>
        <w:rPr/>
        <w:t>（</w:t>
      </w:r>
      <w:r>
        <w:rPr>
          <w:rFonts w:ascii="Times New Roman" w:hAnsi="Times New Roman" w:cs="Times New Roman" w:eastAsia="Times New Roman" w:hint="default"/>
        </w:rPr>
        <w:t>3</w:t>
      </w:r>
      <w:r>
        <w:rPr/>
        <w:t>）募集资金存放情况</w:t>
      </w:r>
    </w:p>
    <w:p>
      <w:pPr>
        <w:pStyle w:val="BodyText"/>
        <w:spacing w:line="240" w:lineRule="auto" w:before="67"/>
        <w:ind w:left="633" w:right="172"/>
        <w:jc w:val="left"/>
      </w:pPr>
      <w:r>
        <w:rPr/>
        <w:t>截止</w:t>
      </w:r>
      <w:r>
        <w:rPr>
          <w:spacing w:val="-59"/>
        </w:rPr>
        <w:t> </w:t>
      </w:r>
      <w:r>
        <w:rPr/>
        <w:t>2009</w:t>
      </w:r>
      <w:r>
        <w:rPr>
          <w:spacing w:val="-59"/>
        </w:rPr>
        <w:t> </w:t>
      </w:r>
      <w:r>
        <w:rPr/>
        <w:t>年</w:t>
      </w:r>
      <w:r>
        <w:rPr>
          <w:spacing w:val="-59"/>
        </w:rPr>
        <w:t> </w:t>
      </w:r>
      <w:r>
        <w:rPr/>
        <w:t>12</w:t>
      </w:r>
      <w:r>
        <w:rPr>
          <w:spacing w:val="-59"/>
        </w:rPr>
        <w:t> </w:t>
      </w:r>
      <w:r>
        <w:rPr/>
        <w:t>月</w:t>
      </w:r>
      <w:r>
        <w:rPr>
          <w:spacing w:val="-59"/>
        </w:rPr>
        <w:t> </w:t>
      </w:r>
      <w:r>
        <w:rPr/>
        <w:t>31</w:t>
      </w:r>
      <w:r>
        <w:rPr>
          <w:spacing w:val="-59"/>
        </w:rPr>
        <w:t> </w:t>
      </w:r>
      <w:r>
        <w:rPr>
          <w:spacing w:val="-3"/>
        </w:rPr>
        <w:t>日，公司累计使用募集资金总额为</w:t>
      </w:r>
      <w:r>
        <w:rPr>
          <w:spacing w:val="-59"/>
        </w:rPr>
        <w:t> </w:t>
      </w:r>
      <w:r>
        <w:rPr/>
        <w:t>21,845.70</w:t>
      </w:r>
      <w:r>
        <w:rPr>
          <w:spacing w:val="-59"/>
        </w:rPr>
        <w:t> </w:t>
      </w:r>
      <w:r>
        <w:rPr>
          <w:spacing w:val="-5"/>
        </w:rPr>
        <w:t>万元，募集资金余额</w:t>
      </w:r>
    </w:p>
    <w:p>
      <w:pPr>
        <w:pStyle w:val="BodyText"/>
        <w:spacing w:line="304" w:lineRule="auto" w:before="86"/>
        <w:ind w:left="153" w:right="311"/>
        <w:jc w:val="both"/>
      </w:pPr>
      <w:r>
        <w:rPr/>
        <w:t>5,962.10 万元（含累计银行利息 398.88</w:t>
      </w:r>
      <w:r>
        <w:rPr>
          <w:spacing w:val="-84"/>
        </w:rPr>
        <w:t> </w:t>
      </w:r>
      <w:r>
        <w:rPr/>
        <w:t>万元）全额存放于公司在兴业银行股份有限公司深</w:t>
      </w:r>
      <w:r>
        <w:rPr/>
        <w:t> 圳南山支行开设的唯一募集资金专用账户（账号为</w:t>
      </w:r>
      <w:r>
        <w:rPr>
          <w:spacing w:val="-60"/>
        </w:rPr>
        <w:t> </w:t>
      </w:r>
      <w:r>
        <w:rPr>
          <w:spacing w:val="-6"/>
        </w:rPr>
        <w:t>337120100100084460）。</w:t>
      </w:r>
    </w:p>
    <w:p>
      <w:pPr>
        <w:pStyle w:val="BodyText"/>
        <w:spacing w:line="240" w:lineRule="auto"/>
        <w:ind w:left="633" w:right="3330"/>
        <w:jc w:val="left"/>
      </w:pPr>
      <w:r>
        <w:rPr/>
        <w:t>（4）募集资金管理情况</w:t>
      </w:r>
    </w:p>
    <w:p>
      <w:pPr>
        <w:pStyle w:val="BodyText"/>
        <w:spacing w:line="304" w:lineRule="auto" w:before="86"/>
        <w:ind w:left="153" w:right="309" w:firstLine="480"/>
        <w:jc w:val="both"/>
      </w:pPr>
      <w:r>
        <w:rPr/>
        <w:t>根据中国证监会证监公司字［2007］25</w:t>
      </w:r>
      <w:r>
        <w:rPr>
          <w:spacing w:val="-80"/>
        </w:rPr>
        <w:t> </w:t>
      </w:r>
      <w:r>
        <w:rPr/>
        <w:t>号《关于进一步规范上市公司募集资金使用的通</w:t>
      </w:r>
      <w:r>
        <w:rPr/>
        <w:t> </w:t>
      </w:r>
      <w:r>
        <w:rPr>
          <w:spacing w:val="-3"/>
        </w:rPr>
        <w:t>知》和深圳证券交易所《中小企业板上市公司募集资金管理细则》（2007</w:t>
      </w:r>
      <w:r>
        <w:rPr>
          <w:spacing w:val="6"/>
        </w:rPr>
        <w:t> </w:t>
      </w:r>
      <w:r>
        <w:rPr/>
        <w:t>年修订）等有关法</w:t>
      </w:r>
      <w:r>
        <w:rPr/>
        <w:t> </w:t>
      </w:r>
      <w:r>
        <w:rPr>
          <w:spacing w:val="-1"/>
        </w:rPr>
        <w:t>律、法规的规定，经公司第一届董事会第十五次会议提议，2007年7月</w:t>
      </w:r>
      <w:r>
        <w:rPr>
          <w:spacing w:val="-58"/>
        </w:rPr>
        <w:t> </w:t>
      </w:r>
      <w:r>
        <w:rPr/>
        <w:t>13</w:t>
      </w:r>
      <w:r>
        <w:rPr>
          <w:spacing w:val="-58"/>
        </w:rPr>
        <w:t> </w:t>
      </w:r>
      <w:r>
        <w:rPr/>
        <w:t>日召开的公司</w:t>
      </w:r>
      <w:r>
        <w:rPr>
          <w:spacing w:val="-58"/>
        </w:rPr>
        <w:t> </w:t>
      </w:r>
      <w:r>
        <w:rPr/>
        <w:t>2007</w:t>
      </w:r>
      <w:r>
        <w:rPr/>
        <w:t> </w:t>
      </w:r>
      <w:r>
        <w:rPr>
          <w:spacing w:val="-4"/>
        </w:rPr>
        <w:t>年度第一次临时股东大会审议通过了修订后的《募集资金管理办法》。</w:t>
      </w:r>
    </w:p>
    <w:p>
      <w:pPr>
        <w:pStyle w:val="BodyText"/>
        <w:spacing w:line="240" w:lineRule="auto"/>
        <w:ind w:left="633" w:right="172"/>
        <w:jc w:val="left"/>
      </w:pPr>
      <w:r>
        <w:rPr/>
        <w:t>公司于</w:t>
      </w:r>
      <w:r>
        <w:rPr>
          <w:spacing w:val="-74"/>
        </w:rPr>
        <w:t> </w:t>
      </w:r>
      <w:r>
        <w:rPr/>
        <w:t>2007</w:t>
      </w:r>
      <w:r>
        <w:rPr>
          <w:spacing w:val="-74"/>
        </w:rPr>
        <w:t> </w:t>
      </w:r>
      <w:r>
        <w:rPr/>
        <w:t>年</w:t>
      </w:r>
      <w:r>
        <w:rPr>
          <w:spacing w:val="-74"/>
        </w:rPr>
        <w:t> </w:t>
      </w:r>
      <w:r>
        <w:rPr/>
        <w:t>6</w:t>
      </w:r>
      <w:r>
        <w:rPr>
          <w:spacing w:val="-75"/>
        </w:rPr>
        <w:t> </w:t>
      </w:r>
      <w:r>
        <w:rPr/>
        <w:t>月</w:t>
      </w:r>
      <w:r>
        <w:rPr>
          <w:spacing w:val="-74"/>
        </w:rPr>
        <w:t> </w:t>
      </w:r>
      <w:r>
        <w:rPr/>
        <w:t>8</w:t>
      </w:r>
      <w:r>
        <w:rPr>
          <w:spacing w:val="-75"/>
        </w:rPr>
        <w:t> </w:t>
      </w:r>
      <w:r>
        <w:rPr/>
        <w:t>日与兴业银行股份有限公司深圳南山支行及国信证券有限责任公司</w:t>
      </w:r>
    </w:p>
    <w:p>
      <w:pPr>
        <w:pStyle w:val="BodyText"/>
        <w:spacing w:line="304" w:lineRule="auto" w:before="85"/>
        <w:ind w:left="153" w:right="308"/>
        <w:jc w:val="both"/>
      </w:pPr>
      <w:r>
        <w:rPr>
          <w:spacing w:val="-5"/>
        </w:rPr>
        <w:t>（现为国信证券股份有限公司，下同）签订《募集资金三方监管协议》。公司在兴业银行股份</w:t>
      </w:r>
      <w:r>
        <w:rPr/>
        <w:t> 有限公司深圳南山支行开设唯一一个募集资金专项账户，账号为</w:t>
      </w:r>
      <w:r>
        <w:rPr>
          <w:spacing w:val="-79"/>
        </w:rPr>
        <w:t> </w:t>
      </w:r>
      <w:r>
        <w:rPr/>
        <w:t>337120100100084460。国信</w:t>
      </w:r>
      <w:r>
        <w:rPr/>
        <w:t> 证券有限责任公司委派保荐代表人任兆成和凌文昌对该专户募集资金使用情况进行监督。上</w:t>
      </w:r>
      <w:r>
        <w:rPr>
          <w:spacing w:val="-83"/>
        </w:rPr>
        <w:t> </w:t>
      </w:r>
      <w:r>
        <w:rPr>
          <w:spacing w:val="-83"/>
        </w:rPr>
      </w:r>
      <w:r>
        <w:rPr/>
        <w:t>述《募集资金三方监管协议》与深圳证券交易所《中小企业板上市公司募集资金管理细则》</w:t>
      </w:r>
    </w:p>
    <w:p>
      <w:pPr>
        <w:pStyle w:val="BodyText"/>
        <w:spacing w:line="240" w:lineRule="auto" w:before="22"/>
        <w:ind w:left="153" w:right="0"/>
        <w:jc w:val="both"/>
      </w:pPr>
      <w:r>
        <w:rPr/>
        <w:t>（2008</w:t>
      </w:r>
      <w:r>
        <w:rPr>
          <w:spacing w:val="-60"/>
        </w:rPr>
        <w:t> </w:t>
      </w:r>
      <w:r>
        <w:rPr/>
        <w:t>年修订）的范本无重大差异。截止报告期末，上述三方协议履行情况良好。</w:t>
      </w:r>
    </w:p>
    <w:p>
      <w:pPr>
        <w:pStyle w:val="BodyText"/>
        <w:spacing w:line="240" w:lineRule="auto" w:before="85"/>
        <w:ind w:left="633" w:right="3330"/>
        <w:jc w:val="left"/>
      </w:pPr>
      <w:r>
        <w:rPr/>
        <w:t>（5）本年度募集资金实际使用情况</w:t>
      </w:r>
    </w:p>
    <w:p>
      <w:pPr>
        <w:pStyle w:val="BodyText"/>
        <w:spacing w:line="240" w:lineRule="auto" w:before="85"/>
        <w:ind w:left="633" w:right="1650"/>
        <w:jc w:val="left"/>
      </w:pPr>
      <w:r>
        <w:rPr/>
        <w:t>截止报告期末，公司</w:t>
      </w:r>
      <w:r>
        <w:rPr>
          <w:spacing w:val="-60"/>
        </w:rPr>
        <w:t> </w:t>
      </w:r>
      <w:r>
        <w:rPr>
          <w:rFonts w:ascii="Times New Roman" w:hAnsi="Times New Roman" w:cs="Times New Roman" w:eastAsia="Times New Roman" w:hint="default"/>
        </w:rPr>
        <w:t>2009 </w:t>
      </w:r>
      <w:r>
        <w:rPr/>
        <w:t>年度募集资金使用情况如下表：</w:t>
      </w:r>
    </w:p>
    <w:p>
      <w:pPr>
        <w:spacing w:before="39"/>
        <w:ind w:left="0" w:right="31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2"/>
        <w:rPr>
          <w:rFonts w:ascii="宋体" w:hAnsi="宋体" w:cs="宋体" w:eastAsia="宋体" w:hint="default"/>
          <w:sz w:val="5"/>
          <w:szCs w:val="5"/>
        </w:rPr>
      </w:pPr>
    </w:p>
    <w:tbl>
      <w:tblPr>
        <w:tblW w:w="0" w:type="auto"/>
        <w:jc w:val="left"/>
        <w:tblInd w:w="160" w:type="dxa"/>
        <w:tblLayout w:type="fixed"/>
        <w:tblCellMar>
          <w:top w:w="0" w:type="dxa"/>
          <w:left w:w="0" w:type="dxa"/>
          <w:bottom w:w="0" w:type="dxa"/>
          <w:right w:w="0" w:type="dxa"/>
        </w:tblCellMar>
        <w:tblLook w:val="01E0"/>
      </w:tblPr>
      <w:tblGrid>
        <w:gridCol w:w="1808"/>
        <w:gridCol w:w="559"/>
        <w:gridCol w:w="625"/>
        <w:gridCol w:w="662"/>
        <w:gridCol w:w="637"/>
        <w:gridCol w:w="649"/>
        <w:gridCol w:w="612"/>
        <w:gridCol w:w="728"/>
        <w:gridCol w:w="598"/>
        <w:gridCol w:w="858"/>
        <w:gridCol w:w="260"/>
        <w:gridCol w:w="780"/>
        <w:gridCol w:w="520"/>
        <w:gridCol w:w="520"/>
      </w:tblGrid>
      <w:tr>
        <w:trPr>
          <w:trHeight w:val="323" w:hRule="exact"/>
        </w:trPr>
        <w:tc>
          <w:tcPr>
            <w:tcW w:w="2993"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950" w:right="0"/>
              <w:jc w:val="left"/>
              <w:rPr>
                <w:rFonts w:ascii="宋体" w:hAnsi="宋体" w:cs="宋体" w:eastAsia="宋体" w:hint="default"/>
                <w:sz w:val="18"/>
                <w:szCs w:val="18"/>
              </w:rPr>
            </w:pPr>
            <w:r>
              <w:rPr>
                <w:rFonts w:ascii="宋体" w:hAnsi="宋体" w:cs="宋体" w:eastAsia="宋体" w:hint="default"/>
                <w:sz w:val="18"/>
                <w:szCs w:val="18"/>
              </w:rPr>
              <w:t>募集资金总额</w:t>
            </w:r>
          </w:p>
        </w:tc>
        <w:tc>
          <w:tcPr>
            <w:tcW w:w="1948" w:type="dxa"/>
            <w:gridSpan w:val="3"/>
            <w:tcBorders>
              <w:top w:val="single" w:sz="4" w:space="0" w:color="000000"/>
              <w:left w:val="single" w:sz="13" w:space="0" w:color="DCDCDC"/>
              <w:bottom w:val="single" w:sz="4" w:space="0" w:color="000000"/>
              <w:right w:val="single" w:sz="9" w:space="0" w:color="DCDCDC"/>
            </w:tcBorders>
          </w:tcPr>
          <w:p>
            <w:pPr>
              <w:pStyle w:val="TableParagraph"/>
              <w:spacing w:line="240" w:lineRule="auto" w:before="49"/>
              <w:ind w:left="1171" w:right="0"/>
              <w:jc w:val="left"/>
              <w:rPr>
                <w:rFonts w:ascii="Times New Roman" w:hAnsi="Times New Roman" w:cs="Times New Roman" w:eastAsia="Times New Roman" w:hint="default"/>
                <w:sz w:val="18"/>
                <w:szCs w:val="18"/>
              </w:rPr>
            </w:pPr>
            <w:r>
              <w:rPr>
                <w:rFonts w:ascii="Times New Roman"/>
                <w:sz w:val="18"/>
              </w:rPr>
              <w:t>32,408.92</w:t>
            </w:r>
          </w:p>
        </w:tc>
        <w:tc>
          <w:tcPr>
            <w:tcW w:w="2797"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96" w:right="0"/>
              <w:jc w:val="left"/>
              <w:rPr>
                <w:rFonts w:ascii="宋体" w:hAnsi="宋体" w:cs="宋体" w:eastAsia="宋体" w:hint="default"/>
                <w:sz w:val="18"/>
                <w:szCs w:val="18"/>
              </w:rPr>
            </w:pPr>
            <w:r>
              <w:rPr>
                <w:rFonts w:ascii="宋体" w:hAnsi="宋体" w:cs="宋体" w:eastAsia="宋体" w:hint="default"/>
                <w:sz w:val="18"/>
                <w:szCs w:val="18"/>
              </w:rPr>
              <w:t>本年度投入募集资金总额</w:t>
            </w:r>
          </w:p>
        </w:tc>
        <w:tc>
          <w:tcPr>
            <w:tcW w:w="2080" w:type="dxa"/>
            <w:gridSpan w:val="4"/>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0.00</w:t>
            </w:r>
          </w:p>
        </w:tc>
      </w:tr>
      <w:tr>
        <w:trPr>
          <w:trHeight w:val="162" w:hRule="exact"/>
        </w:trPr>
        <w:tc>
          <w:tcPr>
            <w:tcW w:w="2993"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500" w:right="0"/>
              <w:jc w:val="left"/>
              <w:rPr>
                <w:rFonts w:ascii="宋体" w:hAnsi="宋体" w:cs="宋体" w:eastAsia="宋体" w:hint="default"/>
                <w:sz w:val="18"/>
                <w:szCs w:val="18"/>
              </w:rPr>
            </w:pPr>
            <w:r>
              <w:rPr>
                <w:rFonts w:ascii="宋体" w:hAnsi="宋体" w:cs="宋体" w:eastAsia="宋体" w:hint="default"/>
                <w:sz w:val="18"/>
                <w:szCs w:val="18"/>
              </w:rPr>
              <w:t>变更用途的募集资金总额</w:t>
            </w:r>
          </w:p>
        </w:tc>
        <w:tc>
          <w:tcPr>
            <w:tcW w:w="1948" w:type="dxa"/>
            <w:gridSpan w:val="3"/>
            <w:vMerge w:val="restart"/>
            <w:tcBorders>
              <w:top w:val="single" w:sz="4" w:space="0" w:color="000000"/>
              <w:left w:val="single" w:sz="13" w:space="0" w:color="DCDCDC"/>
              <w:right w:val="single" w:sz="9" w:space="0" w:color="DCDCDC"/>
            </w:tcBorders>
          </w:tcPr>
          <w:p>
            <w:pPr>
              <w:pStyle w:val="TableParagraph"/>
              <w:spacing w:line="240" w:lineRule="auto" w:before="49"/>
              <w:ind w:left="1261" w:right="0"/>
              <w:jc w:val="left"/>
              <w:rPr>
                <w:rFonts w:ascii="Times New Roman" w:hAnsi="Times New Roman" w:cs="Times New Roman" w:eastAsia="Times New Roman" w:hint="default"/>
                <w:sz w:val="18"/>
                <w:szCs w:val="18"/>
              </w:rPr>
            </w:pPr>
            <w:r>
              <w:rPr>
                <w:rFonts w:ascii="Times New Roman"/>
                <w:sz w:val="18"/>
              </w:rPr>
              <w:t>4,500.00</w:t>
            </w:r>
          </w:p>
        </w:tc>
        <w:tc>
          <w:tcPr>
            <w:tcW w:w="2797" w:type="dxa"/>
            <w:gridSpan w:val="4"/>
            <w:tcBorders>
              <w:top w:val="single" w:sz="4" w:space="0" w:color="000000"/>
              <w:left w:val="single" w:sz="4" w:space="0" w:color="000000"/>
              <w:bottom w:val="nil" w:sz="6" w:space="0" w:color="auto"/>
              <w:right w:val="single" w:sz="4" w:space="0" w:color="000000"/>
            </w:tcBorders>
            <w:shd w:val="clear" w:color="auto" w:fill="DCDCDC"/>
          </w:tcPr>
          <w:p>
            <w:pPr/>
          </w:p>
        </w:tc>
        <w:tc>
          <w:tcPr>
            <w:tcW w:w="2080" w:type="dxa"/>
            <w:gridSpan w:val="4"/>
            <w:vMerge w:val="restart"/>
            <w:tcBorders>
              <w:top w:val="single" w:sz="4" w:space="0" w:color="000000"/>
              <w:left w:val="single" w:sz="10" w:space="0" w:color="DCDCDC"/>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318" w:right="0"/>
              <w:jc w:val="left"/>
              <w:rPr>
                <w:rFonts w:ascii="Times New Roman" w:hAnsi="Times New Roman" w:cs="Times New Roman" w:eastAsia="Times New Roman" w:hint="default"/>
                <w:sz w:val="18"/>
                <w:szCs w:val="18"/>
              </w:rPr>
            </w:pPr>
            <w:r>
              <w:rPr>
                <w:rFonts w:ascii="Times New Roman"/>
                <w:sz w:val="18"/>
              </w:rPr>
              <w:t>21,845.70</w:t>
            </w:r>
          </w:p>
        </w:tc>
      </w:tr>
      <w:tr>
        <w:trPr>
          <w:trHeight w:val="162" w:hRule="exact"/>
        </w:trPr>
        <w:tc>
          <w:tcPr>
            <w:tcW w:w="2993" w:type="dxa"/>
            <w:gridSpan w:val="3"/>
            <w:vMerge/>
            <w:tcBorders>
              <w:left w:val="single" w:sz="4" w:space="0" w:color="000000"/>
              <w:bottom w:val="single" w:sz="4" w:space="0" w:color="000000"/>
              <w:right w:val="single" w:sz="4" w:space="0" w:color="000000"/>
            </w:tcBorders>
            <w:shd w:val="clear" w:color="auto" w:fill="DCDCDC"/>
          </w:tcPr>
          <w:p>
            <w:pPr/>
          </w:p>
        </w:tc>
        <w:tc>
          <w:tcPr>
            <w:tcW w:w="1948" w:type="dxa"/>
            <w:gridSpan w:val="3"/>
            <w:vMerge/>
            <w:tcBorders>
              <w:left w:val="single" w:sz="13" w:space="0" w:color="DCDCDC"/>
              <w:bottom w:val="single" w:sz="4" w:space="0" w:color="000000"/>
              <w:right w:val="single" w:sz="9" w:space="0" w:color="DCDCDC"/>
            </w:tcBorders>
          </w:tcPr>
          <w:p>
            <w:pPr/>
          </w:p>
        </w:tc>
        <w:tc>
          <w:tcPr>
            <w:tcW w:w="2797" w:type="dxa"/>
            <w:gridSpan w:val="4"/>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0"/>
              <w:ind w:left="396" w:right="0"/>
              <w:jc w:val="left"/>
              <w:rPr>
                <w:rFonts w:ascii="宋体" w:hAnsi="宋体" w:cs="宋体" w:eastAsia="宋体" w:hint="default"/>
                <w:sz w:val="18"/>
                <w:szCs w:val="18"/>
              </w:rPr>
            </w:pPr>
            <w:r>
              <w:rPr>
                <w:rFonts w:ascii="宋体" w:hAnsi="宋体" w:cs="宋体" w:eastAsia="宋体" w:hint="default"/>
                <w:sz w:val="18"/>
                <w:szCs w:val="18"/>
              </w:rPr>
              <w:t>已累计投入募集资金总额</w:t>
            </w:r>
          </w:p>
        </w:tc>
        <w:tc>
          <w:tcPr>
            <w:tcW w:w="2080" w:type="dxa"/>
            <w:gridSpan w:val="4"/>
            <w:vMerge/>
            <w:tcBorders>
              <w:left w:val="single" w:sz="10" w:space="0" w:color="DCDCDC"/>
              <w:right w:val="single" w:sz="4" w:space="0" w:color="000000"/>
            </w:tcBorders>
          </w:tcPr>
          <w:p>
            <w:pPr/>
          </w:p>
        </w:tc>
      </w:tr>
      <w:tr>
        <w:trPr>
          <w:trHeight w:val="153" w:hRule="exact"/>
        </w:trPr>
        <w:tc>
          <w:tcPr>
            <w:tcW w:w="2993"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320" w:right="0"/>
              <w:jc w:val="left"/>
              <w:rPr>
                <w:rFonts w:ascii="宋体" w:hAnsi="宋体" w:cs="宋体" w:eastAsia="宋体" w:hint="default"/>
                <w:sz w:val="18"/>
                <w:szCs w:val="18"/>
              </w:rPr>
            </w:pPr>
            <w:r>
              <w:rPr>
                <w:rFonts w:ascii="宋体" w:hAnsi="宋体" w:cs="宋体" w:eastAsia="宋体" w:hint="default"/>
                <w:sz w:val="18"/>
                <w:szCs w:val="18"/>
              </w:rPr>
              <w:t>变更用途的募集资金总额比例</w:t>
            </w:r>
          </w:p>
        </w:tc>
        <w:tc>
          <w:tcPr>
            <w:tcW w:w="1948" w:type="dxa"/>
            <w:gridSpan w:val="3"/>
            <w:vMerge w:val="restart"/>
            <w:tcBorders>
              <w:top w:val="single" w:sz="4" w:space="0" w:color="000000"/>
              <w:left w:val="single" w:sz="13" w:space="0" w:color="DCDCDC"/>
              <w:right w:val="single" w:sz="9" w:space="0" w:color="DCDCDC"/>
            </w:tcBorders>
          </w:tcPr>
          <w:p>
            <w:pPr>
              <w:pStyle w:val="TableParagraph"/>
              <w:spacing w:line="240" w:lineRule="auto" w:before="49"/>
              <w:ind w:right="25"/>
              <w:jc w:val="right"/>
              <w:rPr>
                <w:rFonts w:ascii="Times New Roman" w:hAnsi="Times New Roman" w:cs="Times New Roman" w:eastAsia="Times New Roman" w:hint="default"/>
                <w:sz w:val="18"/>
                <w:szCs w:val="18"/>
              </w:rPr>
            </w:pPr>
            <w:r>
              <w:rPr>
                <w:rFonts w:ascii="Times New Roman"/>
                <w:w w:val="95"/>
                <w:sz w:val="18"/>
              </w:rPr>
              <w:t>13.89%</w:t>
            </w:r>
            <w:r>
              <w:rPr>
                <w:rFonts w:ascii="Times New Roman"/>
                <w:sz w:val="18"/>
              </w:rPr>
            </w:r>
          </w:p>
        </w:tc>
        <w:tc>
          <w:tcPr>
            <w:tcW w:w="2797" w:type="dxa"/>
            <w:gridSpan w:val="4"/>
            <w:vMerge/>
            <w:tcBorders>
              <w:left w:val="single" w:sz="4" w:space="0" w:color="000000"/>
              <w:bottom w:val="nil" w:sz="6" w:space="0" w:color="auto"/>
              <w:right w:val="single" w:sz="4" w:space="0" w:color="000000"/>
            </w:tcBorders>
            <w:shd w:val="clear" w:color="auto" w:fill="DCDCDC"/>
          </w:tcPr>
          <w:p>
            <w:pPr/>
          </w:p>
        </w:tc>
        <w:tc>
          <w:tcPr>
            <w:tcW w:w="2080" w:type="dxa"/>
            <w:gridSpan w:val="4"/>
            <w:vMerge/>
            <w:tcBorders>
              <w:left w:val="single" w:sz="10" w:space="0" w:color="DCDCDC"/>
              <w:right w:val="single" w:sz="4" w:space="0" w:color="000000"/>
            </w:tcBorders>
          </w:tcPr>
          <w:p>
            <w:pPr/>
          </w:p>
        </w:tc>
      </w:tr>
      <w:tr>
        <w:trPr>
          <w:trHeight w:val="181" w:hRule="exact"/>
        </w:trPr>
        <w:tc>
          <w:tcPr>
            <w:tcW w:w="2993" w:type="dxa"/>
            <w:gridSpan w:val="3"/>
            <w:vMerge/>
            <w:tcBorders>
              <w:left w:val="single" w:sz="4" w:space="0" w:color="000000"/>
              <w:bottom w:val="single" w:sz="4" w:space="0" w:color="000000"/>
              <w:right w:val="single" w:sz="4" w:space="0" w:color="000000"/>
            </w:tcBorders>
            <w:shd w:val="clear" w:color="auto" w:fill="DCDCDC"/>
          </w:tcPr>
          <w:p>
            <w:pPr/>
          </w:p>
        </w:tc>
        <w:tc>
          <w:tcPr>
            <w:tcW w:w="1948" w:type="dxa"/>
            <w:gridSpan w:val="3"/>
            <w:vMerge/>
            <w:tcBorders>
              <w:left w:val="single" w:sz="13" w:space="0" w:color="DCDCDC"/>
              <w:bottom w:val="single" w:sz="12" w:space="0" w:color="DCDCDC"/>
              <w:right w:val="single" w:sz="9" w:space="0" w:color="DCDCDC"/>
            </w:tcBorders>
          </w:tcPr>
          <w:p>
            <w:pPr/>
          </w:p>
        </w:tc>
        <w:tc>
          <w:tcPr>
            <w:tcW w:w="2797" w:type="dxa"/>
            <w:gridSpan w:val="4"/>
            <w:tcBorders>
              <w:top w:val="nil" w:sz="6" w:space="0" w:color="auto"/>
              <w:left w:val="single" w:sz="4" w:space="0" w:color="000000"/>
              <w:bottom w:val="single" w:sz="4" w:space="0" w:color="000000"/>
              <w:right w:val="single" w:sz="4" w:space="0" w:color="000000"/>
            </w:tcBorders>
            <w:shd w:val="clear" w:color="auto" w:fill="DCDCDC"/>
          </w:tcPr>
          <w:p>
            <w:pPr/>
          </w:p>
        </w:tc>
        <w:tc>
          <w:tcPr>
            <w:tcW w:w="2080" w:type="dxa"/>
            <w:gridSpan w:val="4"/>
            <w:vMerge/>
            <w:tcBorders>
              <w:left w:val="single" w:sz="10" w:space="0" w:color="DCDCDC"/>
              <w:bottom w:val="single" w:sz="12" w:space="0" w:color="DCDCDC"/>
              <w:right w:val="single" w:sz="4" w:space="0" w:color="000000"/>
            </w:tcBorders>
          </w:tcPr>
          <w:p>
            <w:pPr/>
          </w:p>
        </w:tc>
      </w:tr>
      <w:tr>
        <w:trPr>
          <w:trHeight w:val="303" w:hRule="exact"/>
        </w:trPr>
        <w:tc>
          <w:tcPr>
            <w:tcW w:w="18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left="353" w:right="0"/>
              <w:jc w:val="left"/>
              <w:rPr>
                <w:rFonts w:ascii="宋体" w:hAnsi="宋体" w:cs="宋体" w:eastAsia="宋体" w:hint="default"/>
                <w:sz w:val="18"/>
                <w:szCs w:val="18"/>
              </w:rPr>
            </w:pPr>
            <w:r>
              <w:rPr>
                <w:rFonts w:ascii="宋体" w:hAnsi="宋体" w:cs="宋体" w:eastAsia="宋体" w:hint="default"/>
                <w:sz w:val="18"/>
                <w:szCs w:val="18"/>
              </w:rPr>
              <w:t>承诺投资项目</w:t>
            </w:r>
          </w:p>
        </w:tc>
        <w:tc>
          <w:tcPr>
            <w:tcW w:w="55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9"/>
              <w:ind w:left="94" w:right="0"/>
              <w:jc w:val="left"/>
              <w:rPr>
                <w:rFonts w:ascii="宋体" w:hAnsi="宋体" w:cs="宋体" w:eastAsia="宋体" w:hint="default"/>
                <w:sz w:val="18"/>
                <w:szCs w:val="18"/>
              </w:rPr>
            </w:pPr>
            <w:r>
              <w:rPr>
                <w:rFonts w:ascii="宋体" w:hAnsi="宋体" w:cs="宋体" w:eastAsia="宋体" w:hint="default"/>
                <w:sz w:val="18"/>
                <w:szCs w:val="18"/>
              </w:rPr>
              <w:t>是否</w:t>
            </w:r>
          </w:p>
        </w:tc>
        <w:tc>
          <w:tcPr>
            <w:tcW w:w="6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9"/>
              <w:ind w:left="43" w:right="0"/>
              <w:jc w:val="left"/>
              <w:rPr>
                <w:rFonts w:ascii="宋体" w:hAnsi="宋体" w:cs="宋体" w:eastAsia="宋体" w:hint="default"/>
                <w:sz w:val="18"/>
                <w:szCs w:val="18"/>
              </w:rPr>
            </w:pPr>
            <w:r>
              <w:rPr>
                <w:rFonts w:ascii="宋体" w:hAnsi="宋体" w:cs="宋体" w:eastAsia="宋体" w:hint="default"/>
                <w:sz w:val="18"/>
                <w:szCs w:val="18"/>
              </w:rPr>
              <w:t>募集资</w:t>
            </w:r>
          </w:p>
        </w:tc>
        <w:tc>
          <w:tcPr>
            <w:tcW w:w="6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9"/>
              <w:ind w:left="61"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6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9"/>
              <w:ind w:left="43" w:right="0"/>
              <w:jc w:val="left"/>
              <w:rPr>
                <w:rFonts w:ascii="宋体" w:hAnsi="宋体" w:cs="宋体" w:eastAsia="宋体" w:hint="default"/>
                <w:sz w:val="18"/>
                <w:szCs w:val="18"/>
              </w:rPr>
            </w:pPr>
            <w:r>
              <w:rPr>
                <w:rFonts w:ascii="宋体" w:hAnsi="宋体" w:cs="宋体" w:eastAsia="宋体" w:hint="default"/>
                <w:sz w:val="18"/>
                <w:szCs w:val="18"/>
              </w:rPr>
              <w:t>截至期</w:t>
            </w:r>
          </w:p>
        </w:tc>
        <w:tc>
          <w:tcPr>
            <w:tcW w:w="64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9"/>
              <w:ind w:left="43" w:right="0"/>
              <w:jc w:val="left"/>
              <w:rPr>
                <w:rFonts w:ascii="宋体" w:hAnsi="宋体" w:cs="宋体" w:eastAsia="宋体" w:hint="default"/>
                <w:sz w:val="18"/>
                <w:szCs w:val="18"/>
              </w:rPr>
            </w:pPr>
            <w:r>
              <w:rPr>
                <w:rFonts w:ascii="宋体" w:hAnsi="宋体" w:cs="宋体" w:eastAsia="宋体" w:hint="default"/>
                <w:sz w:val="18"/>
                <w:szCs w:val="18"/>
              </w:rPr>
              <w:t>本年度</w:t>
            </w:r>
          </w:p>
        </w:tc>
        <w:tc>
          <w:tcPr>
            <w:tcW w:w="61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9"/>
              <w:ind w:left="24" w:right="0"/>
              <w:jc w:val="left"/>
              <w:rPr>
                <w:rFonts w:ascii="宋体" w:hAnsi="宋体" w:cs="宋体" w:eastAsia="宋体" w:hint="default"/>
                <w:sz w:val="18"/>
                <w:szCs w:val="18"/>
              </w:rPr>
            </w:pPr>
            <w:r>
              <w:rPr>
                <w:rFonts w:ascii="宋体" w:hAnsi="宋体" w:cs="宋体" w:eastAsia="宋体" w:hint="default"/>
                <w:sz w:val="18"/>
                <w:szCs w:val="18"/>
              </w:rPr>
              <w:t>截至期</w:t>
            </w:r>
          </w:p>
        </w:tc>
        <w:tc>
          <w:tcPr>
            <w:tcW w:w="7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9"/>
              <w:ind w:left="89" w:right="0"/>
              <w:jc w:val="left"/>
              <w:rPr>
                <w:rFonts w:ascii="宋体" w:hAnsi="宋体" w:cs="宋体" w:eastAsia="宋体" w:hint="default"/>
                <w:sz w:val="18"/>
                <w:szCs w:val="18"/>
              </w:rPr>
            </w:pPr>
            <w:r>
              <w:rPr>
                <w:rFonts w:ascii="宋体" w:hAnsi="宋体" w:cs="宋体" w:eastAsia="宋体" w:hint="default"/>
                <w:sz w:val="18"/>
                <w:szCs w:val="18"/>
              </w:rPr>
              <w:t>截至期</w:t>
            </w:r>
          </w:p>
        </w:tc>
        <w:tc>
          <w:tcPr>
            <w:tcW w:w="59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9"/>
              <w:ind w:left="24" w:right="0"/>
              <w:jc w:val="left"/>
              <w:rPr>
                <w:rFonts w:ascii="宋体" w:hAnsi="宋体" w:cs="宋体" w:eastAsia="宋体" w:hint="default"/>
                <w:sz w:val="18"/>
                <w:szCs w:val="18"/>
              </w:rPr>
            </w:pPr>
            <w:r>
              <w:rPr>
                <w:rFonts w:ascii="宋体" w:hAnsi="宋体" w:cs="宋体" w:eastAsia="宋体" w:hint="default"/>
                <w:sz w:val="18"/>
                <w:szCs w:val="18"/>
              </w:rPr>
              <w:t>截至期</w:t>
            </w:r>
          </w:p>
        </w:tc>
        <w:tc>
          <w:tcPr>
            <w:tcW w:w="1118"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9"/>
              <w:ind w:left="103" w:right="0"/>
              <w:jc w:val="left"/>
              <w:rPr>
                <w:rFonts w:ascii="宋体" w:hAnsi="宋体" w:cs="宋体" w:eastAsia="宋体" w:hint="default"/>
                <w:sz w:val="18"/>
                <w:szCs w:val="18"/>
              </w:rPr>
            </w:pPr>
            <w:r>
              <w:rPr>
                <w:rFonts w:ascii="宋体" w:hAnsi="宋体" w:cs="宋体" w:eastAsia="宋体" w:hint="default"/>
                <w:sz w:val="18"/>
                <w:szCs w:val="18"/>
              </w:rPr>
              <w:t>项目达到预</w:t>
            </w:r>
          </w:p>
        </w:tc>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9"/>
              <w:ind w:left="24" w:right="0"/>
              <w:jc w:val="left"/>
              <w:rPr>
                <w:rFonts w:ascii="宋体" w:hAnsi="宋体" w:cs="宋体" w:eastAsia="宋体" w:hint="default"/>
                <w:sz w:val="18"/>
                <w:szCs w:val="18"/>
              </w:rPr>
            </w:pPr>
            <w:r>
              <w:rPr>
                <w:rFonts w:ascii="宋体" w:hAnsi="宋体" w:cs="宋体" w:eastAsia="宋体" w:hint="default"/>
                <w:sz w:val="18"/>
                <w:szCs w:val="18"/>
              </w:rPr>
              <w:t>本年度实</w:t>
            </w:r>
          </w:p>
        </w:tc>
        <w:tc>
          <w:tcPr>
            <w:tcW w:w="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9"/>
              <w:ind w:left="75" w:right="0"/>
              <w:jc w:val="left"/>
              <w:rPr>
                <w:rFonts w:ascii="宋体" w:hAnsi="宋体" w:cs="宋体" w:eastAsia="宋体" w:hint="default"/>
                <w:sz w:val="18"/>
                <w:szCs w:val="18"/>
              </w:rPr>
            </w:pPr>
            <w:r>
              <w:rPr>
                <w:rFonts w:ascii="宋体" w:hAnsi="宋体" w:cs="宋体" w:eastAsia="宋体" w:hint="default"/>
                <w:sz w:val="18"/>
                <w:szCs w:val="18"/>
              </w:rPr>
              <w:t>是否</w:t>
            </w:r>
          </w:p>
        </w:tc>
        <w:tc>
          <w:tcPr>
            <w:tcW w:w="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9"/>
              <w:ind w:left="74" w:right="0"/>
              <w:jc w:val="left"/>
              <w:rPr>
                <w:rFonts w:ascii="宋体" w:hAnsi="宋体" w:cs="宋体" w:eastAsia="宋体" w:hint="default"/>
                <w:sz w:val="18"/>
                <w:szCs w:val="18"/>
              </w:rPr>
            </w:pPr>
            <w:r>
              <w:rPr>
                <w:rFonts w:ascii="宋体" w:hAnsi="宋体" w:cs="宋体" w:eastAsia="宋体" w:hint="default"/>
                <w:sz w:val="18"/>
                <w:szCs w:val="18"/>
              </w:rPr>
              <w:t>项目</w:t>
            </w:r>
          </w:p>
        </w:tc>
      </w:tr>
    </w:tbl>
    <w:p>
      <w:pPr>
        <w:spacing w:line="240" w:lineRule="auto" w:before="1"/>
        <w:rPr>
          <w:rFonts w:ascii="宋体" w:hAnsi="宋体" w:cs="宋体" w:eastAsia="宋体" w:hint="default"/>
          <w:sz w:val="14"/>
          <w:szCs w:val="14"/>
        </w:rPr>
      </w:pPr>
    </w:p>
    <w:p>
      <w:pPr>
        <w:spacing w:line="630" w:lineRule="exact"/>
        <w:ind w:left="19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77" name="image1.png" descr=""/>
            <wp:cNvGraphicFramePr>
              <a:graphicFrameLocks noChangeAspect="1"/>
            </wp:cNvGraphicFramePr>
            <a:graphic>
              <a:graphicData uri="http://schemas.openxmlformats.org/drawingml/2006/picture">
                <pic:pic>
                  <pic:nvPicPr>
                    <pic:cNvPr id="78"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310" w:firstLine="0"/>
        <w:jc w:val="right"/>
        <w:rPr>
          <w:rFonts w:ascii="Times New Roman" w:hAnsi="Times New Roman" w:cs="Times New Roman" w:eastAsia="Times New Roman" w:hint="default"/>
          <w:sz w:val="18"/>
          <w:szCs w:val="18"/>
        </w:rPr>
      </w:pPr>
      <w:r>
        <w:rPr>
          <w:rFonts w:ascii="Times New Roman"/>
          <w:sz w:val="18"/>
        </w:rPr>
        <w:t>39</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80" w:right="820"/>
        </w:sectPr>
      </w:pPr>
    </w:p>
    <w:p>
      <w:pPr>
        <w:spacing w:line="240" w:lineRule="auto" w:before="0"/>
        <w:rPr>
          <w:rFonts w:ascii="Times New Roman" w:hAnsi="Times New Roman" w:cs="Times New Roman" w:eastAsia="Times New Roman" w:hint="default"/>
          <w:sz w:val="20"/>
          <w:szCs w:val="20"/>
        </w:rPr>
      </w:pPr>
      <w:r>
        <w:rPr/>
        <w:pict>
          <v:shape style="position:absolute;margin-left:56.459999pt;margin-top:71.999962pt;width:492.15pt;height:681.5pt;mso-position-horizontal-relative:page;mso-position-vertical-relative:page;z-index:14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20"/>
                    <w:gridCol w:w="559"/>
                    <w:gridCol w:w="636"/>
                    <w:gridCol w:w="650"/>
                    <w:gridCol w:w="637"/>
                    <w:gridCol w:w="637"/>
                    <w:gridCol w:w="624"/>
                    <w:gridCol w:w="727"/>
                    <w:gridCol w:w="599"/>
                    <w:gridCol w:w="1117"/>
                    <w:gridCol w:w="780"/>
                    <w:gridCol w:w="521"/>
                    <w:gridCol w:w="520"/>
                  </w:tblGrid>
                  <w:tr>
                    <w:trPr>
                      <w:trHeight w:val="237" w:hRule="exact"/>
                    </w:trPr>
                    <w:tc>
                      <w:tcPr>
                        <w:tcW w:w="1820" w:type="dxa"/>
                        <w:vMerge w:val="restart"/>
                        <w:tcBorders>
                          <w:top w:val="single" w:sz="4" w:space="0" w:color="000000"/>
                          <w:left w:val="single" w:sz="4" w:space="0" w:color="000000"/>
                          <w:right w:val="single" w:sz="4" w:space="0" w:color="000000"/>
                        </w:tcBorders>
                        <w:shd w:val="clear" w:color="auto" w:fill="DCDCDC"/>
                      </w:tcPr>
                      <w:p>
                        <w:pPr/>
                      </w:p>
                    </w:tc>
                    <w:tc>
                      <w:tcPr>
                        <w:tcW w:w="559"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已变</w:t>
                        </w:r>
                      </w:p>
                    </w:tc>
                    <w:tc>
                      <w:tcPr>
                        <w:tcW w:w="636"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金承诺</w:t>
                        </w:r>
                      </w:p>
                    </w:tc>
                    <w:tc>
                      <w:tcPr>
                        <w:tcW w:w="650"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投资总</w:t>
                        </w:r>
                      </w:p>
                    </w:tc>
                    <w:tc>
                      <w:tcPr>
                        <w:tcW w:w="637"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末承诺</w:t>
                        </w:r>
                      </w:p>
                    </w:tc>
                    <w:tc>
                      <w:tcPr>
                        <w:tcW w:w="637"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05" w:lineRule="exact"/>
                          <w:ind w:right="42"/>
                          <w:jc w:val="right"/>
                          <w:rPr>
                            <w:rFonts w:ascii="宋体" w:hAnsi="宋体" w:cs="宋体" w:eastAsia="宋体" w:hint="default"/>
                            <w:sz w:val="18"/>
                            <w:szCs w:val="18"/>
                          </w:rPr>
                        </w:pPr>
                        <w:r>
                          <w:rPr>
                            <w:rFonts w:ascii="宋体" w:hAnsi="宋体" w:cs="宋体" w:eastAsia="宋体" w:hint="default"/>
                            <w:sz w:val="18"/>
                            <w:szCs w:val="18"/>
                          </w:rPr>
                          <w:t>投入金</w:t>
                        </w: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05" w:lineRule="exact"/>
                          <w:ind w:right="36"/>
                          <w:jc w:val="right"/>
                          <w:rPr>
                            <w:rFonts w:ascii="宋体" w:hAnsi="宋体" w:cs="宋体" w:eastAsia="宋体" w:hint="default"/>
                            <w:sz w:val="18"/>
                            <w:szCs w:val="18"/>
                          </w:rPr>
                        </w:pPr>
                        <w:r>
                          <w:rPr>
                            <w:rFonts w:ascii="宋体" w:hAnsi="宋体" w:cs="宋体" w:eastAsia="宋体" w:hint="default"/>
                            <w:sz w:val="18"/>
                            <w:szCs w:val="18"/>
                          </w:rPr>
                          <w:t>末累计</w:t>
                        </w:r>
                      </w:p>
                    </w:tc>
                    <w:tc>
                      <w:tcPr>
                        <w:tcW w:w="727"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05" w:lineRule="exact"/>
                          <w:ind w:right="86"/>
                          <w:jc w:val="right"/>
                          <w:rPr>
                            <w:rFonts w:ascii="宋体" w:hAnsi="宋体" w:cs="宋体" w:eastAsia="宋体" w:hint="default"/>
                            <w:sz w:val="18"/>
                            <w:szCs w:val="18"/>
                          </w:rPr>
                        </w:pPr>
                        <w:r>
                          <w:rPr>
                            <w:rFonts w:ascii="宋体" w:hAnsi="宋体" w:cs="宋体" w:eastAsia="宋体" w:hint="default"/>
                            <w:sz w:val="18"/>
                            <w:szCs w:val="18"/>
                          </w:rPr>
                          <w:t>末累计</w:t>
                        </w:r>
                      </w:p>
                    </w:tc>
                    <w:tc>
                      <w:tcPr>
                        <w:tcW w:w="599"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05" w:lineRule="exact"/>
                          <w:ind w:right="23"/>
                          <w:jc w:val="right"/>
                          <w:rPr>
                            <w:rFonts w:ascii="宋体" w:hAnsi="宋体" w:cs="宋体" w:eastAsia="宋体" w:hint="default"/>
                            <w:sz w:val="18"/>
                            <w:szCs w:val="18"/>
                          </w:rPr>
                        </w:pPr>
                        <w:r>
                          <w:rPr>
                            <w:rFonts w:ascii="宋体" w:hAnsi="宋体" w:cs="宋体" w:eastAsia="宋体" w:hint="default"/>
                            <w:sz w:val="18"/>
                            <w:szCs w:val="18"/>
                          </w:rPr>
                          <w:t>末投入</w:t>
                        </w:r>
                      </w:p>
                    </w:tc>
                    <w:tc>
                      <w:tcPr>
                        <w:tcW w:w="1117"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定可使用状</w:t>
                        </w:r>
                      </w:p>
                    </w:tc>
                    <w:tc>
                      <w:tcPr>
                        <w:tcW w:w="780"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05" w:lineRule="exact"/>
                          <w:ind w:right="23"/>
                          <w:jc w:val="right"/>
                          <w:rPr>
                            <w:rFonts w:ascii="宋体" w:hAnsi="宋体" w:cs="宋体" w:eastAsia="宋体" w:hint="default"/>
                            <w:sz w:val="18"/>
                            <w:szCs w:val="18"/>
                          </w:rPr>
                        </w:pPr>
                        <w:r>
                          <w:rPr>
                            <w:rFonts w:ascii="宋体" w:hAnsi="宋体" w:cs="宋体" w:eastAsia="宋体" w:hint="default"/>
                            <w:sz w:val="18"/>
                            <w:szCs w:val="18"/>
                          </w:rPr>
                          <w:t>现的效益</w:t>
                        </w:r>
                      </w:p>
                    </w:tc>
                    <w:tc>
                      <w:tcPr>
                        <w:tcW w:w="521"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05" w:lineRule="exact"/>
                          <w:ind w:right="73"/>
                          <w:jc w:val="right"/>
                          <w:rPr>
                            <w:rFonts w:ascii="宋体" w:hAnsi="宋体" w:cs="宋体" w:eastAsia="宋体" w:hint="default"/>
                            <w:sz w:val="18"/>
                            <w:szCs w:val="18"/>
                          </w:rPr>
                        </w:pPr>
                        <w:r>
                          <w:rPr>
                            <w:rFonts w:ascii="宋体" w:hAnsi="宋体" w:cs="宋体" w:eastAsia="宋体" w:hint="default"/>
                            <w:sz w:val="18"/>
                            <w:szCs w:val="18"/>
                          </w:rPr>
                          <w:t>达到</w:t>
                        </w:r>
                      </w:p>
                    </w:tc>
                    <w:tc>
                      <w:tcPr>
                        <w:tcW w:w="520"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05" w:lineRule="exact"/>
                          <w:ind w:right="73"/>
                          <w:jc w:val="right"/>
                          <w:rPr>
                            <w:rFonts w:ascii="宋体" w:hAnsi="宋体" w:cs="宋体" w:eastAsia="宋体" w:hint="default"/>
                            <w:sz w:val="18"/>
                            <w:szCs w:val="18"/>
                          </w:rPr>
                        </w:pPr>
                        <w:r>
                          <w:rPr>
                            <w:rFonts w:ascii="宋体" w:hAnsi="宋体" w:cs="宋体" w:eastAsia="宋体" w:hint="default"/>
                            <w:sz w:val="18"/>
                            <w:szCs w:val="18"/>
                          </w:rPr>
                          <w:t>可行</w:t>
                        </w:r>
                      </w:p>
                    </w:tc>
                  </w:tr>
                  <w:tr>
                    <w:trPr>
                      <w:trHeight w:val="233" w:hRule="exact"/>
                    </w:trPr>
                    <w:tc>
                      <w:tcPr>
                        <w:tcW w:w="1820" w:type="dxa"/>
                        <w:vMerge/>
                        <w:tcBorders>
                          <w:left w:val="single" w:sz="4" w:space="0" w:color="000000"/>
                          <w:right w:val="single" w:sz="4" w:space="0" w:color="000000"/>
                        </w:tcBorders>
                        <w:shd w:val="clear" w:color="auto" w:fill="DCDCDC"/>
                      </w:tcPr>
                      <w:p>
                        <w:pPr/>
                      </w:p>
                    </w:tc>
                    <w:tc>
                      <w:tcPr>
                        <w:tcW w:w="55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7" w:lineRule="exact"/>
                          <w:ind w:left="93" w:right="0"/>
                          <w:jc w:val="left"/>
                          <w:rPr>
                            <w:rFonts w:ascii="宋体" w:hAnsi="宋体" w:cs="宋体" w:eastAsia="宋体" w:hint="default"/>
                            <w:sz w:val="18"/>
                            <w:szCs w:val="18"/>
                          </w:rPr>
                        </w:pPr>
                        <w:r>
                          <w:rPr>
                            <w:rFonts w:ascii="宋体" w:hAnsi="宋体" w:cs="宋体" w:eastAsia="宋体" w:hint="default"/>
                            <w:sz w:val="18"/>
                            <w:szCs w:val="18"/>
                          </w:rPr>
                          <w:t>更项</w:t>
                        </w:r>
                      </w:p>
                    </w:tc>
                    <w:tc>
                      <w:tcPr>
                        <w:tcW w:w="63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投资总</w:t>
                        </w:r>
                      </w:p>
                    </w:tc>
                    <w:tc>
                      <w:tcPr>
                        <w:tcW w:w="65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额</w:t>
                        </w:r>
                      </w:p>
                    </w:tc>
                    <w:tc>
                      <w:tcPr>
                        <w:tcW w:w="63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投入金</w:t>
                        </w:r>
                      </w:p>
                    </w:tc>
                    <w:tc>
                      <w:tcPr>
                        <w:tcW w:w="63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额</w:t>
                        </w:r>
                      </w:p>
                    </w:tc>
                    <w:tc>
                      <w:tcPr>
                        <w:tcW w:w="62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7" w:lineRule="exact"/>
                          <w:ind w:right="36"/>
                          <w:jc w:val="right"/>
                          <w:rPr>
                            <w:rFonts w:ascii="宋体" w:hAnsi="宋体" w:cs="宋体" w:eastAsia="宋体" w:hint="default"/>
                            <w:sz w:val="18"/>
                            <w:szCs w:val="18"/>
                          </w:rPr>
                        </w:pPr>
                        <w:r>
                          <w:rPr>
                            <w:rFonts w:ascii="宋体" w:hAnsi="宋体" w:cs="宋体" w:eastAsia="宋体" w:hint="default"/>
                            <w:sz w:val="18"/>
                            <w:szCs w:val="18"/>
                          </w:rPr>
                          <w:t>投入金</w:t>
                        </w:r>
                      </w:p>
                    </w:tc>
                    <w:tc>
                      <w:tcPr>
                        <w:tcW w:w="72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7" w:lineRule="exact"/>
                          <w:ind w:right="86"/>
                          <w:jc w:val="right"/>
                          <w:rPr>
                            <w:rFonts w:ascii="宋体" w:hAnsi="宋体" w:cs="宋体" w:eastAsia="宋体" w:hint="default"/>
                            <w:sz w:val="18"/>
                            <w:szCs w:val="18"/>
                          </w:rPr>
                        </w:pPr>
                        <w:r>
                          <w:rPr>
                            <w:rFonts w:ascii="宋体" w:hAnsi="宋体" w:cs="宋体" w:eastAsia="宋体" w:hint="default"/>
                            <w:sz w:val="18"/>
                            <w:szCs w:val="18"/>
                          </w:rPr>
                          <w:t>投入金</w:t>
                        </w:r>
                      </w:p>
                    </w:tc>
                    <w:tc>
                      <w:tcPr>
                        <w:tcW w:w="59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7" w:lineRule="exact"/>
                          <w:ind w:right="113"/>
                          <w:jc w:val="right"/>
                          <w:rPr>
                            <w:rFonts w:ascii="宋体" w:hAnsi="宋体" w:cs="宋体" w:eastAsia="宋体" w:hint="default"/>
                            <w:sz w:val="18"/>
                            <w:szCs w:val="18"/>
                          </w:rPr>
                        </w:pPr>
                        <w:r>
                          <w:rPr>
                            <w:rFonts w:ascii="宋体" w:hAnsi="宋体" w:cs="宋体" w:eastAsia="宋体" w:hint="default"/>
                            <w:sz w:val="18"/>
                            <w:szCs w:val="18"/>
                          </w:rPr>
                          <w:t>进度</w:t>
                        </w:r>
                      </w:p>
                    </w:tc>
                    <w:tc>
                      <w:tcPr>
                        <w:tcW w:w="111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态日期</w:t>
                        </w:r>
                      </w:p>
                    </w:tc>
                    <w:tc>
                      <w:tcPr>
                        <w:tcW w:w="780" w:type="dxa"/>
                        <w:tcBorders>
                          <w:top w:val="nil" w:sz="6" w:space="0" w:color="auto"/>
                          <w:left w:val="single" w:sz="4" w:space="0" w:color="000000"/>
                          <w:bottom w:val="nil" w:sz="6" w:space="0" w:color="auto"/>
                          <w:right w:val="single" w:sz="4" w:space="0" w:color="000000"/>
                        </w:tcBorders>
                        <w:shd w:val="clear" w:color="auto" w:fill="DCDCDC"/>
                      </w:tcPr>
                      <w:p>
                        <w:pPr/>
                      </w:p>
                    </w:tc>
                    <w:tc>
                      <w:tcPr>
                        <w:tcW w:w="521"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7" w:lineRule="exact"/>
                          <w:ind w:right="73"/>
                          <w:jc w:val="right"/>
                          <w:rPr>
                            <w:rFonts w:ascii="宋体" w:hAnsi="宋体" w:cs="宋体" w:eastAsia="宋体" w:hint="default"/>
                            <w:sz w:val="18"/>
                            <w:szCs w:val="18"/>
                          </w:rPr>
                        </w:pPr>
                        <w:r>
                          <w:rPr>
                            <w:rFonts w:ascii="宋体" w:hAnsi="宋体" w:cs="宋体" w:eastAsia="宋体" w:hint="default"/>
                            <w:sz w:val="18"/>
                            <w:szCs w:val="18"/>
                          </w:rPr>
                          <w:t>预计</w:t>
                        </w:r>
                      </w:p>
                    </w:tc>
                    <w:tc>
                      <w:tcPr>
                        <w:tcW w:w="52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7" w:lineRule="exact"/>
                          <w:ind w:right="73"/>
                          <w:jc w:val="right"/>
                          <w:rPr>
                            <w:rFonts w:ascii="宋体" w:hAnsi="宋体" w:cs="宋体" w:eastAsia="宋体" w:hint="default"/>
                            <w:sz w:val="18"/>
                            <w:szCs w:val="18"/>
                          </w:rPr>
                        </w:pPr>
                        <w:r>
                          <w:rPr>
                            <w:rFonts w:ascii="宋体" w:hAnsi="宋体" w:cs="宋体" w:eastAsia="宋体" w:hint="default"/>
                            <w:sz w:val="18"/>
                            <w:szCs w:val="18"/>
                          </w:rPr>
                          <w:t>性是</w:t>
                        </w:r>
                      </w:p>
                    </w:tc>
                  </w:tr>
                  <w:tr>
                    <w:trPr>
                      <w:trHeight w:val="238" w:hRule="exact"/>
                    </w:trPr>
                    <w:tc>
                      <w:tcPr>
                        <w:tcW w:w="1820" w:type="dxa"/>
                        <w:vMerge/>
                        <w:tcBorders>
                          <w:left w:val="single" w:sz="4" w:space="0" w:color="000000"/>
                          <w:right w:val="single" w:sz="4" w:space="0" w:color="000000"/>
                        </w:tcBorders>
                        <w:shd w:val="clear" w:color="auto" w:fill="DCDCDC"/>
                      </w:tcPr>
                      <w:p>
                        <w:pPr/>
                      </w:p>
                    </w:tc>
                    <w:tc>
                      <w:tcPr>
                        <w:tcW w:w="55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6" w:lineRule="exact"/>
                          <w:ind w:left="22" w:right="0"/>
                          <w:jc w:val="left"/>
                          <w:rPr>
                            <w:rFonts w:ascii="宋体" w:hAnsi="宋体" w:cs="宋体" w:eastAsia="宋体" w:hint="default"/>
                            <w:sz w:val="18"/>
                            <w:szCs w:val="18"/>
                          </w:rPr>
                        </w:pPr>
                        <w:r>
                          <w:rPr>
                            <w:rFonts w:ascii="宋体" w:hAnsi="宋体" w:cs="宋体" w:eastAsia="宋体" w:hint="default"/>
                            <w:spacing w:val="-13"/>
                            <w:sz w:val="18"/>
                            <w:szCs w:val="18"/>
                          </w:rPr>
                          <w:t>目（含</w:t>
                        </w:r>
                      </w:p>
                    </w:tc>
                    <w:tc>
                      <w:tcPr>
                        <w:tcW w:w="63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额</w:t>
                        </w:r>
                      </w:p>
                    </w:tc>
                    <w:tc>
                      <w:tcPr>
                        <w:tcW w:w="650" w:type="dxa"/>
                        <w:tcBorders>
                          <w:top w:val="nil" w:sz="6" w:space="0" w:color="auto"/>
                          <w:left w:val="single" w:sz="4" w:space="0" w:color="000000"/>
                          <w:bottom w:val="nil" w:sz="6" w:space="0" w:color="auto"/>
                          <w:right w:val="single" w:sz="4" w:space="0" w:color="000000"/>
                        </w:tcBorders>
                        <w:shd w:val="clear" w:color="auto" w:fill="DCDCDC"/>
                      </w:tcPr>
                      <w:p>
                        <w:pPr/>
                      </w:p>
                    </w:tc>
                    <w:tc>
                      <w:tcPr>
                        <w:tcW w:w="63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20"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额</w:t>
                        </w:r>
                        <w:r>
                          <w:rPr>
                            <w:rFonts w:ascii="Times New Roman" w:hAnsi="Times New Roman" w:cs="Times New Roman" w:eastAsia="Times New Roman" w:hint="default"/>
                            <w:sz w:val="18"/>
                            <w:szCs w:val="18"/>
                          </w:rPr>
                          <w:t>(1)</w:t>
                        </w:r>
                      </w:p>
                    </w:tc>
                    <w:tc>
                      <w:tcPr>
                        <w:tcW w:w="637" w:type="dxa"/>
                        <w:tcBorders>
                          <w:top w:val="nil" w:sz="6" w:space="0" w:color="auto"/>
                          <w:left w:val="single" w:sz="4" w:space="0" w:color="000000"/>
                          <w:bottom w:val="nil" w:sz="6" w:space="0" w:color="auto"/>
                          <w:right w:val="single" w:sz="4" w:space="0" w:color="000000"/>
                        </w:tcBorders>
                        <w:shd w:val="clear" w:color="auto" w:fill="DCDCDC"/>
                      </w:tcPr>
                      <w:p>
                        <w:pPr/>
                      </w:p>
                    </w:tc>
                    <w:tc>
                      <w:tcPr>
                        <w:tcW w:w="62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20" w:lineRule="exact"/>
                          <w:ind w:left="11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额</w:t>
                        </w:r>
                        <w:r>
                          <w:rPr>
                            <w:rFonts w:ascii="Times New Roman" w:hAnsi="Times New Roman" w:cs="Times New Roman" w:eastAsia="Times New Roman" w:hint="default"/>
                            <w:sz w:val="18"/>
                            <w:szCs w:val="18"/>
                          </w:rPr>
                          <w:t>(2)</w:t>
                        </w:r>
                      </w:p>
                    </w:tc>
                    <w:tc>
                      <w:tcPr>
                        <w:tcW w:w="72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6" w:lineRule="exact"/>
                          <w:ind w:right="86"/>
                          <w:jc w:val="right"/>
                          <w:rPr>
                            <w:rFonts w:ascii="宋体" w:hAnsi="宋体" w:cs="宋体" w:eastAsia="宋体" w:hint="default"/>
                            <w:sz w:val="18"/>
                            <w:szCs w:val="18"/>
                          </w:rPr>
                        </w:pPr>
                        <w:r>
                          <w:rPr>
                            <w:rFonts w:ascii="宋体" w:hAnsi="宋体" w:cs="宋体" w:eastAsia="宋体" w:hint="default"/>
                            <w:sz w:val="18"/>
                            <w:szCs w:val="18"/>
                          </w:rPr>
                          <w:t>额与承</w:t>
                        </w:r>
                      </w:p>
                    </w:tc>
                    <w:tc>
                      <w:tcPr>
                        <w:tcW w:w="59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20" w:lineRule="exact"/>
                          <w:ind w:right="37"/>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17" w:type="dxa"/>
                        <w:tcBorders>
                          <w:top w:val="nil" w:sz="6" w:space="0" w:color="auto"/>
                          <w:left w:val="single" w:sz="4" w:space="0" w:color="000000"/>
                          <w:bottom w:val="nil" w:sz="6" w:space="0" w:color="auto"/>
                          <w:right w:val="single" w:sz="4" w:space="0" w:color="000000"/>
                        </w:tcBorders>
                        <w:shd w:val="clear" w:color="auto" w:fill="DCDCDC"/>
                      </w:tcPr>
                      <w:p>
                        <w:pPr/>
                      </w:p>
                    </w:tc>
                    <w:tc>
                      <w:tcPr>
                        <w:tcW w:w="780" w:type="dxa"/>
                        <w:tcBorders>
                          <w:top w:val="nil" w:sz="6" w:space="0" w:color="auto"/>
                          <w:left w:val="single" w:sz="4" w:space="0" w:color="000000"/>
                          <w:bottom w:val="nil" w:sz="6" w:space="0" w:color="auto"/>
                          <w:right w:val="single" w:sz="4" w:space="0" w:color="000000"/>
                        </w:tcBorders>
                        <w:shd w:val="clear" w:color="auto" w:fill="DCDCDC"/>
                      </w:tcPr>
                      <w:p>
                        <w:pPr/>
                      </w:p>
                    </w:tc>
                    <w:tc>
                      <w:tcPr>
                        <w:tcW w:w="521"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6" w:lineRule="exact"/>
                          <w:ind w:right="73"/>
                          <w:jc w:val="right"/>
                          <w:rPr>
                            <w:rFonts w:ascii="宋体" w:hAnsi="宋体" w:cs="宋体" w:eastAsia="宋体" w:hint="default"/>
                            <w:sz w:val="18"/>
                            <w:szCs w:val="18"/>
                          </w:rPr>
                        </w:pPr>
                        <w:r>
                          <w:rPr>
                            <w:rFonts w:ascii="宋体" w:hAnsi="宋体" w:cs="宋体" w:eastAsia="宋体" w:hint="default"/>
                            <w:sz w:val="18"/>
                            <w:szCs w:val="18"/>
                          </w:rPr>
                          <w:t>效益</w:t>
                        </w:r>
                      </w:p>
                    </w:tc>
                    <w:tc>
                      <w:tcPr>
                        <w:tcW w:w="52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6" w:lineRule="exact"/>
                          <w:ind w:right="73"/>
                          <w:jc w:val="right"/>
                          <w:rPr>
                            <w:rFonts w:ascii="宋体" w:hAnsi="宋体" w:cs="宋体" w:eastAsia="宋体" w:hint="default"/>
                            <w:sz w:val="18"/>
                            <w:szCs w:val="18"/>
                          </w:rPr>
                        </w:pPr>
                        <w:r>
                          <w:rPr>
                            <w:rFonts w:ascii="宋体" w:hAnsi="宋体" w:cs="宋体" w:eastAsia="宋体" w:hint="default"/>
                            <w:sz w:val="18"/>
                            <w:szCs w:val="18"/>
                          </w:rPr>
                          <w:t>否发</w:t>
                        </w:r>
                      </w:p>
                    </w:tc>
                  </w:tr>
                  <w:tr>
                    <w:trPr>
                      <w:trHeight w:val="230" w:hRule="exact"/>
                    </w:trPr>
                    <w:tc>
                      <w:tcPr>
                        <w:tcW w:w="1820" w:type="dxa"/>
                        <w:vMerge/>
                        <w:tcBorders>
                          <w:left w:val="single" w:sz="4" w:space="0" w:color="000000"/>
                          <w:right w:val="single" w:sz="4" w:space="0" w:color="000000"/>
                        </w:tcBorders>
                        <w:shd w:val="clear" w:color="auto" w:fill="DCDCDC"/>
                      </w:tcPr>
                      <w:p>
                        <w:pPr/>
                      </w:p>
                    </w:tc>
                    <w:tc>
                      <w:tcPr>
                        <w:tcW w:w="55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2" w:lineRule="exact"/>
                          <w:ind w:left="93" w:right="0"/>
                          <w:jc w:val="left"/>
                          <w:rPr>
                            <w:rFonts w:ascii="宋体" w:hAnsi="宋体" w:cs="宋体" w:eastAsia="宋体" w:hint="default"/>
                            <w:sz w:val="18"/>
                            <w:szCs w:val="18"/>
                          </w:rPr>
                        </w:pPr>
                        <w:r>
                          <w:rPr>
                            <w:rFonts w:ascii="宋体" w:hAnsi="宋体" w:cs="宋体" w:eastAsia="宋体" w:hint="default"/>
                            <w:sz w:val="18"/>
                            <w:szCs w:val="18"/>
                          </w:rPr>
                          <w:t>部分</w:t>
                        </w:r>
                      </w:p>
                    </w:tc>
                    <w:tc>
                      <w:tcPr>
                        <w:tcW w:w="636" w:type="dxa"/>
                        <w:tcBorders>
                          <w:top w:val="nil" w:sz="6" w:space="0" w:color="auto"/>
                          <w:left w:val="single" w:sz="4" w:space="0" w:color="000000"/>
                          <w:bottom w:val="nil" w:sz="6" w:space="0" w:color="auto"/>
                          <w:right w:val="single" w:sz="4" w:space="0" w:color="000000"/>
                        </w:tcBorders>
                        <w:shd w:val="clear" w:color="auto" w:fill="DCDCDC"/>
                      </w:tcPr>
                      <w:p>
                        <w:pPr/>
                      </w:p>
                    </w:tc>
                    <w:tc>
                      <w:tcPr>
                        <w:tcW w:w="650" w:type="dxa"/>
                        <w:tcBorders>
                          <w:top w:val="nil" w:sz="6" w:space="0" w:color="auto"/>
                          <w:left w:val="single" w:sz="4" w:space="0" w:color="000000"/>
                          <w:bottom w:val="nil" w:sz="6" w:space="0" w:color="auto"/>
                          <w:right w:val="single" w:sz="4" w:space="0" w:color="000000"/>
                        </w:tcBorders>
                        <w:shd w:val="clear" w:color="auto" w:fill="DCDCDC"/>
                      </w:tcPr>
                      <w:p>
                        <w:pPr/>
                      </w:p>
                    </w:tc>
                    <w:tc>
                      <w:tcPr>
                        <w:tcW w:w="637" w:type="dxa"/>
                        <w:tcBorders>
                          <w:top w:val="nil" w:sz="6" w:space="0" w:color="auto"/>
                          <w:left w:val="single" w:sz="4" w:space="0" w:color="000000"/>
                          <w:bottom w:val="nil" w:sz="6" w:space="0" w:color="auto"/>
                          <w:right w:val="single" w:sz="4" w:space="0" w:color="000000"/>
                        </w:tcBorders>
                        <w:shd w:val="clear" w:color="auto" w:fill="DCDCDC"/>
                      </w:tcPr>
                      <w:p>
                        <w:pPr/>
                      </w:p>
                    </w:tc>
                    <w:tc>
                      <w:tcPr>
                        <w:tcW w:w="637" w:type="dxa"/>
                        <w:tcBorders>
                          <w:top w:val="nil" w:sz="6" w:space="0" w:color="auto"/>
                          <w:left w:val="single" w:sz="4" w:space="0" w:color="000000"/>
                          <w:bottom w:val="nil" w:sz="6" w:space="0" w:color="auto"/>
                          <w:right w:val="single" w:sz="4" w:space="0" w:color="000000"/>
                        </w:tcBorders>
                        <w:shd w:val="clear" w:color="auto" w:fill="DCDCDC"/>
                      </w:tcPr>
                      <w:p>
                        <w:pPr/>
                      </w:p>
                    </w:tc>
                    <w:tc>
                      <w:tcPr>
                        <w:tcW w:w="624" w:type="dxa"/>
                        <w:tcBorders>
                          <w:top w:val="nil" w:sz="6" w:space="0" w:color="auto"/>
                          <w:left w:val="single" w:sz="4" w:space="0" w:color="000000"/>
                          <w:bottom w:val="nil" w:sz="6" w:space="0" w:color="auto"/>
                          <w:right w:val="single" w:sz="4" w:space="0" w:color="000000"/>
                        </w:tcBorders>
                        <w:shd w:val="clear" w:color="auto" w:fill="DCDCDC"/>
                      </w:tcPr>
                      <w:p>
                        <w:pPr/>
                      </w:p>
                    </w:tc>
                    <w:tc>
                      <w:tcPr>
                        <w:tcW w:w="72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2" w:lineRule="exact"/>
                          <w:ind w:right="86"/>
                          <w:jc w:val="right"/>
                          <w:rPr>
                            <w:rFonts w:ascii="宋体" w:hAnsi="宋体" w:cs="宋体" w:eastAsia="宋体" w:hint="default"/>
                            <w:sz w:val="18"/>
                            <w:szCs w:val="18"/>
                          </w:rPr>
                        </w:pPr>
                        <w:r>
                          <w:rPr>
                            <w:rFonts w:ascii="宋体" w:hAnsi="宋体" w:cs="宋体" w:eastAsia="宋体" w:hint="default"/>
                            <w:sz w:val="18"/>
                            <w:szCs w:val="18"/>
                          </w:rPr>
                          <w:t>诺投入</w:t>
                        </w:r>
                      </w:p>
                    </w:tc>
                    <w:tc>
                      <w:tcPr>
                        <w:tcW w:w="59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16" w:lineRule="exact"/>
                          <w:ind w:right="97"/>
                          <w:jc w:val="righ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1117" w:type="dxa"/>
                        <w:tcBorders>
                          <w:top w:val="nil" w:sz="6" w:space="0" w:color="auto"/>
                          <w:left w:val="single" w:sz="4" w:space="0" w:color="000000"/>
                          <w:bottom w:val="nil" w:sz="6" w:space="0" w:color="auto"/>
                          <w:right w:val="single" w:sz="4" w:space="0" w:color="000000"/>
                        </w:tcBorders>
                        <w:shd w:val="clear" w:color="auto" w:fill="DCDCDC"/>
                      </w:tcPr>
                      <w:p>
                        <w:pPr/>
                      </w:p>
                    </w:tc>
                    <w:tc>
                      <w:tcPr>
                        <w:tcW w:w="780" w:type="dxa"/>
                        <w:tcBorders>
                          <w:top w:val="nil" w:sz="6" w:space="0" w:color="auto"/>
                          <w:left w:val="single" w:sz="4" w:space="0" w:color="000000"/>
                          <w:bottom w:val="nil" w:sz="6" w:space="0" w:color="auto"/>
                          <w:right w:val="single" w:sz="4" w:space="0" w:color="000000"/>
                        </w:tcBorders>
                        <w:shd w:val="clear" w:color="auto" w:fill="DCDCDC"/>
                      </w:tcPr>
                      <w:p>
                        <w:pPr/>
                      </w:p>
                    </w:tc>
                    <w:tc>
                      <w:tcPr>
                        <w:tcW w:w="521" w:type="dxa"/>
                        <w:tcBorders>
                          <w:top w:val="nil" w:sz="6" w:space="0" w:color="auto"/>
                          <w:left w:val="single" w:sz="4" w:space="0" w:color="000000"/>
                          <w:bottom w:val="nil" w:sz="6" w:space="0" w:color="auto"/>
                          <w:right w:val="single" w:sz="4" w:space="0" w:color="000000"/>
                        </w:tcBorders>
                        <w:shd w:val="clear" w:color="auto" w:fill="DCDCDC"/>
                      </w:tcPr>
                      <w:p>
                        <w:pPr/>
                      </w:p>
                    </w:tc>
                    <w:tc>
                      <w:tcPr>
                        <w:tcW w:w="52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2" w:lineRule="exact"/>
                          <w:ind w:right="73"/>
                          <w:jc w:val="right"/>
                          <w:rPr>
                            <w:rFonts w:ascii="宋体" w:hAnsi="宋体" w:cs="宋体" w:eastAsia="宋体" w:hint="default"/>
                            <w:sz w:val="18"/>
                            <w:szCs w:val="18"/>
                          </w:rPr>
                        </w:pPr>
                        <w:r>
                          <w:rPr>
                            <w:rFonts w:ascii="宋体" w:hAnsi="宋体" w:cs="宋体" w:eastAsia="宋体" w:hint="default"/>
                            <w:sz w:val="18"/>
                            <w:szCs w:val="18"/>
                          </w:rPr>
                          <w:t>生重</w:t>
                        </w:r>
                      </w:p>
                    </w:tc>
                  </w:tr>
                  <w:tr>
                    <w:trPr>
                      <w:trHeight w:val="232" w:hRule="exact"/>
                    </w:trPr>
                    <w:tc>
                      <w:tcPr>
                        <w:tcW w:w="1820" w:type="dxa"/>
                        <w:vMerge/>
                        <w:tcBorders>
                          <w:left w:val="single" w:sz="4" w:space="0" w:color="000000"/>
                          <w:right w:val="single" w:sz="4" w:space="0" w:color="000000"/>
                        </w:tcBorders>
                        <w:shd w:val="clear" w:color="auto" w:fill="DCDCDC"/>
                      </w:tcPr>
                      <w:p>
                        <w:pPr/>
                      </w:p>
                    </w:tc>
                    <w:tc>
                      <w:tcPr>
                        <w:tcW w:w="55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5" w:lineRule="exact"/>
                          <w:ind w:left="22" w:right="-14"/>
                          <w:jc w:val="left"/>
                          <w:rPr>
                            <w:rFonts w:ascii="宋体" w:hAnsi="宋体" w:cs="宋体" w:eastAsia="宋体" w:hint="default"/>
                            <w:sz w:val="18"/>
                            <w:szCs w:val="18"/>
                          </w:rPr>
                        </w:pPr>
                        <w:r>
                          <w:rPr>
                            <w:rFonts w:ascii="宋体" w:hAnsi="宋体" w:cs="宋体" w:eastAsia="宋体" w:hint="default"/>
                            <w:sz w:val="18"/>
                            <w:szCs w:val="18"/>
                          </w:rPr>
                          <w:t>变更）</w:t>
                        </w:r>
                      </w:p>
                    </w:tc>
                    <w:tc>
                      <w:tcPr>
                        <w:tcW w:w="636" w:type="dxa"/>
                        <w:tcBorders>
                          <w:top w:val="nil" w:sz="6" w:space="0" w:color="auto"/>
                          <w:left w:val="single" w:sz="4" w:space="0" w:color="000000"/>
                          <w:bottom w:val="nil" w:sz="6" w:space="0" w:color="auto"/>
                          <w:right w:val="single" w:sz="4" w:space="0" w:color="000000"/>
                        </w:tcBorders>
                        <w:shd w:val="clear" w:color="auto" w:fill="DCDCDC"/>
                      </w:tcPr>
                      <w:p>
                        <w:pPr/>
                      </w:p>
                    </w:tc>
                    <w:tc>
                      <w:tcPr>
                        <w:tcW w:w="650" w:type="dxa"/>
                        <w:tcBorders>
                          <w:top w:val="nil" w:sz="6" w:space="0" w:color="auto"/>
                          <w:left w:val="single" w:sz="4" w:space="0" w:color="000000"/>
                          <w:bottom w:val="nil" w:sz="6" w:space="0" w:color="auto"/>
                          <w:right w:val="single" w:sz="4" w:space="0" w:color="000000"/>
                        </w:tcBorders>
                        <w:shd w:val="clear" w:color="auto" w:fill="DCDCDC"/>
                      </w:tcPr>
                      <w:p>
                        <w:pPr/>
                      </w:p>
                    </w:tc>
                    <w:tc>
                      <w:tcPr>
                        <w:tcW w:w="637" w:type="dxa"/>
                        <w:tcBorders>
                          <w:top w:val="nil" w:sz="6" w:space="0" w:color="auto"/>
                          <w:left w:val="single" w:sz="4" w:space="0" w:color="000000"/>
                          <w:bottom w:val="nil" w:sz="6" w:space="0" w:color="auto"/>
                          <w:right w:val="single" w:sz="4" w:space="0" w:color="000000"/>
                        </w:tcBorders>
                        <w:shd w:val="clear" w:color="auto" w:fill="DCDCDC"/>
                      </w:tcPr>
                      <w:p>
                        <w:pPr/>
                      </w:p>
                    </w:tc>
                    <w:tc>
                      <w:tcPr>
                        <w:tcW w:w="637" w:type="dxa"/>
                        <w:tcBorders>
                          <w:top w:val="nil" w:sz="6" w:space="0" w:color="auto"/>
                          <w:left w:val="single" w:sz="4" w:space="0" w:color="000000"/>
                          <w:bottom w:val="nil" w:sz="6" w:space="0" w:color="auto"/>
                          <w:right w:val="single" w:sz="4" w:space="0" w:color="000000"/>
                        </w:tcBorders>
                        <w:shd w:val="clear" w:color="auto" w:fill="DCDCDC"/>
                      </w:tcPr>
                      <w:p>
                        <w:pPr/>
                      </w:p>
                    </w:tc>
                    <w:tc>
                      <w:tcPr>
                        <w:tcW w:w="624" w:type="dxa"/>
                        <w:tcBorders>
                          <w:top w:val="nil" w:sz="6" w:space="0" w:color="auto"/>
                          <w:left w:val="single" w:sz="4" w:space="0" w:color="000000"/>
                          <w:bottom w:val="nil" w:sz="6" w:space="0" w:color="auto"/>
                          <w:right w:val="single" w:sz="4" w:space="0" w:color="000000"/>
                        </w:tcBorders>
                        <w:shd w:val="clear" w:color="auto" w:fill="DCDCDC"/>
                      </w:tcPr>
                      <w:p>
                        <w:pPr/>
                      </w:p>
                    </w:tc>
                    <w:tc>
                      <w:tcPr>
                        <w:tcW w:w="72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5" w:lineRule="exact"/>
                          <w:ind w:right="86"/>
                          <w:jc w:val="right"/>
                          <w:rPr>
                            <w:rFonts w:ascii="宋体" w:hAnsi="宋体" w:cs="宋体" w:eastAsia="宋体" w:hint="default"/>
                            <w:sz w:val="18"/>
                            <w:szCs w:val="18"/>
                          </w:rPr>
                        </w:pPr>
                        <w:r>
                          <w:rPr>
                            <w:rFonts w:ascii="宋体" w:hAnsi="宋体" w:cs="宋体" w:eastAsia="宋体" w:hint="default"/>
                            <w:sz w:val="18"/>
                            <w:szCs w:val="18"/>
                          </w:rPr>
                          <w:t>金额的</w:t>
                        </w:r>
                      </w:p>
                    </w:tc>
                    <w:tc>
                      <w:tcPr>
                        <w:tcW w:w="59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2" w:lineRule="exact"/>
                          <w:ind w:right="56"/>
                          <w:jc w:val="right"/>
                          <w:rPr>
                            <w:rFonts w:ascii="Times New Roman" w:hAnsi="Times New Roman" w:cs="Times New Roman" w:eastAsia="Times New Roman" w:hint="default"/>
                            <w:sz w:val="18"/>
                            <w:szCs w:val="18"/>
                          </w:rPr>
                        </w:pPr>
                        <w:r>
                          <w:rPr>
                            <w:rFonts w:ascii="Times New Roman"/>
                            <w:w w:val="95"/>
                            <w:sz w:val="18"/>
                          </w:rPr>
                          <w:t>(2)/(1)</w:t>
                        </w:r>
                        <w:r>
                          <w:rPr>
                            <w:rFonts w:ascii="Times New Roman"/>
                            <w:sz w:val="18"/>
                          </w:rPr>
                        </w:r>
                      </w:p>
                    </w:tc>
                    <w:tc>
                      <w:tcPr>
                        <w:tcW w:w="1117" w:type="dxa"/>
                        <w:tcBorders>
                          <w:top w:val="nil" w:sz="6" w:space="0" w:color="auto"/>
                          <w:left w:val="single" w:sz="4" w:space="0" w:color="000000"/>
                          <w:bottom w:val="nil" w:sz="6" w:space="0" w:color="auto"/>
                          <w:right w:val="single" w:sz="4" w:space="0" w:color="000000"/>
                        </w:tcBorders>
                        <w:shd w:val="clear" w:color="auto" w:fill="DCDCDC"/>
                      </w:tcPr>
                      <w:p>
                        <w:pPr/>
                      </w:p>
                    </w:tc>
                    <w:tc>
                      <w:tcPr>
                        <w:tcW w:w="780" w:type="dxa"/>
                        <w:tcBorders>
                          <w:top w:val="nil" w:sz="6" w:space="0" w:color="auto"/>
                          <w:left w:val="single" w:sz="4" w:space="0" w:color="000000"/>
                          <w:bottom w:val="nil" w:sz="6" w:space="0" w:color="auto"/>
                          <w:right w:val="single" w:sz="4" w:space="0" w:color="000000"/>
                        </w:tcBorders>
                        <w:shd w:val="clear" w:color="auto" w:fill="DCDCDC"/>
                      </w:tcPr>
                      <w:p>
                        <w:pPr/>
                      </w:p>
                    </w:tc>
                    <w:tc>
                      <w:tcPr>
                        <w:tcW w:w="521" w:type="dxa"/>
                        <w:tcBorders>
                          <w:top w:val="nil" w:sz="6" w:space="0" w:color="auto"/>
                          <w:left w:val="single" w:sz="4" w:space="0" w:color="000000"/>
                          <w:bottom w:val="nil" w:sz="6" w:space="0" w:color="auto"/>
                          <w:right w:val="single" w:sz="4" w:space="0" w:color="000000"/>
                        </w:tcBorders>
                        <w:shd w:val="clear" w:color="auto" w:fill="DCDCDC"/>
                      </w:tcPr>
                      <w:p>
                        <w:pPr/>
                      </w:p>
                    </w:tc>
                    <w:tc>
                      <w:tcPr>
                        <w:tcW w:w="52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5" w:lineRule="exact"/>
                          <w:ind w:right="73"/>
                          <w:jc w:val="right"/>
                          <w:rPr>
                            <w:rFonts w:ascii="宋体" w:hAnsi="宋体" w:cs="宋体" w:eastAsia="宋体" w:hint="default"/>
                            <w:sz w:val="18"/>
                            <w:szCs w:val="18"/>
                          </w:rPr>
                        </w:pPr>
                        <w:r>
                          <w:rPr>
                            <w:rFonts w:ascii="宋体" w:hAnsi="宋体" w:cs="宋体" w:eastAsia="宋体" w:hint="default"/>
                            <w:sz w:val="18"/>
                            <w:szCs w:val="18"/>
                          </w:rPr>
                          <w:t>大变</w:t>
                        </w:r>
                      </w:p>
                    </w:tc>
                  </w:tr>
                  <w:tr>
                    <w:trPr>
                      <w:trHeight w:val="238" w:hRule="exact"/>
                    </w:trPr>
                    <w:tc>
                      <w:tcPr>
                        <w:tcW w:w="1820" w:type="dxa"/>
                        <w:vMerge/>
                        <w:tcBorders>
                          <w:left w:val="single" w:sz="4" w:space="0" w:color="000000"/>
                          <w:right w:val="single" w:sz="4" w:space="0" w:color="000000"/>
                        </w:tcBorders>
                        <w:shd w:val="clear" w:color="auto" w:fill="DCDCDC"/>
                      </w:tcPr>
                      <w:p>
                        <w:pPr/>
                      </w:p>
                    </w:tc>
                    <w:tc>
                      <w:tcPr>
                        <w:tcW w:w="559" w:type="dxa"/>
                        <w:tcBorders>
                          <w:top w:val="nil" w:sz="6" w:space="0" w:color="auto"/>
                          <w:left w:val="single" w:sz="4" w:space="0" w:color="000000"/>
                          <w:bottom w:val="nil" w:sz="6" w:space="0" w:color="auto"/>
                          <w:right w:val="single" w:sz="4" w:space="0" w:color="000000"/>
                        </w:tcBorders>
                        <w:shd w:val="clear" w:color="auto" w:fill="DCDCDC"/>
                      </w:tcPr>
                      <w:p>
                        <w:pPr/>
                      </w:p>
                    </w:tc>
                    <w:tc>
                      <w:tcPr>
                        <w:tcW w:w="636" w:type="dxa"/>
                        <w:tcBorders>
                          <w:top w:val="nil" w:sz="6" w:space="0" w:color="auto"/>
                          <w:left w:val="single" w:sz="4" w:space="0" w:color="000000"/>
                          <w:bottom w:val="nil" w:sz="6" w:space="0" w:color="auto"/>
                          <w:right w:val="single" w:sz="4" w:space="0" w:color="000000"/>
                        </w:tcBorders>
                        <w:shd w:val="clear" w:color="auto" w:fill="DCDCDC"/>
                      </w:tcPr>
                      <w:p>
                        <w:pPr/>
                      </w:p>
                    </w:tc>
                    <w:tc>
                      <w:tcPr>
                        <w:tcW w:w="650" w:type="dxa"/>
                        <w:tcBorders>
                          <w:top w:val="nil" w:sz="6" w:space="0" w:color="auto"/>
                          <w:left w:val="single" w:sz="4" w:space="0" w:color="000000"/>
                          <w:bottom w:val="nil" w:sz="6" w:space="0" w:color="auto"/>
                          <w:right w:val="single" w:sz="4" w:space="0" w:color="000000"/>
                        </w:tcBorders>
                        <w:shd w:val="clear" w:color="auto" w:fill="DCDCDC"/>
                      </w:tcPr>
                      <w:p>
                        <w:pPr/>
                      </w:p>
                    </w:tc>
                    <w:tc>
                      <w:tcPr>
                        <w:tcW w:w="637" w:type="dxa"/>
                        <w:tcBorders>
                          <w:top w:val="nil" w:sz="6" w:space="0" w:color="auto"/>
                          <w:left w:val="single" w:sz="4" w:space="0" w:color="000000"/>
                          <w:bottom w:val="nil" w:sz="6" w:space="0" w:color="auto"/>
                          <w:right w:val="single" w:sz="4" w:space="0" w:color="000000"/>
                        </w:tcBorders>
                        <w:shd w:val="clear" w:color="auto" w:fill="DCDCDC"/>
                      </w:tcPr>
                      <w:p>
                        <w:pPr/>
                      </w:p>
                    </w:tc>
                    <w:tc>
                      <w:tcPr>
                        <w:tcW w:w="637" w:type="dxa"/>
                        <w:tcBorders>
                          <w:top w:val="nil" w:sz="6" w:space="0" w:color="auto"/>
                          <w:left w:val="single" w:sz="4" w:space="0" w:color="000000"/>
                          <w:bottom w:val="nil" w:sz="6" w:space="0" w:color="auto"/>
                          <w:right w:val="single" w:sz="4" w:space="0" w:color="000000"/>
                        </w:tcBorders>
                        <w:shd w:val="clear" w:color="auto" w:fill="DCDCDC"/>
                      </w:tcPr>
                      <w:p>
                        <w:pPr/>
                      </w:p>
                    </w:tc>
                    <w:tc>
                      <w:tcPr>
                        <w:tcW w:w="624" w:type="dxa"/>
                        <w:tcBorders>
                          <w:top w:val="nil" w:sz="6" w:space="0" w:color="auto"/>
                          <w:left w:val="single" w:sz="4" w:space="0" w:color="000000"/>
                          <w:bottom w:val="nil" w:sz="6" w:space="0" w:color="auto"/>
                          <w:right w:val="single" w:sz="4" w:space="0" w:color="000000"/>
                        </w:tcBorders>
                        <w:shd w:val="clear" w:color="auto" w:fill="DCDCDC"/>
                      </w:tcPr>
                      <w:p>
                        <w:pPr/>
                      </w:p>
                    </w:tc>
                    <w:tc>
                      <w:tcPr>
                        <w:tcW w:w="72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21" w:lineRule="exact"/>
                          <w:ind w:right="72"/>
                          <w:jc w:val="right"/>
                          <w:rPr>
                            <w:rFonts w:ascii="Times New Roman" w:hAnsi="Times New Roman" w:cs="Times New Roman" w:eastAsia="Times New Roman" w:hint="default"/>
                            <w:sz w:val="18"/>
                            <w:szCs w:val="18"/>
                          </w:rPr>
                        </w:pPr>
                        <w:r>
                          <w:rPr>
                            <w:rFonts w:ascii="宋体" w:hAnsi="宋体" w:cs="宋体" w:eastAsia="宋体" w:hint="default"/>
                            <w:sz w:val="18"/>
                            <w:szCs w:val="18"/>
                          </w:rPr>
                          <w:t>差额</w:t>
                        </w:r>
                        <w:r>
                          <w:rPr>
                            <w:rFonts w:ascii="Times New Roman" w:hAnsi="Times New Roman" w:cs="Times New Roman" w:eastAsia="Times New Roman" w:hint="default"/>
                            <w:sz w:val="18"/>
                            <w:szCs w:val="18"/>
                          </w:rPr>
                          <w:t>(3)</w:t>
                        </w:r>
                      </w:p>
                    </w:tc>
                    <w:tc>
                      <w:tcPr>
                        <w:tcW w:w="599" w:type="dxa"/>
                        <w:tcBorders>
                          <w:top w:val="nil" w:sz="6" w:space="0" w:color="auto"/>
                          <w:left w:val="single" w:sz="4" w:space="0" w:color="000000"/>
                          <w:bottom w:val="nil" w:sz="6" w:space="0" w:color="auto"/>
                          <w:right w:val="single" w:sz="4" w:space="0" w:color="000000"/>
                        </w:tcBorders>
                        <w:shd w:val="clear" w:color="auto" w:fill="DCDCDC"/>
                      </w:tcPr>
                      <w:p>
                        <w:pPr/>
                      </w:p>
                    </w:tc>
                    <w:tc>
                      <w:tcPr>
                        <w:tcW w:w="1117" w:type="dxa"/>
                        <w:tcBorders>
                          <w:top w:val="nil" w:sz="6" w:space="0" w:color="auto"/>
                          <w:left w:val="single" w:sz="4" w:space="0" w:color="000000"/>
                          <w:bottom w:val="nil" w:sz="6" w:space="0" w:color="auto"/>
                          <w:right w:val="single" w:sz="4" w:space="0" w:color="000000"/>
                        </w:tcBorders>
                        <w:shd w:val="clear" w:color="auto" w:fill="DCDCDC"/>
                      </w:tcPr>
                      <w:p>
                        <w:pPr/>
                      </w:p>
                    </w:tc>
                    <w:tc>
                      <w:tcPr>
                        <w:tcW w:w="780" w:type="dxa"/>
                        <w:tcBorders>
                          <w:top w:val="nil" w:sz="6" w:space="0" w:color="auto"/>
                          <w:left w:val="single" w:sz="4" w:space="0" w:color="000000"/>
                          <w:bottom w:val="nil" w:sz="6" w:space="0" w:color="auto"/>
                          <w:right w:val="single" w:sz="4" w:space="0" w:color="000000"/>
                        </w:tcBorders>
                        <w:shd w:val="clear" w:color="auto" w:fill="DCDCDC"/>
                      </w:tcPr>
                      <w:p>
                        <w:pPr/>
                      </w:p>
                    </w:tc>
                    <w:tc>
                      <w:tcPr>
                        <w:tcW w:w="521" w:type="dxa"/>
                        <w:tcBorders>
                          <w:top w:val="nil" w:sz="6" w:space="0" w:color="auto"/>
                          <w:left w:val="single" w:sz="4" w:space="0" w:color="000000"/>
                          <w:bottom w:val="nil" w:sz="6" w:space="0" w:color="auto"/>
                          <w:right w:val="single" w:sz="4" w:space="0" w:color="000000"/>
                        </w:tcBorders>
                        <w:shd w:val="clear" w:color="auto" w:fill="DCDCDC"/>
                      </w:tcPr>
                      <w:p>
                        <w:pPr/>
                      </w:p>
                    </w:tc>
                    <w:tc>
                      <w:tcPr>
                        <w:tcW w:w="52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7" w:lineRule="exact"/>
                          <w:ind w:left="164" w:right="0"/>
                          <w:jc w:val="left"/>
                          <w:rPr>
                            <w:rFonts w:ascii="宋体" w:hAnsi="宋体" w:cs="宋体" w:eastAsia="宋体" w:hint="default"/>
                            <w:sz w:val="18"/>
                            <w:szCs w:val="18"/>
                          </w:rPr>
                        </w:pPr>
                        <w:r>
                          <w:rPr>
                            <w:rFonts w:ascii="宋体" w:hAnsi="宋体" w:cs="宋体" w:eastAsia="宋体" w:hint="default"/>
                            <w:sz w:val="18"/>
                            <w:szCs w:val="18"/>
                          </w:rPr>
                          <w:t>化</w:t>
                        </w:r>
                      </w:p>
                    </w:tc>
                  </w:tr>
                  <w:tr>
                    <w:trPr>
                      <w:trHeight w:val="275" w:hRule="exact"/>
                    </w:trPr>
                    <w:tc>
                      <w:tcPr>
                        <w:tcW w:w="1820" w:type="dxa"/>
                        <w:vMerge/>
                        <w:tcBorders>
                          <w:left w:val="single" w:sz="4" w:space="0" w:color="000000"/>
                          <w:bottom w:val="single" w:sz="4" w:space="0" w:color="000000"/>
                          <w:right w:val="single" w:sz="4" w:space="0" w:color="000000"/>
                        </w:tcBorders>
                        <w:shd w:val="clear" w:color="auto" w:fill="DCDCDC"/>
                      </w:tcPr>
                      <w:p>
                        <w:pPr/>
                      </w:p>
                    </w:tc>
                    <w:tc>
                      <w:tcPr>
                        <w:tcW w:w="559" w:type="dxa"/>
                        <w:tcBorders>
                          <w:top w:val="nil" w:sz="6" w:space="0" w:color="auto"/>
                          <w:left w:val="single" w:sz="4" w:space="0" w:color="000000"/>
                          <w:bottom w:val="single" w:sz="4" w:space="0" w:color="000000"/>
                          <w:right w:val="single" w:sz="4" w:space="0" w:color="000000"/>
                        </w:tcBorders>
                        <w:shd w:val="clear" w:color="auto" w:fill="DCDCDC"/>
                      </w:tcPr>
                      <w:p>
                        <w:pPr/>
                      </w:p>
                    </w:tc>
                    <w:tc>
                      <w:tcPr>
                        <w:tcW w:w="636" w:type="dxa"/>
                        <w:tcBorders>
                          <w:top w:val="nil" w:sz="6" w:space="0" w:color="auto"/>
                          <w:left w:val="single" w:sz="4" w:space="0" w:color="000000"/>
                          <w:bottom w:val="single" w:sz="4" w:space="0" w:color="000000"/>
                          <w:right w:val="single" w:sz="4" w:space="0" w:color="000000"/>
                        </w:tcBorders>
                        <w:shd w:val="clear" w:color="auto" w:fill="DCDCDC"/>
                      </w:tcPr>
                      <w:p>
                        <w:pPr/>
                      </w:p>
                    </w:tc>
                    <w:tc>
                      <w:tcPr>
                        <w:tcW w:w="650" w:type="dxa"/>
                        <w:tcBorders>
                          <w:top w:val="nil" w:sz="6" w:space="0" w:color="auto"/>
                          <w:left w:val="single" w:sz="4" w:space="0" w:color="000000"/>
                          <w:bottom w:val="single" w:sz="4" w:space="0" w:color="000000"/>
                          <w:right w:val="single" w:sz="4" w:space="0" w:color="000000"/>
                        </w:tcBorders>
                        <w:shd w:val="clear" w:color="auto" w:fill="DCDCDC"/>
                      </w:tcPr>
                      <w:p>
                        <w:pPr/>
                      </w:p>
                    </w:tc>
                    <w:tc>
                      <w:tcPr>
                        <w:tcW w:w="637" w:type="dxa"/>
                        <w:tcBorders>
                          <w:top w:val="nil" w:sz="6" w:space="0" w:color="auto"/>
                          <w:left w:val="single" w:sz="4" w:space="0" w:color="000000"/>
                          <w:bottom w:val="single" w:sz="4" w:space="0" w:color="000000"/>
                          <w:right w:val="single" w:sz="4" w:space="0" w:color="000000"/>
                        </w:tcBorders>
                        <w:shd w:val="clear" w:color="auto" w:fill="DCDCDC"/>
                      </w:tcPr>
                      <w:p>
                        <w:pPr/>
                      </w:p>
                    </w:tc>
                    <w:tc>
                      <w:tcPr>
                        <w:tcW w:w="637"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727"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15" w:lineRule="exact"/>
                          <w:ind w:right="26"/>
                          <w:jc w:val="righ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(2)-(1)</w:t>
                        </w:r>
                      </w:p>
                    </w:tc>
                    <w:tc>
                      <w:tcPr>
                        <w:tcW w:w="599" w:type="dxa"/>
                        <w:tcBorders>
                          <w:top w:val="nil" w:sz="6" w:space="0" w:color="auto"/>
                          <w:left w:val="single" w:sz="4" w:space="0" w:color="000000"/>
                          <w:bottom w:val="single" w:sz="4" w:space="0" w:color="000000"/>
                          <w:right w:val="single" w:sz="4" w:space="0" w:color="000000"/>
                        </w:tcBorders>
                        <w:shd w:val="clear" w:color="auto" w:fill="DCDCDC"/>
                      </w:tcPr>
                      <w:p>
                        <w:pPr/>
                      </w:p>
                    </w:tc>
                    <w:tc>
                      <w:tcPr>
                        <w:tcW w:w="1117"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tcBorders>
                          <w:top w:val="nil" w:sz="6" w:space="0" w:color="auto"/>
                          <w:left w:val="single" w:sz="4" w:space="0" w:color="000000"/>
                          <w:bottom w:val="single" w:sz="4" w:space="0" w:color="000000"/>
                          <w:right w:val="single" w:sz="4" w:space="0" w:color="000000"/>
                        </w:tcBorders>
                        <w:shd w:val="clear" w:color="auto" w:fill="DCDCDC"/>
                      </w:tcPr>
                      <w:p>
                        <w:pPr/>
                      </w:p>
                    </w:tc>
                    <w:tc>
                      <w:tcPr>
                        <w:tcW w:w="521" w:type="dxa"/>
                        <w:tcBorders>
                          <w:top w:val="nil" w:sz="6" w:space="0" w:color="auto"/>
                          <w:left w:val="single" w:sz="4" w:space="0" w:color="000000"/>
                          <w:bottom w:val="single" w:sz="4" w:space="0" w:color="000000"/>
                          <w:right w:val="single" w:sz="4" w:space="0" w:color="000000"/>
                        </w:tcBorders>
                        <w:shd w:val="clear" w:color="auto" w:fill="DCDCDC"/>
                      </w:tcPr>
                      <w:p>
                        <w:pPr/>
                      </w:p>
                    </w:tc>
                    <w:tc>
                      <w:tcPr>
                        <w:tcW w:w="520"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557"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年产</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60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万套可录</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DVD</w:t>
                        </w:r>
                      </w:p>
                      <w:p>
                        <w:pPr>
                          <w:pStyle w:val="TableParagraph"/>
                          <w:spacing w:line="228" w:lineRule="exact"/>
                          <w:ind w:left="22" w:right="0"/>
                          <w:jc w:val="left"/>
                          <w:rPr>
                            <w:rFonts w:ascii="宋体" w:hAnsi="宋体" w:cs="宋体" w:eastAsia="宋体" w:hint="default"/>
                            <w:sz w:val="18"/>
                            <w:szCs w:val="18"/>
                          </w:rPr>
                        </w:pPr>
                        <w:r>
                          <w:rPr>
                            <w:rFonts w:ascii="宋体" w:hAnsi="宋体" w:cs="宋体" w:eastAsia="宋体" w:hint="default"/>
                            <w:sz w:val="18"/>
                            <w:szCs w:val="18"/>
                          </w:rPr>
                          <w:t>控制板技术改造项目</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9"/>
                          <w:jc w:val="right"/>
                          <w:rPr>
                            <w:rFonts w:ascii="Times New Roman" w:hAnsi="Times New Roman" w:cs="Times New Roman" w:eastAsia="Times New Roman" w:hint="default"/>
                            <w:sz w:val="18"/>
                            <w:szCs w:val="18"/>
                          </w:rPr>
                        </w:pPr>
                        <w:r>
                          <w:rPr>
                            <w:rFonts w:ascii="Times New Roman"/>
                            <w:sz w:val="18"/>
                          </w:rPr>
                          <w:t>6,100.0</w:t>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9"/>
                          <w:jc w:val="right"/>
                          <w:rPr>
                            <w:rFonts w:ascii="Times New Roman" w:hAnsi="Times New Roman" w:cs="Times New Roman" w:eastAsia="Times New Roman" w:hint="default"/>
                            <w:sz w:val="18"/>
                            <w:szCs w:val="18"/>
                          </w:rPr>
                        </w:pPr>
                        <w:r>
                          <w:rPr>
                            <w:rFonts w:ascii="Times New Roman"/>
                            <w:sz w:val="18"/>
                          </w:rPr>
                          <w:t>6,100.0</w:t>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0"/>
                          <w:jc w:val="right"/>
                          <w:rPr>
                            <w:rFonts w:ascii="Times New Roman" w:hAnsi="Times New Roman" w:cs="Times New Roman" w:eastAsia="Times New Roman" w:hint="default"/>
                            <w:sz w:val="18"/>
                            <w:szCs w:val="18"/>
                          </w:rPr>
                        </w:pPr>
                        <w:r>
                          <w:rPr>
                            <w:rFonts w:ascii="Times New Roman"/>
                            <w:sz w:val="18"/>
                          </w:rPr>
                          <w:t>6,100.0</w:t>
                        </w: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0"/>
                          <w:jc w:val="right"/>
                          <w:rPr>
                            <w:rFonts w:ascii="Times New Roman" w:hAnsi="Times New Roman" w:cs="Times New Roman" w:eastAsia="Times New Roman" w:hint="default"/>
                            <w:sz w:val="18"/>
                            <w:szCs w:val="18"/>
                          </w:rPr>
                        </w:pPr>
                        <w:r>
                          <w:rPr>
                            <w:rFonts w:ascii="Times New Roman"/>
                            <w:sz w:val="18"/>
                          </w:rPr>
                          <w:t>5,047.4</w:t>
                        </w: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9"/>
                          <w:jc w:val="right"/>
                          <w:rPr>
                            <w:rFonts w:ascii="Times New Roman" w:hAnsi="Times New Roman" w:cs="Times New Roman" w:eastAsia="Times New Roman" w:hint="default"/>
                            <w:sz w:val="18"/>
                            <w:szCs w:val="18"/>
                          </w:rPr>
                        </w:pPr>
                        <w:r>
                          <w:rPr>
                            <w:rFonts w:ascii="Times New Roman"/>
                            <w:w w:val="95"/>
                            <w:sz w:val="18"/>
                          </w:rPr>
                          <w:t>-1,052.6</w:t>
                        </w:r>
                        <w:r>
                          <w:rPr>
                            <w:rFonts w:ascii="Times New Roman"/>
                            <w:sz w:val="18"/>
                          </w:rPr>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9"/>
                          <w:jc w:val="right"/>
                          <w:rPr>
                            <w:rFonts w:ascii="Times New Roman" w:hAnsi="Times New Roman" w:cs="Times New Roman" w:eastAsia="Times New Roman" w:hint="default"/>
                            <w:sz w:val="18"/>
                            <w:szCs w:val="18"/>
                          </w:rPr>
                        </w:pPr>
                        <w:r>
                          <w:rPr>
                            <w:rFonts w:ascii="Times New Roman"/>
                            <w:sz w:val="18"/>
                          </w:rPr>
                          <w:t>82.74</w:t>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163.09</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558"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32"/>
                          <w:ind w:left="22" w:right="23"/>
                          <w:jc w:val="left"/>
                          <w:rPr>
                            <w:rFonts w:ascii="宋体" w:hAnsi="宋体" w:cs="宋体" w:eastAsia="宋体" w:hint="default"/>
                            <w:sz w:val="18"/>
                            <w:szCs w:val="18"/>
                          </w:rPr>
                        </w:pPr>
                        <w:r>
                          <w:rPr>
                            <w:rFonts w:ascii="宋体" w:hAnsi="宋体" w:cs="宋体" w:eastAsia="宋体" w:hint="default"/>
                            <w:sz w:val="18"/>
                            <w:szCs w:val="18"/>
                          </w:rPr>
                          <w:t>年产</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120</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万套家庭影院 控制板改造项目</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9"/>
                          <w:jc w:val="right"/>
                          <w:rPr>
                            <w:rFonts w:ascii="Times New Roman" w:hAnsi="Times New Roman" w:cs="Times New Roman" w:eastAsia="Times New Roman" w:hint="default"/>
                            <w:sz w:val="18"/>
                            <w:szCs w:val="18"/>
                          </w:rPr>
                        </w:pPr>
                        <w:r>
                          <w:rPr>
                            <w:rFonts w:ascii="Times New Roman"/>
                            <w:sz w:val="18"/>
                          </w:rPr>
                          <w:t>5,630.0</w:t>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9"/>
                          <w:jc w:val="right"/>
                          <w:rPr>
                            <w:rFonts w:ascii="Times New Roman" w:hAnsi="Times New Roman" w:cs="Times New Roman" w:eastAsia="Times New Roman" w:hint="default"/>
                            <w:sz w:val="18"/>
                            <w:szCs w:val="18"/>
                          </w:rPr>
                        </w:pPr>
                        <w:r>
                          <w:rPr>
                            <w:rFonts w:ascii="Times New Roman"/>
                            <w:sz w:val="18"/>
                          </w:rPr>
                          <w:t>5,630.0</w:t>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0"/>
                          <w:jc w:val="right"/>
                          <w:rPr>
                            <w:rFonts w:ascii="Times New Roman" w:hAnsi="Times New Roman" w:cs="Times New Roman" w:eastAsia="Times New Roman" w:hint="default"/>
                            <w:sz w:val="18"/>
                            <w:szCs w:val="18"/>
                          </w:rPr>
                        </w:pPr>
                        <w:r>
                          <w:rPr>
                            <w:rFonts w:ascii="Times New Roman"/>
                            <w:sz w:val="18"/>
                          </w:rPr>
                          <w:t>5,630.0</w:t>
                        </w: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0"/>
                          <w:jc w:val="right"/>
                          <w:rPr>
                            <w:rFonts w:ascii="Times New Roman" w:hAnsi="Times New Roman" w:cs="Times New Roman" w:eastAsia="Times New Roman" w:hint="default"/>
                            <w:sz w:val="18"/>
                            <w:szCs w:val="18"/>
                          </w:rPr>
                        </w:pPr>
                        <w:r>
                          <w:rPr>
                            <w:rFonts w:ascii="Times New Roman"/>
                            <w:sz w:val="18"/>
                          </w:rPr>
                          <w:t>4,280.8</w:t>
                        </w: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8</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9"/>
                          <w:jc w:val="right"/>
                          <w:rPr>
                            <w:rFonts w:ascii="Times New Roman" w:hAnsi="Times New Roman" w:cs="Times New Roman" w:eastAsia="Times New Roman" w:hint="default"/>
                            <w:sz w:val="18"/>
                            <w:szCs w:val="18"/>
                          </w:rPr>
                        </w:pPr>
                        <w:r>
                          <w:rPr>
                            <w:rFonts w:ascii="Times New Roman"/>
                            <w:w w:val="95"/>
                            <w:sz w:val="18"/>
                          </w:rPr>
                          <w:t>-1,349.1</w:t>
                        </w:r>
                        <w:r>
                          <w:rPr>
                            <w:rFonts w:ascii="Times New Roman"/>
                            <w:sz w:val="18"/>
                          </w:rPr>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w:t>
                        </w:r>
                      </w:p>
                    </w:tc>
                    <w:tc>
                      <w:tcPr>
                        <w:tcW w:w="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9"/>
                          <w:jc w:val="right"/>
                          <w:rPr>
                            <w:rFonts w:ascii="Times New Roman" w:hAnsi="Times New Roman" w:cs="Times New Roman" w:eastAsia="Times New Roman" w:hint="default"/>
                            <w:sz w:val="18"/>
                            <w:szCs w:val="18"/>
                          </w:rPr>
                        </w:pPr>
                        <w:r>
                          <w:rPr>
                            <w:rFonts w:ascii="Times New Roman"/>
                            <w:sz w:val="18"/>
                          </w:rPr>
                          <w:t>76.04</w:t>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2"/>
                            <w:sz w:val="18"/>
                          </w:rPr>
                          <w:t>311.09</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9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before="17"/>
                          <w:ind w:left="22" w:right="77"/>
                          <w:jc w:val="left"/>
                          <w:rPr>
                            <w:rFonts w:ascii="宋体" w:hAnsi="宋体" w:cs="宋体" w:eastAsia="宋体" w:hint="default"/>
                            <w:sz w:val="18"/>
                            <w:szCs w:val="18"/>
                          </w:rPr>
                        </w:pPr>
                        <w:r>
                          <w:rPr>
                            <w:rFonts w:ascii="宋体" w:hAnsi="宋体" w:cs="宋体" w:eastAsia="宋体" w:hint="default"/>
                            <w:sz w:val="18"/>
                            <w:szCs w:val="18"/>
                          </w:rPr>
                          <w:t>年产</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万台（套）机 顶盒及播放器技术改 造项目</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07" w:lineRule="exact"/>
                          <w:ind w:right="19"/>
                          <w:jc w:val="right"/>
                          <w:rPr>
                            <w:rFonts w:ascii="Times New Roman" w:hAnsi="Times New Roman" w:cs="Times New Roman" w:eastAsia="Times New Roman" w:hint="default"/>
                            <w:sz w:val="18"/>
                            <w:szCs w:val="18"/>
                          </w:rPr>
                        </w:pPr>
                        <w:r>
                          <w:rPr>
                            <w:rFonts w:ascii="Times New Roman"/>
                            <w:sz w:val="18"/>
                          </w:rPr>
                          <w:t>2,900.0</w:t>
                        </w:r>
                      </w:p>
                      <w:p>
                        <w:pPr>
                          <w:pStyle w:val="TableParagraph"/>
                          <w:spacing w:line="207" w:lineRule="exact"/>
                          <w:ind w:right="20"/>
                          <w:jc w:val="right"/>
                          <w:rPr>
                            <w:rFonts w:ascii="Times New Roman" w:hAnsi="Times New Roman" w:cs="Times New Roman" w:eastAsia="Times New Roman" w:hint="default"/>
                            <w:sz w:val="18"/>
                            <w:szCs w:val="18"/>
                          </w:rPr>
                        </w:pPr>
                        <w:r>
                          <w:rPr>
                            <w:rFonts w:ascii="Times New Roman"/>
                            <w:sz w:val="18"/>
                          </w:rPr>
                          <w:t>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07" w:lineRule="exact"/>
                          <w:ind w:right="19"/>
                          <w:jc w:val="right"/>
                          <w:rPr>
                            <w:rFonts w:ascii="Times New Roman" w:hAnsi="Times New Roman" w:cs="Times New Roman" w:eastAsia="Times New Roman" w:hint="default"/>
                            <w:sz w:val="18"/>
                            <w:szCs w:val="18"/>
                          </w:rPr>
                        </w:pPr>
                        <w:r>
                          <w:rPr>
                            <w:rFonts w:ascii="Times New Roman"/>
                            <w:sz w:val="18"/>
                          </w:rPr>
                          <w:t>2,900.0</w:t>
                        </w:r>
                      </w:p>
                      <w:p>
                        <w:pPr>
                          <w:pStyle w:val="TableParagraph"/>
                          <w:spacing w:line="207" w:lineRule="exact"/>
                          <w:ind w:right="20"/>
                          <w:jc w:val="right"/>
                          <w:rPr>
                            <w:rFonts w:ascii="Times New Roman" w:hAnsi="Times New Roman" w:cs="Times New Roman" w:eastAsia="Times New Roman" w:hint="default"/>
                            <w:sz w:val="18"/>
                            <w:szCs w:val="18"/>
                          </w:rPr>
                        </w:pPr>
                        <w:r>
                          <w:rPr>
                            <w:rFonts w:ascii="Times New Roman"/>
                            <w:sz w:val="18"/>
                          </w:rPr>
                          <w:t>0</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07" w:lineRule="exact"/>
                          <w:ind w:right="20"/>
                          <w:jc w:val="right"/>
                          <w:rPr>
                            <w:rFonts w:ascii="Times New Roman" w:hAnsi="Times New Roman" w:cs="Times New Roman" w:eastAsia="Times New Roman" w:hint="default"/>
                            <w:sz w:val="18"/>
                            <w:szCs w:val="18"/>
                          </w:rPr>
                        </w:pPr>
                        <w:r>
                          <w:rPr>
                            <w:rFonts w:ascii="Times New Roman"/>
                            <w:sz w:val="18"/>
                          </w:rPr>
                          <w:t>2,900.0</w:t>
                        </w:r>
                      </w:p>
                      <w:p>
                        <w:pPr>
                          <w:pStyle w:val="TableParagraph"/>
                          <w:spacing w:line="207" w:lineRule="exact"/>
                          <w:ind w:right="22"/>
                          <w:jc w:val="right"/>
                          <w:rPr>
                            <w:rFonts w:ascii="Times New Roman" w:hAnsi="Times New Roman" w:cs="Times New Roman" w:eastAsia="Times New Roman" w:hint="default"/>
                            <w:sz w:val="18"/>
                            <w:szCs w:val="18"/>
                          </w:rPr>
                        </w:pPr>
                        <w:r>
                          <w:rPr>
                            <w:rFonts w:ascii="Times New Roman"/>
                            <w:sz w:val="18"/>
                          </w:rPr>
                          <w:t>0</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900.00</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07" w:lineRule="exact"/>
                          <w:ind w:right="19"/>
                          <w:jc w:val="right"/>
                          <w:rPr>
                            <w:rFonts w:ascii="Times New Roman" w:hAnsi="Times New Roman" w:cs="Times New Roman" w:eastAsia="Times New Roman" w:hint="default"/>
                            <w:sz w:val="18"/>
                            <w:szCs w:val="18"/>
                          </w:rPr>
                        </w:pPr>
                        <w:r>
                          <w:rPr>
                            <w:rFonts w:ascii="Times New Roman"/>
                            <w:w w:val="95"/>
                            <w:sz w:val="18"/>
                          </w:rPr>
                          <w:t>-2,000.0</w:t>
                        </w:r>
                        <w:r>
                          <w:rPr>
                            <w:rFonts w:ascii="Times New Roman"/>
                            <w:sz w:val="18"/>
                          </w:rPr>
                        </w:r>
                      </w:p>
                      <w:p>
                        <w:pPr>
                          <w:pStyle w:val="TableParagraph"/>
                          <w:spacing w:line="207" w:lineRule="exact"/>
                          <w:ind w:right="20"/>
                          <w:jc w:val="right"/>
                          <w:rPr>
                            <w:rFonts w:ascii="Times New Roman" w:hAnsi="Times New Roman" w:cs="Times New Roman" w:eastAsia="Times New Roman" w:hint="default"/>
                            <w:sz w:val="18"/>
                            <w:szCs w:val="18"/>
                          </w:rPr>
                        </w:pPr>
                        <w:r>
                          <w:rPr>
                            <w:rFonts w:ascii="Times New Roman"/>
                            <w:sz w:val="18"/>
                          </w:rPr>
                          <w:t>0</w:t>
                        </w:r>
                      </w:p>
                    </w:tc>
                    <w:tc>
                      <w:tcPr>
                        <w:tcW w:w="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07" w:lineRule="exact"/>
                          <w:ind w:right="19"/>
                          <w:jc w:val="right"/>
                          <w:rPr>
                            <w:rFonts w:ascii="Times New Roman" w:hAnsi="Times New Roman" w:cs="Times New Roman" w:eastAsia="Times New Roman" w:hint="default"/>
                            <w:sz w:val="18"/>
                            <w:szCs w:val="18"/>
                          </w:rPr>
                        </w:pPr>
                        <w:r>
                          <w:rPr>
                            <w:rFonts w:ascii="Times New Roman"/>
                            <w:sz w:val="18"/>
                          </w:rPr>
                          <w:t>31.03</w:t>
                        </w:r>
                      </w:p>
                      <w:p>
                        <w:pPr>
                          <w:pStyle w:val="TableParagraph"/>
                          <w:spacing w:line="207" w:lineRule="exact"/>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25"/>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1"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262.41</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是</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91"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before="17"/>
                          <w:ind w:left="22" w:right="23"/>
                          <w:jc w:val="left"/>
                          <w:rPr>
                            <w:rFonts w:ascii="宋体" w:hAnsi="宋体" w:cs="宋体" w:eastAsia="宋体" w:hint="default"/>
                            <w:sz w:val="18"/>
                            <w:szCs w:val="18"/>
                          </w:rPr>
                        </w:pPr>
                        <w:r>
                          <w:rPr>
                            <w:rFonts w:ascii="宋体" w:hAnsi="宋体" w:cs="宋体" w:eastAsia="宋体" w:hint="default"/>
                            <w:sz w:val="18"/>
                            <w:szCs w:val="18"/>
                          </w:rPr>
                          <w:t>年产</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万件平板电视 彩光控制板技术改造 项目</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6,130.0</w:t>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6,130.0</w:t>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6,130.0</w:t>
                        </w: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0.00</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-6,130.0</w:t>
                        </w:r>
                        <w:r>
                          <w:rPr>
                            <w:rFonts w:ascii="Times New Roman"/>
                            <w:sz w:val="18"/>
                          </w:rPr>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25"/>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32"/>
                          <w:ind w:left="22" w:right="23"/>
                          <w:jc w:val="left"/>
                          <w:rPr>
                            <w:rFonts w:ascii="宋体" w:hAnsi="宋体" w:cs="宋体" w:eastAsia="宋体" w:hint="default"/>
                            <w:sz w:val="18"/>
                            <w:szCs w:val="18"/>
                          </w:rPr>
                        </w:pPr>
                        <w:r>
                          <w:rPr>
                            <w:rFonts w:ascii="宋体" w:hAnsi="宋体" w:cs="宋体" w:eastAsia="宋体" w:hint="default"/>
                            <w:sz w:val="18"/>
                            <w:szCs w:val="18"/>
                          </w:rPr>
                          <w:t>年产</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万套背光产品 控制板</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9"/>
                          <w:jc w:val="right"/>
                          <w:rPr>
                            <w:rFonts w:ascii="Times New Roman" w:hAnsi="Times New Roman" w:cs="Times New Roman" w:eastAsia="Times New Roman" w:hint="default"/>
                            <w:sz w:val="18"/>
                            <w:szCs w:val="18"/>
                          </w:rPr>
                        </w:pPr>
                        <w:r>
                          <w:rPr>
                            <w:rFonts w:ascii="Times New Roman"/>
                            <w:sz w:val="18"/>
                          </w:rPr>
                          <w:t>4,500.0</w:t>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9"/>
                          <w:jc w:val="right"/>
                          <w:rPr>
                            <w:rFonts w:ascii="Times New Roman" w:hAnsi="Times New Roman" w:cs="Times New Roman" w:eastAsia="Times New Roman" w:hint="default"/>
                            <w:sz w:val="18"/>
                            <w:szCs w:val="18"/>
                          </w:rPr>
                        </w:pPr>
                        <w:r>
                          <w:rPr>
                            <w:rFonts w:ascii="Times New Roman"/>
                            <w:sz w:val="18"/>
                          </w:rPr>
                          <w:t>4,500.0</w:t>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0"/>
                          <w:jc w:val="right"/>
                          <w:rPr>
                            <w:rFonts w:ascii="Times New Roman" w:hAnsi="Times New Roman" w:cs="Times New Roman" w:eastAsia="Times New Roman" w:hint="default"/>
                            <w:sz w:val="18"/>
                            <w:szCs w:val="18"/>
                          </w:rPr>
                        </w:pPr>
                        <w:r>
                          <w:rPr>
                            <w:rFonts w:ascii="Times New Roman"/>
                            <w:sz w:val="18"/>
                          </w:rPr>
                          <w:t>4,500.0</w:t>
                        </w: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0"/>
                          <w:jc w:val="right"/>
                          <w:rPr>
                            <w:rFonts w:ascii="Times New Roman" w:hAnsi="Times New Roman" w:cs="Times New Roman" w:eastAsia="Times New Roman" w:hint="default"/>
                            <w:sz w:val="18"/>
                            <w:szCs w:val="18"/>
                          </w:rPr>
                        </w:pPr>
                        <w:r>
                          <w:rPr>
                            <w:rFonts w:ascii="Times New Roman"/>
                            <w:sz w:val="18"/>
                          </w:rPr>
                          <w:t>4,468.5</w:t>
                        </w: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-31.50</w:t>
                        </w:r>
                        <w:r>
                          <w:rPr>
                            <w:rFonts w:ascii="Times New Roman"/>
                            <w:sz w:val="18"/>
                          </w:rPr>
                        </w:r>
                      </w:p>
                    </w:tc>
                    <w:tc>
                      <w:tcPr>
                        <w:tcW w:w="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9"/>
                          <w:jc w:val="right"/>
                          <w:rPr>
                            <w:rFonts w:ascii="Times New Roman" w:hAnsi="Times New Roman" w:cs="Times New Roman" w:eastAsia="Times New Roman" w:hint="default"/>
                            <w:sz w:val="18"/>
                            <w:szCs w:val="18"/>
                          </w:rPr>
                        </w:pPr>
                        <w:r>
                          <w:rPr>
                            <w:rFonts w:ascii="Times New Roman"/>
                            <w:sz w:val="18"/>
                          </w:rPr>
                          <w:t>99.30</w:t>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4" w:right="0"/>
                          <w:jc w:val="left"/>
                          <w:rPr>
                            <w:rFonts w:ascii="宋体" w:hAnsi="宋体" w:cs="宋体" w:eastAsia="宋体" w:hint="default"/>
                            <w:sz w:val="18"/>
                            <w:szCs w:val="18"/>
                          </w:rPr>
                        </w:pPr>
                        <w:r>
                          <w:rPr>
                            <w:rFonts w:ascii="宋体" w:hAnsi="宋体" w:cs="宋体" w:eastAsia="宋体" w:hint="default"/>
                            <w:sz w:val="18"/>
                            <w:szCs w:val="18"/>
                          </w:rPr>
                          <w:t>是</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0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18"/>
                            <w:szCs w:val="18"/>
                          </w:rPr>
                        </w:pPr>
                        <w:r>
                          <w:rPr>
                            <w:rFonts w:ascii="Times New Roman"/>
                            <w:sz w:val="18"/>
                          </w:rPr>
                          <w:t>25,260.</w:t>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18"/>
                            <w:szCs w:val="18"/>
                          </w:rPr>
                        </w:pPr>
                        <w:r>
                          <w:rPr>
                            <w:rFonts w:ascii="Times New Roman"/>
                            <w:sz w:val="18"/>
                          </w:rPr>
                          <w:t>25,260.</w:t>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18"/>
                            <w:szCs w:val="18"/>
                          </w:rPr>
                        </w:pPr>
                        <w:r>
                          <w:rPr>
                            <w:rFonts w:ascii="Times New Roman"/>
                            <w:sz w:val="18"/>
                          </w:rPr>
                          <w:t>25,260.</w:t>
                        </w: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00</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22"/>
                          <w:jc w:val="right"/>
                          <w:rPr>
                            <w:rFonts w:ascii="Times New Roman" w:hAnsi="Times New Roman" w:cs="Times New Roman" w:eastAsia="Times New Roman" w:hint="default"/>
                            <w:sz w:val="18"/>
                            <w:szCs w:val="18"/>
                          </w:rPr>
                        </w:pPr>
                        <w:r>
                          <w:rPr>
                            <w:rFonts w:ascii="Times New Roman"/>
                            <w:sz w:val="18"/>
                          </w:rPr>
                          <w:t>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18"/>
                            <w:szCs w:val="18"/>
                          </w:rPr>
                        </w:pPr>
                        <w:r>
                          <w:rPr>
                            <w:rFonts w:ascii="Times New Roman"/>
                            <w:sz w:val="18"/>
                          </w:rPr>
                          <w:t>14,696.</w:t>
                        </w: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78</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18"/>
                            <w:szCs w:val="18"/>
                          </w:rPr>
                        </w:pPr>
                        <w:r>
                          <w:rPr>
                            <w:rFonts w:ascii="Times New Roman"/>
                            <w:w w:val="95"/>
                            <w:sz w:val="18"/>
                          </w:rPr>
                          <w:t>-10,563.</w:t>
                        </w:r>
                        <w:r>
                          <w:rPr>
                            <w:rFonts w:ascii="Times New Roman"/>
                            <w:sz w:val="18"/>
                          </w:rPr>
                        </w: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22</w:t>
                        </w:r>
                      </w:p>
                    </w:tc>
                    <w:tc>
                      <w:tcPr>
                        <w:tcW w:w="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left="138" w:right="0"/>
                          <w:jc w:val="left"/>
                          <w:rPr>
                            <w:rFonts w:ascii="Times New Roman" w:hAnsi="Times New Roman" w:cs="Times New Roman" w:eastAsia="Times New Roman" w:hint="default"/>
                            <w:sz w:val="18"/>
                            <w:szCs w:val="18"/>
                          </w:rPr>
                        </w:pPr>
                        <w:r>
                          <w:rPr>
                            <w:rFonts w:ascii="Times New Roman"/>
                            <w:sz w:val="18"/>
                          </w:rPr>
                          <w:t>736.59</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77" w:hRule="exact"/>
                    </w:trPr>
                    <w:tc>
                      <w:tcPr>
                        <w:tcW w:w="1820" w:type="dxa"/>
                        <w:tcBorders>
                          <w:top w:val="single" w:sz="4" w:space="0" w:color="000000"/>
                          <w:left w:val="single" w:sz="4" w:space="0" w:color="000000"/>
                          <w:bottom w:val="nil" w:sz="6" w:space="0" w:color="auto"/>
                          <w:right w:val="single" w:sz="4" w:space="0" w:color="000000"/>
                        </w:tcBorders>
                        <w:shd w:val="clear" w:color="auto" w:fill="DCDCDC"/>
                      </w:tcPr>
                      <w:p>
                        <w:pPr/>
                      </w:p>
                    </w:tc>
                    <w:tc>
                      <w:tcPr>
                        <w:tcW w:w="8008" w:type="dxa"/>
                        <w:gridSpan w:val="12"/>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z w:val="18"/>
                            <w:szCs w:val="18"/>
                          </w:rPr>
                          <w:t>报告期内年产</w:t>
                        </w:r>
                        <w:r>
                          <w:rPr>
                            <w:rFonts w:ascii="宋体" w:hAnsi="宋体" w:cs="宋体" w:eastAsia="宋体" w:hint="default"/>
                            <w:spacing w:val="-46"/>
                            <w:sz w:val="18"/>
                            <w:szCs w:val="18"/>
                          </w:rPr>
                          <w:t> </w:t>
                        </w:r>
                        <w:r>
                          <w:rPr>
                            <w:rFonts w:ascii="宋体" w:hAnsi="宋体" w:cs="宋体" w:eastAsia="宋体" w:hint="default"/>
                            <w:sz w:val="18"/>
                            <w:szCs w:val="18"/>
                          </w:rPr>
                          <w:t>60</w:t>
                        </w:r>
                        <w:r>
                          <w:rPr>
                            <w:rFonts w:ascii="宋体" w:hAnsi="宋体" w:cs="宋体" w:eastAsia="宋体" w:hint="default"/>
                            <w:spacing w:val="-46"/>
                            <w:sz w:val="18"/>
                            <w:szCs w:val="18"/>
                          </w:rPr>
                          <w:t> </w:t>
                        </w:r>
                        <w:r>
                          <w:rPr>
                            <w:rFonts w:ascii="宋体" w:hAnsi="宋体" w:cs="宋体" w:eastAsia="宋体" w:hint="default"/>
                            <w:sz w:val="18"/>
                            <w:szCs w:val="18"/>
                          </w:rPr>
                          <w:t>万套可录</w:t>
                        </w:r>
                        <w:r>
                          <w:rPr>
                            <w:rFonts w:ascii="宋体" w:hAnsi="宋体" w:cs="宋体" w:eastAsia="宋体" w:hint="default"/>
                            <w:spacing w:val="-46"/>
                            <w:sz w:val="18"/>
                            <w:szCs w:val="18"/>
                          </w:rPr>
                          <w:t> </w:t>
                        </w:r>
                        <w:r>
                          <w:rPr>
                            <w:rFonts w:ascii="宋体" w:hAnsi="宋体" w:cs="宋体" w:eastAsia="宋体" w:hint="default"/>
                            <w:sz w:val="18"/>
                            <w:szCs w:val="18"/>
                          </w:rPr>
                          <w:t>DVD</w:t>
                        </w:r>
                        <w:r>
                          <w:rPr>
                            <w:rFonts w:ascii="宋体" w:hAnsi="宋体" w:cs="宋体" w:eastAsia="宋体" w:hint="default"/>
                            <w:spacing w:val="-45"/>
                            <w:sz w:val="18"/>
                            <w:szCs w:val="18"/>
                          </w:rPr>
                          <w:t> </w:t>
                        </w:r>
                        <w:r>
                          <w:rPr>
                            <w:rFonts w:ascii="宋体" w:hAnsi="宋体" w:cs="宋体" w:eastAsia="宋体" w:hint="default"/>
                            <w:spacing w:val="-5"/>
                            <w:sz w:val="18"/>
                            <w:szCs w:val="18"/>
                          </w:rPr>
                          <w:t>控制板技术改造项目、年产</w:t>
                        </w:r>
                        <w:r>
                          <w:rPr>
                            <w:rFonts w:ascii="宋体" w:hAnsi="宋体" w:cs="宋体" w:eastAsia="宋体" w:hint="default"/>
                            <w:spacing w:val="-46"/>
                            <w:sz w:val="18"/>
                            <w:szCs w:val="18"/>
                          </w:rPr>
                          <w:t> </w:t>
                        </w:r>
                        <w:r>
                          <w:rPr>
                            <w:rFonts w:ascii="宋体" w:hAnsi="宋体" w:cs="宋体" w:eastAsia="宋体" w:hint="default"/>
                            <w:sz w:val="18"/>
                            <w:szCs w:val="18"/>
                          </w:rPr>
                          <w:t>120</w:t>
                        </w:r>
                        <w:r>
                          <w:rPr>
                            <w:rFonts w:ascii="宋体" w:hAnsi="宋体" w:cs="宋体" w:eastAsia="宋体" w:hint="default"/>
                            <w:spacing w:val="-46"/>
                            <w:sz w:val="18"/>
                            <w:szCs w:val="18"/>
                          </w:rPr>
                          <w:t> </w:t>
                        </w:r>
                        <w:r>
                          <w:rPr>
                            <w:rFonts w:ascii="宋体" w:hAnsi="宋体" w:cs="宋体" w:eastAsia="宋体" w:hint="default"/>
                            <w:sz w:val="18"/>
                            <w:szCs w:val="18"/>
                          </w:rPr>
                          <w:t>万套家庭影院控制板技术改造项目未能</w:t>
                        </w:r>
                      </w:p>
                    </w:tc>
                  </w:tr>
                  <w:tr>
                    <w:trPr>
                      <w:trHeight w:val="974" w:hRule="exact"/>
                    </w:trPr>
                    <w:tc>
                      <w:tcPr>
                        <w:tcW w:w="182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08"/>
                          <w:ind w:left="94" w:right="95"/>
                          <w:jc w:val="center"/>
                          <w:rPr>
                            <w:rFonts w:ascii="宋体" w:hAnsi="宋体" w:cs="宋体" w:eastAsia="宋体" w:hint="default"/>
                            <w:sz w:val="18"/>
                            <w:szCs w:val="18"/>
                          </w:rPr>
                        </w:pPr>
                        <w:r>
                          <w:rPr>
                            <w:rFonts w:ascii="宋体" w:hAnsi="宋体" w:cs="宋体" w:eastAsia="宋体" w:hint="default"/>
                            <w:sz w:val="18"/>
                            <w:szCs w:val="18"/>
                          </w:rPr>
                          <w:t>未达到计划进度或预 计收益的情况和原因</w:t>
                        </w:r>
                      </w:p>
                      <w:p>
                        <w:pPr>
                          <w:pStyle w:val="TableParagraph"/>
                          <w:spacing w:line="233" w:lineRule="exact"/>
                          <w:ind w:right="1"/>
                          <w:jc w:val="center"/>
                          <w:rPr>
                            <w:rFonts w:ascii="宋体" w:hAnsi="宋体" w:cs="宋体" w:eastAsia="宋体" w:hint="default"/>
                            <w:sz w:val="18"/>
                            <w:szCs w:val="18"/>
                          </w:rPr>
                        </w:pPr>
                        <w:r>
                          <w:rPr>
                            <w:rFonts w:ascii="宋体" w:hAnsi="宋体" w:cs="宋体" w:eastAsia="宋体" w:hint="default"/>
                            <w:sz w:val="18"/>
                            <w:szCs w:val="18"/>
                          </w:rPr>
                          <w:t>（分具体项目）</w:t>
                        </w:r>
                      </w:p>
                    </w:tc>
                    <w:tc>
                      <w:tcPr>
                        <w:tcW w:w="8008" w:type="dxa"/>
                        <w:gridSpan w:val="12"/>
                        <w:tcBorders>
                          <w:top w:val="nil" w:sz="6" w:space="0" w:color="auto"/>
                          <w:left w:val="single" w:sz="4" w:space="0" w:color="000000"/>
                          <w:bottom w:val="nil" w:sz="6" w:space="0" w:color="auto"/>
                          <w:right w:val="single" w:sz="4" w:space="0" w:color="000000"/>
                        </w:tcBorders>
                      </w:tcPr>
                      <w:p>
                        <w:pPr>
                          <w:pStyle w:val="TableParagraph"/>
                          <w:spacing w:line="207" w:lineRule="exact"/>
                          <w:ind w:left="22" w:right="0"/>
                          <w:jc w:val="left"/>
                          <w:rPr>
                            <w:rFonts w:ascii="宋体" w:hAnsi="宋体" w:cs="宋体" w:eastAsia="宋体" w:hint="default"/>
                            <w:sz w:val="18"/>
                            <w:szCs w:val="18"/>
                          </w:rPr>
                        </w:pPr>
                        <w:r>
                          <w:rPr>
                            <w:rFonts w:ascii="宋体" w:hAnsi="宋体" w:cs="宋体" w:eastAsia="宋体" w:hint="default"/>
                            <w:sz w:val="18"/>
                            <w:szCs w:val="18"/>
                          </w:rPr>
                          <w:t>达到预计效益，主要原因是受全球经济危机的影响，主要客户订单下降，且产品销售毛利持续下降。</w:t>
                        </w:r>
                      </w:p>
                      <w:p>
                        <w:pPr>
                          <w:pStyle w:val="TableParagraph"/>
                          <w:spacing w:line="240" w:lineRule="auto" w:before="37"/>
                          <w:ind w:left="22" w:right="23"/>
                          <w:jc w:val="left"/>
                          <w:rPr>
                            <w:rFonts w:ascii="宋体" w:hAnsi="宋体" w:cs="宋体" w:eastAsia="宋体" w:hint="default"/>
                            <w:sz w:val="18"/>
                            <w:szCs w:val="18"/>
                          </w:rPr>
                        </w:pPr>
                        <w:r>
                          <w:rPr>
                            <w:rFonts w:ascii="宋体" w:hAnsi="宋体" w:cs="宋体" w:eastAsia="宋体" w:hint="default"/>
                            <w:sz w:val="18"/>
                            <w:szCs w:val="18"/>
                          </w:rPr>
                          <w:t>报告期内年产</w:t>
                        </w:r>
                        <w:r>
                          <w:rPr>
                            <w:rFonts w:ascii="宋体" w:hAnsi="宋体" w:cs="宋体" w:eastAsia="宋体" w:hint="default"/>
                            <w:spacing w:val="-46"/>
                            <w:sz w:val="18"/>
                            <w:szCs w:val="18"/>
                          </w:rPr>
                          <w:t> </w:t>
                        </w:r>
                        <w:r>
                          <w:rPr>
                            <w:rFonts w:ascii="宋体" w:hAnsi="宋体" w:cs="宋体" w:eastAsia="宋体" w:hint="default"/>
                            <w:sz w:val="18"/>
                            <w:szCs w:val="18"/>
                          </w:rPr>
                          <w:t>500</w:t>
                        </w:r>
                        <w:r>
                          <w:rPr>
                            <w:rFonts w:ascii="宋体" w:hAnsi="宋体" w:cs="宋体" w:eastAsia="宋体" w:hint="default"/>
                            <w:spacing w:val="-46"/>
                            <w:sz w:val="18"/>
                            <w:szCs w:val="18"/>
                          </w:rPr>
                          <w:t> </w:t>
                        </w:r>
                        <w:r>
                          <w:rPr>
                            <w:rFonts w:ascii="宋体" w:hAnsi="宋体" w:cs="宋体" w:eastAsia="宋体" w:hint="default"/>
                            <w:sz w:val="18"/>
                            <w:szCs w:val="18"/>
                          </w:rPr>
                          <w:t>万件平板电视彩光控制板技术改造项目未能按照预定计划实际投入并达到预计效</w:t>
                        </w:r>
                        <w:r>
                          <w:rPr>
                            <w:rFonts w:ascii="宋体" w:hAnsi="宋体" w:cs="宋体" w:eastAsia="宋体" w:hint="default"/>
                            <w:sz w:val="18"/>
                            <w:szCs w:val="18"/>
                          </w:rPr>
                          <w:t> 益，主要原因一是受全球经济危机的影响，主要客户项目导入延迟；二是由于其它产品订单下降造成 公司现有产能已经出现剩余，短时间之内没有增加固定资产（机器设备）的实际需求。该项目自</w:t>
                        </w:r>
                        <w:r>
                          <w:rPr>
                            <w:rFonts w:ascii="宋体" w:hAnsi="宋体" w:cs="宋体" w:eastAsia="宋体" w:hint="default"/>
                            <w:spacing w:val="-61"/>
                            <w:sz w:val="18"/>
                            <w:szCs w:val="18"/>
                          </w:rPr>
                          <w:t> </w:t>
                        </w:r>
                        <w:r>
                          <w:rPr>
                            <w:rFonts w:ascii="宋体" w:hAnsi="宋体" w:cs="宋体" w:eastAsia="宋体" w:hint="default"/>
                            <w:sz w:val="18"/>
                            <w:szCs w:val="18"/>
                          </w:rPr>
                          <w:t>2010</w:t>
                        </w:r>
                      </w:p>
                    </w:tc>
                  </w:tr>
                  <w:tr>
                    <w:trPr>
                      <w:trHeight w:val="279" w:hRule="exact"/>
                    </w:trPr>
                    <w:tc>
                      <w:tcPr>
                        <w:tcW w:w="1820" w:type="dxa"/>
                        <w:tcBorders>
                          <w:top w:val="nil" w:sz="6" w:space="0" w:color="auto"/>
                          <w:left w:val="single" w:sz="4" w:space="0" w:color="000000"/>
                          <w:bottom w:val="single" w:sz="4" w:space="0" w:color="000000"/>
                          <w:right w:val="single" w:sz="4" w:space="0" w:color="000000"/>
                        </w:tcBorders>
                        <w:shd w:val="clear" w:color="auto" w:fill="DCDCDC"/>
                      </w:tcPr>
                      <w:p>
                        <w:pPr/>
                      </w:p>
                    </w:tc>
                    <w:tc>
                      <w:tcPr>
                        <w:tcW w:w="8008" w:type="dxa"/>
                        <w:gridSpan w:val="12"/>
                        <w:tcBorders>
                          <w:top w:val="nil" w:sz="6" w:space="0" w:color="auto"/>
                          <w:left w:val="single" w:sz="4" w:space="0" w:color="000000"/>
                          <w:bottom w:val="single" w:sz="4" w:space="0" w:color="000000"/>
                          <w:right w:val="single" w:sz="4" w:space="0" w:color="000000"/>
                        </w:tcBorders>
                      </w:tcPr>
                      <w:p>
                        <w:pPr>
                          <w:pStyle w:val="TableParagraph"/>
                          <w:spacing w:line="206" w:lineRule="exact"/>
                          <w:ind w:left="22" w:right="0"/>
                          <w:jc w:val="left"/>
                          <w:rPr>
                            <w:rFonts w:ascii="宋体" w:hAnsi="宋体" w:cs="宋体" w:eastAsia="宋体" w:hint="default"/>
                            <w:sz w:val="18"/>
                            <w:szCs w:val="18"/>
                          </w:rPr>
                        </w:pPr>
                        <w:r>
                          <w:rPr>
                            <w:rFonts w:ascii="宋体" w:hAnsi="宋体" w:cs="宋体" w:eastAsia="宋体" w:hint="default"/>
                            <w:sz w:val="18"/>
                            <w:szCs w:val="18"/>
                          </w:rPr>
                          <w:t>年起正式启动并且将会为公司带来可观的经济效益。</w:t>
                        </w:r>
                      </w:p>
                    </w:tc>
                  </w:tr>
                  <w:tr>
                    <w:trPr>
                      <w:trHeight w:val="277" w:hRule="exact"/>
                    </w:trPr>
                    <w:tc>
                      <w:tcPr>
                        <w:tcW w:w="1820" w:type="dxa"/>
                        <w:tcBorders>
                          <w:top w:val="single" w:sz="4" w:space="0" w:color="000000"/>
                          <w:left w:val="single" w:sz="4" w:space="0" w:color="000000"/>
                          <w:bottom w:val="nil" w:sz="6" w:space="0" w:color="auto"/>
                          <w:right w:val="single" w:sz="4" w:space="0" w:color="000000"/>
                        </w:tcBorders>
                        <w:shd w:val="clear" w:color="auto" w:fill="DCDCDC"/>
                      </w:tcPr>
                      <w:p>
                        <w:pPr/>
                      </w:p>
                    </w:tc>
                    <w:tc>
                      <w:tcPr>
                        <w:tcW w:w="8008" w:type="dxa"/>
                        <w:gridSpan w:val="12"/>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z w:val="18"/>
                            <w:szCs w:val="18"/>
                          </w:rPr>
                          <w:t>年产</w:t>
                        </w:r>
                        <w:r>
                          <w:rPr>
                            <w:rFonts w:ascii="宋体" w:hAnsi="宋体" w:cs="宋体" w:eastAsia="宋体" w:hint="default"/>
                            <w:spacing w:val="-56"/>
                            <w:sz w:val="18"/>
                            <w:szCs w:val="18"/>
                          </w:rPr>
                          <w:t> </w:t>
                        </w:r>
                        <w:r>
                          <w:rPr>
                            <w:rFonts w:ascii="宋体" w:hAnsi="宋体" w:cs="宋体" w:eastAsia="宋体" w:hint="default"/>
                            <w:sz w:val="18"/>
                            <w:szCs w:val="18"/>
                          </w:rPr>
                          <w:t>60</w:t>
                        </w:r>
                        <w:r>
                          <w:rPr>
                            <w:rFonts w:ascii="宋体" w:hAnsi="宋体" w:cs="宋体" w:eastAsia="宋体" w:hint="default"/>
                            <w:spacing w:val="-56"/>
                            <w:sz w:val="18"/>
                            <w:szCs w:val="18"/>
                          </w:rPr>
                          <w:t> </w:t>
                        </w:r>
                        <w:r>
                          <w:rPr>
                            <w:rFonts w:ascii="宋体" w:hAnsi="宋体" w:cs="宋体" w:eastAsia="宋体" w:hint="default"/>
                            <w:sz w:val="18"/>
                            <w:szCs w:val="18"/>
                          </w:rPr>
                          <w:t>万套可录</w:t>
                        </w:r>
                        <w:r>
                          <w:rPr>
                            <w:rFonts w:ascii="宋体" w:hAnsi="宋体" w:cs="宋体" w:eastAsia="宋体" w:hint="default"/>
                            <w:spacing w:val="-56"/>
                            <w:sz w:val="18"/>
                            <w:szCs w:val="18"/>
                          </w:rPr>
                          <w:t> </w:t>
                        </w:r>
                        <w:r>
                          <w:rPr>
                            <w:rFonts w:ascii="宋体" w:hAnsi="宋体" w:cs="宋体" w:eastAsia="宋体" w:hint="default"/>
                            <w:sz w:val="18"/>
                            <w:szCs w:val="18"/>
                          </w:rPr>
                          <w:t>DVD</w:t>
                        </w:r>
                        <w:r>
                          <w:rPr>
                            <w:rFonts w:ascii="宋体" w:hAnsi="宋体" w:cs="宋体" w:eastAsia="宋体" w:hint="default"/>
                            <w:spacing w:val="-56"/>
                            <w:sz w:val="18"/>
                            <w:szCs w:val="18"/>
                          </w:rPr>
                          <w:t> </w:t>
                        </w:r>
                        <w:r>
                          <w:rPr>
                            <w:rFonts w:ascii="宋体" w:hAnsi="宋体" w:cs="宋体" w:eastAsia="宋体" w:hint="default"/>
                            <w:sz w:val="18"/>
                            <w:szCs w:val="18"/>
                          </w:rPr>
                          <w:t>控制板技术改造项目和年产</w:t>
                        </w:r>
                        <w:r>
                          <w:rPr>
                            <w:rFonts w:ascii="宋体" w:hAnsi="宋体" w:cs="宋体" w:eastAsia="宋体" w:hint="default"/>
                            <w:spacing w:val="-56"/>
                            <w:sz w:val="18"/>
                            <w:szCs w:val="18"/>
                          </w:rPr>
                          <w:t> </w:t>
                        </w:r>
                        <w:r>
                          <w:rPr>
                            <w:rFonts w:ascii="宋体" w:hAnsi="宋体" w:cs="宋体" w:eastAsia="宋体" w:hint="default"/>
                            <w:sz w:val="18"/>
                            <w:szCs w:val="18"/>
                          </w:rPr>
                          <w:t>120</w:t>
                        </w:r>
                        <w:r>
                          <w:rPr>
                            <w:rFonts w:ascii="宋体" w:hAnsi="宋体" w:cs="宋体" w:eastAsia="宋体" w:hint="default"/>
                            <w:spacing w:val="-56"/>
                            <w:sz w:val="18"/>
                            <w:szCs w:val="18"/>
                          </w:rPr>
                          <w:t> </w:t>
                        </w:r>
                        <w:r>
                          <w:rPr>
                            <w:rFonts w:ascii="宋体" w:hAnsi="宋体" w:cs="宋体" w:eastAsia="宋体" w:hint="default"/>
                            <w:sz w:val="18"/>
                            <w:szCs w:val="18"/>
                          </w:rPr>
                          <w:t>万套家庭影院控制板技术改造项目的可行性发生</w:t>
                        </w:r>
                      </w:p>
                    </w:tc>
                  </w:tr>
                  <w:tr>
                    <w:trPr>
                      <w:trHeight w:val="701" w:hRule="exact"/>
                    </w:trPr>
                    <w:tc>
                      <w:tcPr>
                        <w:tcW w:w="182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8"/>
                          <w:ind w:left="274" w:right="95" w:hanging="180"/>
                          <w:jc w:val="left"/>
                          <w:rPr>
                            <w:rFonts w:ascii="宋体" w:hAnsi="宋体" w:cs="宋体" w:eastAsia="宋体" w:hint="default"/>
                            <w:sz w:val="18"/>
                            <w:szCs w:val="18"/>
                          </w:rPr>
                        </w:pPr>
                        <w:r>
                          <w:rPr>
                            <w:rFonts w:ascii="宋体" w:hAnsi="宋体" w:cs="宋体" w:eastAsia="宋体" w:hint="default"/>
                            <w:sz w:val="18"/>
                            <w:szCs w:val="18"/>
                          </w:rPr>
                          <w:t>项目可行性发生重大 变化的情况说明</w:t>
                        </w:r>
                      </w:p>
                    </w:tc>
                    <w:tc>
                      <w:tcPr>
                        <w:tcW w:w="8008" w:type="dxa"/>
                        <w:gridSpan w:val="12"/>
                        <w:tcBorders>
                          <w:top w:val="nil" w:sz="6" w:space="0" w:color="auto"/>
                          <w:left w:val="single" w:sz="4" w:space="0" w:color="000000"/>
                          <w:bottom w:val="nil" w:sz="6" w:space="0" w:color="auto"/>
                          <w:right w:val="single" w:sz="4" w:space="0" w:color="000000"/>
                        </w:tcBorders>
                      </w:tcPr>
                      <w:p>
                        <w:pPr>
                          <w:pStyle w:val="TableParagraph"/>
                          <w:spacing w:line="206" w:lineRule="exact"/>
                          <w:ind w:left="22" w:right="0"/>
                          <w:jc w:val="left"/>
                          <w:rPr>
                            <w:rFonts w:ascii="宋体" w:hAnsi="宋体" w:cs="宋体" w:eastAsia="宋体" w:hint="default"/>
                            <w:sz w:val="18"/>
                            <w:szCs w:val="18"/>
                          </w:rPr>
                        </w:pPr>
                        <w:r>
                          <w:rPr>
                            <w:rFonts w:ascii="宋体" w:hAnsi="宋体" w:cs="宋体" w:eastAsia="宋体" w:hint="default"/>
                            <w:spacing w:val="-4"/>
                            <w:sz w:val="18"/>
                            <w:szCs w:val="18"/>
                          </w:rPr>
                          <w:t>变化的原因有以下三方面：1、客户订单较上一会计年度持续减少；2、产品销售毛利水平持续下降；3</w:t>
                        </w:r>
                      </w:p>
                      <w:p>
                        <w:pPr>
                          <w:pStyle w:val="TableParagraph"/>
                          <w:spacing w:line="232" w:lineRule="exact" w:before="24"/>
                          <w:ind w:left="22" w:right="23"/>
                          <w:jc w:val="left"/>
                          <w:rPr>
                            <w:rFonts w:ascii="宋体" w:hAnsi="宋体" w:cs="宋体" w:eastAsia="宋体" w:hint="default"/>
                            <w:sz w:val="18"/>
                            <w:szCs w:val="18"/>
                          </w:rPr>
                        </w:pPr>
                        <w:r>
                          <w:rPr>
                            <w:rFonts w:ascii="宋体" w:hAnsi="宋体" w:cs="宋体" w:eastAsia="宋体" w:hint="default"/>
                            <w:sz w:val="18"/>
                            <w:szCs w:val="18"/>
                          </w:rPr>
                          <w:t>主要客户的业务模式受全球经济形势变化的影响做出了相应调整，由传统的</w:t>
                        </w:r>
                        <w:r>
                          <w:rPr>
                            <w:rFonts w:ascii="宋体" w:hAnsi="宋体" w:cs="宋体" w:eastAsia="宋体" w:hint="default"/>
                            <w:spacing w:val="-46"/>
                            <w:sz w:val="18"/>
                            <w:szCs w:val="18"/>
                          </w:rPr>
                          <w:t> </w:t>
                        </w:r>
                        <w:r>
                          <w:rPr>
                            <w:rFonts w:ascii="宋体" w:hAnsi="宋体" w:cs="宋体" w:eastAsia="宋体" w:hint="default"/>
                            <w:sz w:val="18"/>
                            <w:szCs w:val="18"/>
                          </w:rPr>
                          <w:t>EMS</w:t>
                        </w:r>
                        <w:r>
                          <w:rPr>
                            <w:rFonts w:ascii="宋体" w:hAnsi="宋体" w:cs="宋体" w:eastAsia="宋体" w:hint="default"/>
                            <w:spacing w:val="-46"/>
                            <w:sz w:val="18"/>
                            <w:szCs w:val="18"/>
                          </w:rPr>
                          <w:t> </w:t>
                        </w:r>
                        <w:r>
                          <w:rPr>
                            <w:rFonts w:ascii="宋体" w:hAnsi="宋体" w:cs="宋体" w:eastAsia="宋体" w:hint="default"/>
                            <w:sz w:val="18"/>
                            <w:szCs w:val="18"/>
                          </w:rPr>
                          <w:t>业务模式（即由</w:t>
                        </w:r>
                        <w:r>
                          <w:rPr>
                            <w:rFonts w:ascii="宋体" w:hAnsi="宋体" w:cs="宋体" w:eastAsia="宋体" w:hint="default"/>
                            <w:spacing w:val="-46"/>
                            <w:sz w:val="18"/>
                            <w:szCs w:val="18"/>
                          </w:rPr>
                          <w:t> </w:t>
                        </w:r>
                        <w:r>
                          <w:rPr>
                            <w:rFonts w:ascii="宋体" w:hAnsi="宋体" w:cs="宋体" w:eastAsia="宋体" w:hint="default"/>
                            <w:sz w:val="18"/>
                            <w:szCs w:val="18"/>
                          </w:rPr>
                          <w:t>EMS</w:t>
                        </w:r>
                        <w:r>
                          <w:rPr>
                            <w:rFonts w:ascii="宋体" w:hAnsi="宋体" w:cs="宋体" w:eastAsia="宋体" w:hint="default"/>
                            <w:sz w:val="18"/>
                            <w:szCs w:val="18"/>
                          </w:rPr>
                          <w:t> 供应商提供</w:t>
                        </w:r>
                        <w:r>
                          <w:rPr>
                            <w:rFonts w:ascii="宋体" w:hAnsi="宋体" w:cs="宋体" w:eastAsia="宋体" w:hint="default"/>
                            <w:spacing w:val="-45"/>
                            <w:sz w:val="18"/>
                            <w:szCs w:val="18"/>
                          </w:rPr>
                          <w:t> </w:t>
                        </w:r>
                        <w:r>
                          <w:rPr>
                            <w:rFonts w:ascii="宋体" w:hAnsi="宋体" w:cs="宋体" w:eastAsia="宋体" w:hint="default"/>
                            <w:sz w:val="18"/>
                            <w:szCs w:val="18"/>
                          </w:rPr>
                          <w:t>PCBA</w:t>
                        </w:r>
                        <w:r>
                          <w:rPr>
                            <w:rFonts w:ascii="宋体" w:hAnsi="宋体" w:cs="宋体" w:eastAsia="宋体" w:hint="default"/>
                            <w:spacing w:val="-45"/>
                            <w:sz w:val="18"/>
                            <w:szCs w:val="18"/>
                          </w:rPr>
                          <w:t> </w:t>
                        </w:r>
                        <w:r>
                          <w:rPr>
                            <w:rFonts w:ascii="宋体" w:hAnsi="宋体" w:cs="宋体" w:eastAsia="宋体" w:hint="default"/>
                            <w:spacing w:val="-3"/>
                            <w:sz w:val="18"/>
                            <w:szCs w:val="18"/>
                          </w:rPr>
                          <w:t>控制板，客户自行组装整机）调整为</w:t>
                        </w:r>
                        <w:r>
                          <w:rPr>
                            <w:rFonts w:ascii="宋体" w:hAnsi="宋体" w:cs="宋体" w:eastAsia="宋体" w:hint="default"/>
                            <w:spacing w:val="-45"/>
                            <w:sz w:val="18"/>
                            <w:szCs w:val="18"/>
                          </w:rPr>
                          <w:t> </w:t>
                        </w:r>
                        <w:r>
                          <w:rPr>
                            <w:rFonts w:ascii="宋体" w:hAnsi="宋体" w:cs="宋体" w:eastAsia="宋体" w:hint="default"/>
                            <w:sz w:val="18"/>
                            <w:szCs w:val="18"/>
                          </w:rPr>
                          <w:t>ODM</w:t>
                        </w:r>
                        <w:r>
                          <w:rPr>
                            <w:rFonts w:ascii="宋体" w:hAnsi="宋体" w:cs="宋体" w:eastAsia="宋体" w:hint="default"/>
                            <w:spacing w:val="-44"/>
                            <w:sz w:val="18"/>
                            <w:szCs w:val="18"/>
                          </w:rPr>
                          <w:t> </w:t>
                        </w:r>
                        <w:r>
                          <w:rPr>
                            <w:rFonts w:ascii="宋体" w:hAnsi="宋体" w:cs="宋体" w:eastAsia="宋体" w:hint="default"/>
                            <w:spacing w:val="-3"/>
                            <w:sz w:val="18"/>
                            <w:szCs w:val="18"/>
                          </w:rPr>
                          <w:t>业务模式（即由</w:t>
                        </w:r>
                        <w:r>
                          <w:rPr>
                            <w:rFonts w:ascii="宋体" w:hAnsi="宋体" w:cs="宋体" w:eastAsia="宋体" w:hint="default"/>
                            <w:spacing w:val="-45"/>
                            <w:sz w:val="18"/>
                            <w:szCs w:val="18"/>
                          </w:rPr>
                          <w:t> </w:t>
                        </w:r>
                        <w:r>
                          <w:rPr>
                            <w:rFonts w:ascii="宋体" w:hAnsi="宋体" w:cs="宋体" w:eastAsia="宋体" w:hint="default"/>
                            <w:sz w:val="18"/>
                            <w:szCs w:val="18"/>
                          </w:rPr>
                          <w:t>ODM</w:t>
                        </w:r>
                        <w:r>
                          <w:rPr>
                            <w:rFonts w:ascii="宋体" w:hAnsi="宋体" w:cs="宋体" w:eastAsia="宋体" w:hint="default"/>
                            <w:spacing w:val="-45"/>
                            <w:sz w:val="18"/>
                            <w:szCs w:val="18"/>
                          </w:rPr>
                          <w:t> </w:t>
                        </w:r>
                        <w:r>
                          <w:rPr>
                            <w:rFonts w:ascii="宋体" w:hAnsi="宋体" w:cs="宋体" w:eastAsia="宋体" w:hint="default"/>
                            <w:sz w:val="18"/>
                            <w:szCs w:val="18"/>
                          </w:rPr>
                          <w:t>供应商直接贴牌生产整</w:t>
                        </w:r>
                      </w:p>
                    </w:tc>
                  </w:tr>
                  <w:tr>
                    <w:trPr>
                      <w:trHeight w:val="280" w:hRule="exact"/>
                    </w:trPr>
                    <w:tc>
                      <w:tcPr>
                        <w:tcW w:w="1820" w:type="dxa"/>
                        <w:tcBorders>
                          <w:top w:val="nil" w:sz="6" w:space="0" w:color="auto"/>
                          <w:left w:val="single" w:sz="4" w:space="0" w:color="000000"/>
                          <w:bottom w:val="single" w:sz="4" w:space="0" w:color="000000"/>
                          <w:right w:val="single" w:sz="4" w:space="0" w:color="000000"/>
                        </w:tcBorders>
                        <w:shd w:val="clear" w:color="auto" w:fill="DCDCDC"/>
                      </w:tcPr>
                      <w:p>
                        <w:pPr/>
                      </w:p>
                    </w:tc>
                    <w:tc>
                      <w:tcPr>
                        <w:tcW w:w="8008" w:type="dxa"/>
                        <w:gridSpan w:val="12"/>
                        <w:tcBorders>
                          <w:top w:val="nil" w:sz="6" w:space="0" w:color="auto"/>
                          <w:left w:val="single" w:sz="4" w:space="0" w:color="000000"/>
                          <w:bottom w:val="single" w:sz="4" w:space="0" w:color="000000"/>
                          <w:right w:val="single" w:sz="4" w:space="0" w:color="000000"/>
                        </w:tcBorders>
                      </w:tcPr>
                      <w:p>
                        <w:pPr>
                          <w:pStyle w:val="TableParagraph"/>
                          <w:spacing w:line="207" w:lineRule="exact"/>
                          <w:ind w:left="22" w:right="0"/>
                          <w:jc w:val="left"/>
                          <w:rPr>
                            <w:rFonts w:ascii="宋体" w:hAnsi="宋体" w:cs="宋体" w:eastAsia="宋体" w:hint="default"/>
                            <w:sz w:val="18"/>
                            <w:szCs w:val="18"/>
                          </w:rPr>
                        </w:pPr>
                        <w:r>
                          <w:rPr>
                            <w:rFonts w:ascii="宋体" w:hAnsi="宋体" w:cs="宋体" w:eastAsia="宋体" w:hint="default"/>
                            <w:sz w:val="18"/>
                            <w:szCs w:val="18"/>
                          </w:rPr>
                          <w:t>机</w:t>
                        </w:r>
                        <w:r>
                          <w:rPr>
                            <w:rFonts w:ascii="宋体" w:hAnsi="宋体" w:cs="宋体" w:eastAsia="宋体" w:hint="default"/>
                            <w:spacing w:val="-90"/>
                            <w:sz w:val="18"/>
                            <w:szCs w:val="18"/>
                          </w:rPr>
                          <w:t>）</w:t>
                        </w:r>
                        <w:r>
                          <w:rPr>
                            <w:rFonts w:ascii="宋体" w:hAnsi="宋体" w:cs="宋体" w:eastAsia="宋体" w:hint="default"/>
                            <w:sz w:val="18"/>
                            <w:szCs w:val="18"/>
                          </w:rPr>
                          <w:t>。公司将结合自身业务优势和特点持续关注项目进展状况并及时履行信息披露义务。</w:t>
                        </w:r>
                      </w:p>
                    </w:tc>
                  </w:tr>
                  <w:tr>
                    <w:trPr>
                      <w:trHeight w:val="557"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74" w:right="23" w:hanging="252"/>
                          <w:jc w:val="left"/>
                          <w:rPr>
                            <w:rFonts w:ascii="宋体" w:hAnsi="宋体" w:cs="宋体" w:eastAsia="宋体" w:hint="default"/>
                            <w:sz w:val="18"/>
                            <w:szCs w:val="18"/>
                          </w:rPr>
                        </w:pPr>
                        <w:r>
                          <w:rPr>
                            <w:rFonts w:ascii="宋体" w:hAnsi="宋体" w:cs="宋体" w:eastAsia="宋体" w:hint="default"/>
                            <w:spacing w:val="-4"/>
                            <w:sz w:val="18"/>
                            <w:szCs w:val="18"/>
                          </w:rPr>
                          <w:t>超募资金的金额、用途</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及使用进展情况</w:t>
                        </w:r>
                      </w:p>
                    </w:tc>
                    <w:tc>
                      <w:tcPr>
                        <w:tcW w:w="8008" w:type="dxa"/>
                        <w:gridSpan w:val="1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557"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74" w:right="95" w:hanging="180"/>
                          <w:jc w:val="left"/>
                          <w:rPr>
                            <w:rFonts w:ascii="宋体" w:hAnsi="宋体" w:cs="宋体" w:eastAsia="宋体" w:hint="default"/>
                            <w:sz w:val="18"/>
                            <w:szCs w:val="18"/>
                          </w:rPr>
                        </w:pPr>
                        <w:r>
                          <w:rPr>
                            <w:rFonts w:ascii="宋体" w:hAnsi="宋体" w:cs="宋体" w:eastAsia="宋体" w:hint="default"/>
                            <w:sz w:val="18"/>
                            <w:szCs w:val="18"/>
                          </w:rPr>
                          <w:t>募集资金投资项目实 施地点变更情况</w:t>
                        </w:r>
                      </w:p>
                    </w:tc>
                    <w:tc>
                      <w:tcPr>
                        <w:tcW w:w="8008" w:type="dxa"/>
                        <w:gridSpan w:val="1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557"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74" w:right="95" w:hanging="180"/>
                          <w:jc w:val="left"/>
                          <w:rPr>
                            <w:rFonts w:ascii="宋体" w:hAnsi="宋体" w:cs="宋体" w:eastAsia="宋体" w:hint="default"/>
                            <w:sz w:val="18"/>
                            <w:szCs w:val="18"/>
                          </w:rPr>
                        </w:pPr>
                        <w:r>
                          <w:rPr>
                            <w:rFonts w:ascii="宋体" w:hAnsi="宋体" w:cs="宋体" w:eastAsia="宋体" w:hint="default"/>
                            <w:sz w:val="18"/>
                            <w:szCs w:val="18"/>
                          </w:rPr>
                          <w:t>募集资金投资项目实 施方式调整情况</w:t>
                        </w:r>
                      </w:p>
                    </w:tc>
                    <w:tc>
                      <w:tcPr>
                        <w:tcW w:w="8008" w:type="dxa"/>
                        <w:gridSpan w:val="1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282" w:hRule="exact"/>
                    </w:trPr>
                    <w:tc>
                      <w:tcPr>
                        <w:tcW w:w="1820"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9"/>
                          <w:ind w:right="1"/>
                          <w:jc w:val="center"/>
                          <w:rPr>
                            <w:rFonts w:ascii="宋体" w:hAnsi="宋体" w:cs="宋体" w:eastAsia="宋体" w:hint="default"/>
                            <w:sz w:val="18"/>
                            <w:szCs w:val="18"/>
                          </w:rPr>
                        </w:pPr>
                        <w:r>
                          <w:rPr>
                            <w:rFonts w:ascii="宋体" w:hAnsi="宋体" w:cs="宋体" w:eastAsia="宋体" w:hint="default"/>
                            <w:sz w:val="18"/>
                            <w:szCs w:val="18"/>
                          </w:rPr>
                          <w:t>募集资金投资项目先</w:t>
                        </w:r>
                      </w:p>
                    </w:tc>
                    <w:tc>
                      <w:tcPr>
                        <w:tcW w:w="8008" w:type="dxa"/>
                        <w:gridSpan w:val="12"/>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日，公司第一届董事会第十五次会议审议通过，以募集资金置换预先已投入募集资金</w:t>
                        </w:r>
                      </w:p>
                    </w:tc>
                  </w:tr>
                  <w:tr>
                    <w:trPr>
                      <w:trHeight w:val="275" w:hRule="exact"/>
                    </w:trPr>
                    <w:tc>
                      <w:tcPr>
                        <w:tcW w:w="1820"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02" w:lineRule="exact"/>
                          <w:ind w:right="1"/>
                          <w:jc w:val="center"/>
                          <w:rPr>
                            <w:rFonts w:ascii="宋体" w:hAnsi="宋体" w:cs="宋体" w:eastAsia="宋体" w:hint="default"/>
                            <w:sz w:val="18"/>
                            <w:szCs w:val="18"/>
                          </w:rPr>
                        </w:pPr>
                        <w:r>
                          <w:rPr>
                            <w:rFonts w:ascii="宋体" w:hAnsi="宋体" w:cs="宋体" w:eastAsia="宋体" w:hint="default"/>
                            <w:sz w:val="18"/>
                            <w:szCs w:val="18"/>
                          </w:rPr>
                          <w:t>期投入及置换情况</w:t>
                        </w:r>
                      </w:p>
                    </w:tc>
                    <w:tc>
                      <w:tcPr>
                        <w:tcW w:w="8008" w:type="dxa"/>
                        <w:gridSpan w:val="12"/>
                        <w:tcBorders>
                          <w:top w:val="nil" w:sz="6" w:space="0" w:color="auto"/>
                          <w:left w:val="single" w:sz="4" w:space="0" w:color="000000"/>
                          <w:bottom w:val="single" w:sz="4" w:space="0" w:color="000000"/>
                          <w:right w:val="single" w:sz="4" w:space="0" w:color="000000"/>
                        </w:tcBorders>
                      </w:tcPr>
                      <w:p>
                        <w:pPr>
                          <w:pStyle w:val="TableParagraph"/>
                          <w:spacing w:line="216" w:lineRule="exact"/>
                          <w:ind w:left="22" w:right="0"/>
                          <w:jc w:val="left"/>
                          <w:rPr>
                            <w:rFonts w:ascii="宋体" w:hAnsi="宋体" w:cs="宋体" w:eastAsia="宋体" w:hint="default"/>
                            <w:sz w:val="18"/>
                            <w:szCs w:val="18"/>
                          </w:rPr>
                        </w:pPr>
                        <w:r>
                          <w:rPr>
                            <w:rFonts w:ascii="宋体" w:hAnsi="宋体" w:cs="宋体" w:eastAsia="宋体" w:hint="default"/>
                            <w:sz w:val="18"/>
                            <w:szCs w:val="18"/>
                          </w:rPr>
                          <w:t>投资项目的自筹资金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583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r>
                  <w:tr>
                    <w:trPr>
                      <w:trHeight w:val="277" w:hRule="exact"/>
                    </w:trPr>
                    <w:tc>
                      <w:tcPr>
                        <w:tcW w:w="1820" w:type="dxa"/>
                        <w:tcBorders>
                          <w:top w:val="single" w:sz="4" w:space="0" w:color="000000"/>
                          <w:left w:val="single" w:sz="4" w:space="0" w:color="000000"/>
                          <w:bottom w:val="nil" w:sz="6" w:space="0" w:color="auto"/>
                          <w:right w:val="single" w:sz="4" w:space="0" w:color="000000"/>
                        </w:tcBorders>
                        <w:shd w:val="clear" w:color="auto" w:fill="DCDCDC"/>
                      </w:tcPr>
                      <w:p>
                        <w:pPr/>
                      </w:p>
                    </w:tc>
                    <w:tc>
                      <w:tcPr>
                        <w:tcW w:w="8008" w:type="dxa"/>
                        <w:gridSpan w:val="12"/>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21</w:t>
                        </w:r>
                        <w:r>
                          <w:rPr>
                            <w:rFonts w:ascii="宋体" w:hAnsi="宋体" w:cs="宋体" w:eastAsia="宋体" w:hint="default"/>
                            <w:spacing w:val="-47"/>
                            <w:sz w:val="18"/>
                            <w:szCs w:val="18"/>
                          </w:rPr>
                          <w:t> </w:t>
                        </w:r>
                        <w:r>
                          <w:rPr>
                            <w:rFonts w:ascii="宋体" w:hAnsi="宋体" w:cs="宋体" w:eastAsia="宋体" w:hint="default"/>
                            <w:sz w:val="18"/>
                            <w:szCs w:val="18"/>
                          </w:rPr>
                          <w:t>日，经公司第一届董事会第十六次会议提议，公司</w:t>
                        </w:r>
                        <w:r>
                          <w:rPr>
                            <w:rFonts w:ascii="宋体" w:hAnsi="宋体" w:cs="宋体" w:eastAsia="宋体" w:hint="default"/>
                            <w:spacing w:val="-48"/>
                            <w:sz w:val="18"/>
                            <w:szCs w:val="18"/>
                          </w:rPr>
                          <w:t> </w:t>
                        </w:r>
                        <w:r>
                          <w:rPr>
                            <w:rFonts w:ascii="宋体" w:hAnsi="宋体" w:cs="宋体" w:eastAsia="宋体" w:hint="default"/>
                            <w:sz w:val="18"/>
                            <w:szCs w:val="18"/>
                          </w:rPr>
                          <w:t>2007</w:t>
                        </w:r>
                        <w:r>
                          <w:rPr>
                            <w:rFonts w:ascii="宋体" w:hAnsi="宋体" w:cs="宋体" w:eastAsia="宋体" w:hint="default"/>
                            <w:spacing w:val="-47"/>
                            <w:sz w:val="18"/>
                            <w:szCs w:val="18"/>
                          </w:rPr>
                          <w:t> </w:t>
                        </w:r>
                        <w:r>
                          <w:rPr>
                            <w:rFonts w:ascii="宋体" w:hAnsi="宋体" w:cs="宋体" w:eastAsia="宋体" w:hint="default"/>
                            <w:sz w:val="18"/>
                            <w:szCs w:val="18"/>
                          </w:rPr>
                          <w:t>年度第二次临时股东大会审议</w:t>
                        </w:r>
                      </w:p>
                    </w:tc>
                  </w:tr>
                  <w:tr>
                    <w:trPr>
                      <w:trHeight w:val="234" w:hRule="exact"/>
                    </w:trPr>
                    <w:tc>
                      <w:tcPr>
                        <w:tcW w:w="1820" w:type="dxa"/>
                        <w:tcBorders>
                          <w:top w:val="nil" w:sz="6" w:space="0" w:color="auto"/>
                          <w:left w:val="single" w:sz="4" w:space="0" w:color="000000"/>
                          <w:bottom w:val="nil" w:sz="6" w:space="0" w:color="auto"/>
                          <w:right w:val="single" w:sz="4" w:space="0" w:color="000000"/>
                        </w:tcBorders>
                        <w:shd w:val="clear" w:color="auto" w:fill="DCDCDC"/>
                      </w:tcPr>
                      <w:p>
                        <w:pPr/>
                      </w:p>
                    </w:tc>
                    <w:tc>
                      <w:tcPr>
                        <w:tcW w:w="8008" w:type="dxa"/>
                        <w:gridSpan w:val="12"/>
                        <w:tcBorders>
                          <w:top w:val="nil" w:sz="6" w:space="0" w:color="auto"/>
                          <w:left w:val="single" w:sz="4" w:space="0" w:color="000000"/>
                          <w:bottom w:val="nil" w:sz="6" w:space="0" w:color="auto"/>
                          <w:right w:val="single" w:sz="4" w:space="0" w:color="000000"/>
                        </w:tcBorders>
                      </w:tcPr>
                      <w:p>
                        <w:pPr>
                          <w:pStyle w:val="TableParagraph"/>
                          <w:spacing w:line="207" w:lineRule="exact"/>
                          <w:ind w:left="22" w:right="0"/>
                          <w:jc w:val="left"/>
                          <w:rPr>
                            <w:rFonts w:ascii="宋体" w:hAnsi="宋体" w:cs="宋体" w:eastAsia="宋体" w:hint="default"/>
                            <w:sz w:val="18"/>
                            <w:szCs w:val="18"/>
                          </w:rPr>
                        </w:pPr>
                        <w:r>
                          <w:rPr>
                            <w:rFonts w:ascii="宋体" w:hAnsi="宋体" w:cs="宋体" w:eastAsia="宋体" w:hint="default"/>
                            <w:sz w:val="18"/>
                            <w:szCs w:val="18"/>
                          </w:rPr>
                          <w:t>通过以部分暂时闲置募集资金补充流动资金的议案，总额为人民币</w:t>
                        </w:r>
                        <w:r>
                          <w:rPr>
                            <w:rFonts w:ascii="宋体" w:hAnsi="宋体" w:cs="宋体" w:eastAsia="宋体" w:hint="default"/>
                            <w:spacing w:val="-46"/>
                            <w:sz w:val="18"/>
                            <w:szCs w:val="18"/>
                          </w:rPr>
                          <w:t> </w:t>
                        </w:r>
                        <w:r>
                          <w:rPr>
                            <w:rFonts w:ascii="宋体" w:hAnsi="宋体" w:cs="宋体" w:eastAsia="宋体" w:hint="default"/>
                            <w:sz w:val="18"/>
                            <w:szCs w:val="18"/>
                          </w:rPr>
                          <w:t>7000.00</w:t>
                        </w:r>
                        <w:r>
                          <w:rPr>
                            <w:rFonts w:ascii="宋体" w:hAnsi="宋体" w:cs="宋体" w:eastAsia="宋体" w:hint="default"/>
                            <w:spacing w:val="-46"/>
                            <w:sz w:val="18"/>
                            <w:szCs w:val="18"/>
                          </w:rPr>
                          <w:t> </w:t>
                        </w:r>
                        <w:r>
                          <w:rPr>
                            <w:rFonts w:ascii="宋体" w:hAnsi="宋体" w:cs="宋体" w:eastAsia="宋体" w:hint="default"/>
                            <w:sz w:val="18"/>
                            <w:szCs w:val="18"/>
                          </w:rPr>
                          <w:t>万元，使用期限不超过</w:t>
                        </w:r>
                        <w:r>
                          <w:rPr>
                            <w:rFonts w:ascii="宋体" w:hAnsi="宋体" w:cs="宋体" w:eastAsia="宋体" w:hint="default"/>
                            <w:spacing w:val="-46"/>
                            <w:sz w:val="18"/>
                            <w:szCs w:val="18"/>
                          </w:rPr>
                          <w:t> </w:t>
                        </w:r>
                        <w:r>
                          <w:rPr>
                            <w:rFonts w:ascii="宋体" w:hAnsi="宋体" w:cs="宋体" w:eastAsia="宋体" w:hint="default"/>
                            <w:sz w:val="18"/>
                            <w:szCs w:val="18"/>
                          </w:rPr>
                          <w:t>6</w:t>
                        </w:r>
                      </w:p>
                    </w:tc>
                  </w:tr>
                  <w:tr>
                    <w:trPr>
                      <w:trHeight w:val="233" w:hRule="exact"/>
                    </w:trPr>
                    <w:tc>
                      <w:tcPr>
                        <w:tcW w:w="1820" w:type="dxa"/>
                        <w:tcBorders>
                          <w:top w:val="nil" w:sz="6" w:space="0" w:color="auto"/>
                          <w:left w:val="single" w:sz="4" w:space="0" w:color="000000"/>
                          <w:bottom w:val="nil" w:sz="6" w:space="0" w:color="auto"/>
                          <w:right w:val="single" w:sz="4" w:space="0" w:color="000000"/>
                        </w:tcBorders>
                        <w:shd w:val="clear" w:color="auto" w:fill="DCDCDC"/>
                      </w:tcPr>
                      <w:p>
                        <w:pPr/>
                      </w:p>
                    </w:tc>
                    <w:tc>
                      <w:tcPr>
                        <w:tcW w:w="8008" w:type="dxa"/>
                        <w:gridSpan w:val="12"/>
                        <w:tcBorders>
                          <w:top w:val="nil" w:sz="6" w:space="0" w:color="auto"/>
                          <w:left w:val="single" w:sz="4" w:space="0" w:color="000000"/>
                          <w:bottom w:val="nil" w:sz="6" w:space="0" w:color="auto"/>
                          <w:right w:val="single" w:sz="4" w:space="0" w:color="000000"/>
                        </w:tcBorders>
                      </w:tcPr>
                      <w:p>
                        <w:pPr>
                          <w:pStyle w:val="TableParagraph"/>
                          <w:spacing w:line="207" w:lineRule="exact"/>
                          <w:ind w:left="22" w:right="0"/>
                          <w:jc w:val="left"/>
                          <w:rPr>
                            <w:rFonts w:ascii="宋体" w:hAnsi="宋体" w:cs="宋体" w:eastAsia="宋体" w:hint="default"/>
                            <w:sz w:val="18"/>
                            <w:szCs w:val="18"/>
                          </w:rPr>
                        </w:pPr>
                        <w:r>
                          <w:rPr>
                            <w:rFonts w:ascii="宋体" w:hAnsi="宋体" w:cs="宋体" w:eastAsia="宋体" w:hint="default"/>
                            <w:sz w:val="18"/>
                            <w:szCs w:val="18"/>
                          </w:rPr>
                          <w:t>个月，预计还款时间为</w:t>
                        </w:r>
                        <w:r>
                          <w:rPr>
                            <w:rFonts w:ascii="宋体" w:hAnsi="宋体" w:cs="宋体" w:eastAsia="宋体" w:hint="default"/>
                            <w:spacing w:val="-46"/>
                            <w:sz w:val="18"/>
                            <w:szCs w:val="18"/>
                          </w:rPr>
                          <w:t> </w:t>
                        </w:r>
                        <w:r>
                          <w:rPr>
                            <w:rFonts w:ascii="宋体" w:hAnsi="宋体" w:cs="宋体" w:eastAsia="宋体" w:hint="default"/>
                            <w:sz w:val="18"/>
                            <w:szCs w:val="18"/>
                          </w:rPr>
                          <w:t>2008</w:t>
                        </w:r>
                        <w:r>
                          <w:rPr>
                            <w:rFonts w:ascii="宋体" w:hAnsi="宋体" w:cs="宋体" w:eastAsia="宋体" w:hint="default"/>
                            <w:spacing w:val="-45"/>
                            <w:sz w:val="18"/>
                            <w:szCs w:val="18"/>
                          </w:rPr>
                          <w:t> </w:t>
                        </w:r>
                        <w:r>
                          <w:rPr>
                            <w:rFonts w:ascii="宋体" w:hAnsi="宋体" w:cs="宋体" w:eastAsia="宋体" w:hint="default"/>
                            <w:spacing w:val="29"/>
                            <w:sz w:val="18"/>
                            <w:szCs w:val="18"/>
                          </w:rPr>
                          <w:t>年2月</w:t>
                        </w:r>
                        <w:r>
                          <w:rPr>
                            <w:rFonts w:ascii="宋体" w:hAnsi="宋体" w:cs="宋体" w:eastAsia="宋体" w:hint="default"/>
                            <w:spacing w:val="-46"/>
                            <w:sz w:val="18"/>
                            <w:szCs w:val="18"/>
                          </w:rPr>
                          <w:t> </w:t>
                        </w:r>
                        <w:r>
                          <w:rPr>
                            <w:rFonts w:ascii="宋体" w:hAnsi="宋体" w:cs="宋体" w:eastAsia="宋体" w:hint="default"/>
                            <w:sz w:val="18"/>
                            <w:szCs w:val="18"/>
                          </w:rPr>
                          <w:t>20</w:t>
                        </w:r>
                        <w:r>
                          <w:rPr>
                            <w:rFonts w:ascii="宋体" w:hAnsi="宋体" w:cs="宋体" w:eastAsia="宋体" w:hint="default"/>
                            <w:spacing w:val="-46"/>
                            <w:sz w:val="18"/>
                            <w:szCs w:val="18"/>
                          </w:rPr>
                          <w:t> </w:t>
                        </w:r>
                        <w:r>
                          <w:rPr>
                            <w:rFonts w:ascii="宋体" w:hAnsi="宋体" w:cs="宋体" w:eastAsia="宋体" w:hint="default"/>
                            <w:sz w:val="18"/>
                            <w:szCs w:val="18"/>
                          </w:rPr>
                          <w:t>日之前。公司保荐机构国信证券股份有限公司（原国信证券有</w:t>
                        </w:r>
                      </w:p>
                    </w:tc>
                  </w:tr>
                  <w:tr>
                    <w:trPr>
                      <w:trHeight w:val="233" w:hRule="exact"/>
                    </w:trPr>
                    <w:tc>
                      <w:tcPr>
                        <w:tcW w:w="1820" w:type="dxa"/>
                        <w:tcBorders>
                          <w:top w:val="nil" w:sz="6" w:space="0" w:color="auto"/>
                          <w:left w:val="single" w:sz="4" w:space="0" w:color="000000"/>
                          <w:bottom w:val="nil" w:sz="6" w:space="0" w:color="auto"/>
                          <w:right w:val="single" w:sz="4" w:space="0" w:color="000000"/>
                        </w:tcBorders>
                        <w:shd w:val="clear" w:color="auto" w:fill="DCDCDC"/>
                      </w:tcPr>
                      <w:p>
                        <w:pPr/>
                      </w:p>
                    </w:tc>
                    <w:tc>
                      <w:tcPr>
                        <w:tcW w:w="8008" w:type="dxa"/>
                        <w:gridSpan w:val="12"/>
                        <w:tcBorders>
                          <w:top w:val="nil" w:sz="6" w:space="0" w:color="auto"/>
                          <w:left w:val="single" w:sz="4" w:space="0" w:color="000000"/>
                          <w:bottom w:val="nil" w:sz="6" w:space="0" w:color="auto"/>
                          <w:right w:val="single" w:sz="4" w:space="0" w:color="000000"/>
                        </w:tcBorders>
                      </w:tcPr>
                      <w:p>
                        <w:pPr>
                          <w:pStyle w:val="TableParagraph"/>
                          <w:spacing w:line="206" w:lineRule="exact"/>
                          <w:ind w:left="22" w:right="0"/>
                          <w:jc w:val="left"/>
                          <w:rPr>
                            <w:rFonts w:ascii="宋体" w:hAnsi="宋体" w:cs="宋体" w:eastAsia="宋体" w:hint="default"/>
                            <w:sz w:val="18"/>
                            <w:szCs w:val="18"/>
                          </w:rPr>
                        </w:pPr>
                        <w:r>
                          <w:rPr>
                            <w:rFonts w:ascii="宋体" w:hAnsi="宋体" w:cs="宋体" w:eastAsia="宋体" w:hint="default"/>
                            <w:sz w:val="18"/>
                            <w:szCs w:val="18"/>
                          </w:rPr>
                          <w:t>限责任公司）出具了《关于深圳市实益达科技股份有限公司运用部分暂时闲置募集资金补充流动资金</w:t>
                        </w:r>
                      </w:p>
                    </w:tc>
                  </w:tr>
                  <w:tr>
                    <w:trPr>
                      <w:trHeight w:val="253" w:hRule="exact"/>
                    </w:trPr>
                    <w:tc>
                      <w:tcPr>
                        <w:tcW w:w="1820" w:type="dxa"/>
                        <w:tcBorders>
                          <w:top w:val="nil" w:sz="6" w:space="0" w:color="auto"/>
                          <w:left w:val="single" w:sz="4" w:space="0" w:color="000000"/>
                          <w:bottom w:val="nil" w:sz="6" w:space="0" w:color="auto"/>
                          <w:right w:val="single" w:sz="4" w:space="0" w:color="000000"/>
                        </w:tcBorders>
                        <w:shd w:val="clear" w:color="auto" w:fill="DCDCDC"/>
                      </w:tcPr>
                      <w:p>
                        <w:pPr/>
                      </w:p>
                    </w:tc>
                    <w:tc>
                      <w:tcPr>
                        <w:tcW w:w="8008" w:type="dxa"/>
                        <w:gridSpan w:val="12"/>
                        <w:tcBorders>
                          <w:top w:val="nil" w:sz="6" w:space="0" w:color="auto"/>
                          <w:left w:val="single" w:sz="4" w:space="0" w:color="000000"/>
                          <w:bottom w:val="nil" w:sz="6" w:space="0" w:color="auto"/>
                          <w:right w:val="single" w:sz="4" w:space="0" w:color="000000"/>
                        </w:tcBorders>
                      </w:tcPr>
                      <w:p>
                        <w:pPr>
                          <w:pStyle w:val="TableParagraph"/>
                          <w:spacing w:line="207" w:lineRule="exact"/>
                          <w:ind w:left="22" w:right="0"/>
                          <w:jc w:val="left"/>
                          <w:rPr>
                            <w:rFonts w:ascii="宋体" w:hAnsi="宋体" w:cs="宋体" w:eastAsia="宋体" w:hint="default"/>
                            <w:sz w:val="18"/>
                            <w:szCs w:val="18"/>
                          </w:rPr>
                        </w:pPr>
                        <w:r>
                          <w:rPr>
                            <w:rFonts w:ascii="宋体" w:hAnsi="宋体" w:cs="宋体" w:eastAsia="宋体" w:hint="default"/>
                            <w:sz w:val="18"/>
                            <w:szCs w:val="18"/>
                          </w:rPr>
                          <w:t>的核查意见</w:t>
                        </w:r>
                        <w:r>
                          <w:rPr>
                            <w:rFonts w:ascii="宋体" w:hAnsi="宋体" w:cs="宋体" w:eastAsia="宋体" w:hint="default"/>
                            <w:spacing w:val="-90"/>
                            <w:sz w:val="18"/>
                            <w:szCs w:val="18"/>
                          </w:rPr>
                          <w:t>》</w:t>
                        </w:r>
                        <w:r>
                          <w:rPr>
                            <w:rFonts w:ascii="宋体" w:hAnsi="宋体" w:cs="宋体" w:eastAsia="宋体" w:hint="default"/>
                            <w:sz w:val="18"/>
                            <w:szCs w:val="18"/>
                          </w:rPr>
                          <w:t>。上述款项已于</w:t>
                        </w:r>
                        <w:r>
                          <w:rPr>
                            <w:rFonts w:ascii="宋体" w:hAnsi="宋体" w:cs="宋体" w:eastAsia="宋体" w:hint="default"/>
                            <w:spacing w:val="-46"/>
                            <w:sz w:val="18"/>
                            <w:szCs w:val="18"/>
                          </w:rPr>
                          <w:t> </w:t>
                        </w: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z w:val="18"/>
                            <w:szCs w:val="18"/>
                          </w:rPr>
                          <w:t>日全额归还至募集资金专用账户。</w:t>
                        </w:r>
                      </w:p>
                    </w:tc>
                  </w:tr>
                  <w:tr>
                    <w:trPr>
                      <w:trHeight w:val="721" w:hRule="exact"/>
                    </w:trPr>
                    <w:tc>
                      <w:tcPr>
                        <w:tcW w:w="182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6"/>
                          <w:ind w:left="184" w:right="95" w:hanging="90"/>
                          <w:jc w:val="left"/>
                          <w:rPr>
                            <w:rFonts w:ascii="宋体" w:hAnsi="宋体" w:cs="宋体" w:eastAsia="宋体" w:hint="default"/>
                            <w:sz w:val="18"/>
                            <w:szCs w:val="18"/>
                          </w:rPr>
                        </w:pPr>
                        <w:r>
                          <w:rPr>
                            <w:rFonts w:ascii="宋体" w:hAnsi="宋体" w:cs="宋体" w:eastAsia="宋体" w:hint="default"/>
                            <w:sz w:val="18"/>
                            <w:szCs w:val="18"/>
                          </w:rPr>
                          <w:t>用闲置募集资金暂时 补充流动资金情况</w:t>
                        </w:r>
                      </w:p>
                    </w:tc>
                    <w:tc>
                      <w:tcPr>
                        <w:tcW w:w="8008" w:type="dxa"/>
                        <w:gridSpan w:val="12"/>
                        <w:tcBorders>
                          <w:top w:val="nil" w:sz="6" w:space="0" w:color="auto"/>
                          <w:left w:val="single" w:sz="4" w:space="0" w:color="000000"/>
                          <w:bottom w:val="nil" w:sz="6" w:space="0" w:color="auto"/>
                          <w:right w:val="single" w:sz="4" w:space="0" w:color="000000"/>
                        </w:tcBorders>
                      </w:tcPr>
                      <w:p>
                        <w:pPr>
                          <w:pStyle w:val="TableParagraph"/>
                          <w:spacing w:line="225" w:lineRule="exact"/>
                          <w:ind w:left="22"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14</w:t>
                        </w:r>
                        <w:r>
                          <w:rPr>
                            <w:rFonts w:ascii="宋体" w:hAnsi="宋体" w:cs="宋体" w:eastAsia="宋体" w:hint="default"/>
                            <w:spacing w:val="-46"/>
                            <w:sz w:val="18"/>
                            <w:szCs w:val="18"/>
                          </w:rPr>
                          <w:t> </w:t>
                        </w:r>
                        <w:r>
                          <w:rPr>
                            <w:rFonts w:ascii="宋体" w:hAnsi="宋体" w:cs="宋体" w:eastAsia="宋体" w:hint="default"/>
                            <w:sz w:val="18"/>
                            <w:szCs w:val="18"/>
                          </w:rPr>
                          <w:t>日，经公司第二届董事会第四次会议提议，公司</w:t>
                        </w:r>
                        <w:r>
                          <w:rPr>
                            <w:rFonts w:ascii="宋体" w:hAnsi="宋体" w:cs="宋体" w:eastAsia="宋体" w:hint="default"/>
                            <w:spacing w:val="-46"/>
                            <w:sz w:val="18"/>
                            <w:szCs w:val="18"/>
                          </w:rPr>
                          <w:t> </w:t>
                        </w: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年度第二次临时股东大会审议</w:t>
                        </w:r>
                      </w:p>
                      <w:p>
                        <w:pPr>
                          <w:pStyle w:val="TableParagraph"/>
                          <w:spacing w:line="234" w:lineRule="exact"/>
                          <w:ind w:left="22" w:right="0"/>
                          <w:jc w:val="left"/>
                          <w:rPr>
                            <w:rFonts w:ascii="宋体" w:hAnsi="宋体" w:cs="宋体" w:eastAsia="宋体" w:hint="default"/>
                            <w:sz w:val="18"/>
                            <w:szCs w:val="18"/>
                          </w:rPr>
                        </w:pPr>
                        <w:r>
                          <w:rPr>
                            <w:rFonts w:ascii="宋体" w:hAnsi="宋体" w:cs="宋体" w:eastAsia="宋体" w:hint="default"/>
                            <w:sz w:val="18"/>
                            <w:szCs w:val="18"/>
                          </w:rPr>
                          <w:t>通</w:t>
                        </w:r>
                        <w:r>
                          <w:rPr>
                            <w:rFonts w:ascii="宋体" w:hAnsi="宋体" w:cs="宋体" w:eastAsia="宋体" w:hint="default"/>
                            <w:spacing w:val="-20"/>
                            <w:sz w:val="18"/>
                            <w:szCs w:val="18"/>
                          </w:rPr>
                          <w:t>过</w:t>
                        </w:r>
                        <w:r>
                          <w:rPr>
                            <w:rFonts w:ascii="宋体" w:hAnsi="宋体" w:cs="宋体" w:eastAsia="宋体" w:hint="default"/>
                            <w:sz w:val="18"/>
                            <w:szCs w:val="18"/>
                          </w:rPr>
                          <w:t>《关于运用部分闲置募集资金暂时补充流动资金的议案</w:t>
                        </w:r>
                        <w:r>
                          <w:rPr>
                            <w:rFonts w:ascii="宋体" w:hAnsi="宋体" w:cs="宋体" w:eastAsia="宋体" w:hint="default"/>
                            <w:spacing w:val="-90"/>
                            <w:sz w:val="18"/>
                            <w:szCs w:val="18"/>
                          </w:rPr>
                          <w:t>》</w:t>
                        </w:r>
                        <w:r>
                          <w:rPr>
                            <w:rFonts w:ascii="宋体" w:hAnsi="宋体" w:cs="宋体" w:eastAsia="宋体" w:hint="default"/>
                            <w:spacing w:val="-20"/>
                            <w:sz w:val="18"/>
                            <w:szCs w:val="18"/>
                          </w:rPr>
                          <w:t>，</w:t>
                        </w:r>
                        <w:r>
                          <w:rPr>
                            <w:rFonts w:ascii="宋体" w:hAnsi="宋体" w:cs="宋体" w:eastAsia="宋体" w:hint="default"/>
                            <w:sz w:val="18"/>
                            <w:szCs w:val="18"/>
                          </w:rPr>
                          <w:t>总额为人民币</w:t>
                        </w:r>
                        <w:r>
                          <w:rPr>
                            <w:rFonts w:ascii="宋体" w:hAnsi="宋体" w:cs="宋体" w:eastAsia="宋体" w:hint="default"/>
                            <w:spacing w:val="-46"/>
                            <w:sz w:val="18"/>
                            <w:szCs w:val="18"/>
                          </w:rPr>
                          <w:t> </w:t>
                        </w:r>
                        <w:r>
                          <w:rPr>
                            <w:rFonts w:ascii="宋体" w:hAnsi="宋体" w:cs="宋体" w:eastAsia="宋体" w:hint="default"/>
                            <w:sz w:val="18"/>
                            <w:szCs w:val="18"/>
                          </w:rPr>
                          <w:t>9000.00</w:t>
                        </w:r>
                        <w:r>
                          <w:rPr>
                            <w:rFonts w:ascii="宋体" w:hAnsi="宋体" w:cs="宋体" w:eastAsia="宋体" w:hint="default"/>
                            <w:spacing w:val="-46"/>
                            <w:sz w:val="18"/>
                            <w:szCs w:val="18"/>
                          </w:rPr>
                          <w:t> </w:t>
                        </w:r>
                        <w:r>
                          <w:rPr>
                            <w:rFonts w:ascii="宋体" w:hAnsi="宋体" w:cs="宋体" w:eastAsia="宋体" w:hint="default"/>
                            <w:sz w:val="18"/>
                            <w:szCs w:val="18"/>
                          </w:rPr>
                          <w:t>万元</w:t>
                        </w:r>
                        <w:r>
                          <w:rPr>
                            <w:rFonts w:ascii="宋体" w:hAnsi="宋体" w:cs="宋体" w:eastAsia="宋体" w:hint="default"/>
                            <w:spacing w:val="-20"/>
                            <w:sz w:val="18"/>
                            <w:szCs w:val="18"/>
                          </w:rPr>
                          <w:t>，</w:t>
                        </w:r>
                        <w:r>
                          <w:rPr>
                            <w:rFonts w:ascii="宋体" w:hAnsi="宋体" w:cs="宋体" w:eastAsia="宋体" w:hint="default"/>
                            <w:sz w:val="18"/>
                            <w:szCs w:val="18"/>
                          </w:rPr>
                          <w:t>使用期限</w:t>
                        </w:r>
                      </w:p>
                      <w:p>
                        <w:pPr>
                          <w:pStyle w:val="TableParagraph"/>
                          <w:spacing w:line="235" w:lineRule="exact"/>
                          <w:ind w:left="22" w:right="0"/>
                          <w:jc w:val="left"/>
                          <w:rPr>
                            <w:rFonts w:ascii="宋体" w:hAnsi="宋体" w:cs="宋体" w:eastAsia="宋体" w:hint="default"/>
                            <w:sz w:val="18"/>
                            <w:szCs w:val="18"/>
                          </w:rPr>
                        </w:pPr>
                        <w:r>
                          <w:rPr>
                            <w:rFonts w:ascii="宋体" w:hAnsi="宋体" w:cs="宋体" w:eastAsia="宋体" w:hint="default"/>
                            <w:sz w:val="18"/>
                            <w:szCs w:val="18"/>
                          </w:rPr>
                          <w:t>自股东大会审议通过之日起不超过</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个月，预计还款时间为</w:t>
                        </w:r>
                        <w:r>
                          <w:rPr>
                            <w:rFonts w:ascii="宋体" w:hAnsi="宋体" w:cs="宋体" w:eastAsia="宋体" w:hint="default"/>
                            <w:spacing w:val="-46"/>
                            <w:sz w:val="18"/>
                            <w:szCs w:val="18"/>
                          </w:rPr>
                          <w:t> </w:t>
                        </w: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14</w:t>
                        </w:r>
                        <w:r>
                          <w:rPr>
                            <w:rFonts w:ascii="宋体" w:hAnsi="宋体" w:cs="宋体" w:eastAsia="宋体" w:hint="default"/>
                            <w:spacing w:val="-46"/>
                            <w:sz w:val="18"/>
                            <w:szCs w:val="18"/>
                          </w:rPr>
                          <w:t> </w:t>
                        </w:r>
                        <w:r>
                          <w:rPr>
                            <w:rFonts w:ascii="宋体" w:hAnsi="宋体" w:cs="宋体" w:eastAsia="宋体" w:hint="default"/>
                            <w:sz w:val="18"/>
                            <w:szCs w:val="18"/>
                          </w:rPr>
                          <w:t>日之前。公司保荐机构国</w:t>
                        </w:r>
                      </w:p>
                    </w:tc>
                  </w:tr>
                  <w:tr>
                    <w:trPr>
                      <w:trHeight w:val="233" w:hRule="exact"/>
                    </w:trPr>
                    <w:tc>
                      <w:tcPr>
                        <w:tcW w:w="1820" w:type="dxa"/>
                        <w:tcBorders>
                          <w:top w:val="nil" w:sz="6" w:space="0" w:color="auto"/>
                          <w:left w:val="single" w:sz="4" w:space="0" w:color="000000"/>
                          <w:bottom w:val="nil" w:sz="6" w:space="0" w:color="auto"/>
                          <w:right w:val="single" w:sz="4" w:space="0" w:color="000000"/>
                        </w:tcBorders>
                        <w:shd w:val="clear" w:color="auto" w:fill="DCDCDC"/>
                      </w:tcPr>
                      <w:p>
                        <w:pPr/>
                      </w:p>
                    </w:tc>
                    <w:tc>
                      <w:tcPr>
                        <w:tcW w:w="8008" w:type="dxa"/>
                        <w:gridSpan w:val="12"/>
                        <w:tcBorders>
                          <w:top w:val="nil" w:sz="6" w:space="0" w:color="auto"/>
                          <w:left w:val="single" w:sz="4" w:space="0" w:color="000000"/>
                          <w:bottom w:val="nil" w:sz="6" w:space="0" w:color="auto"/>
                          <w:right w:val="single" w:sz="4" w:space="0" w:color="000000"/>
                        </w:tcBorders>
                      </w:tcPr>
                      <w:p>
                        <w:pPr>
                          <w:pStyle w:val="TableParagraph"/>
                          <w:spacing w:line="206" w:lineRule="exact"/>
                          <w:ind w:left="22" w:right="0"/>
                          <w:jc w:val="left"/>
                          <w:rPr>
                            <w:rFonts w:ascii="宋体" w:hAnsi="宋体" w:cs="宋体" w:eastAsia="宋体" w:hint="default"/>
                            <w:sz w:val="18"/>
                            <w:szCs w:val="18"/>
                          </w:rPr>
                        </w:pPr>
                        <w:r>
                          <w:rPr>
                            <w:rFonts w:ascii="宋体" w:hAnsi="宋体" w:cs="宋体" w:eastAsia="宋体" w:hint="default"/>
                            <w:spacing w:val="-3"/>
                            <w:sz w:val="18"/>
                            <w:szCs w:val="18"/>
                          </w:rPr>
                          <w:t>信证券股份有限公司为此事项出具了核查意见。上述款项已于</w:t>
                        </w:r>
                        <w:r>
                          <w:rPr>
                            <w:rFonts w:ascii="宋体" w:hAnsi="宋体" w:cs="宋体" w:eastAsia="宋体" w:hint="default"/>
                            <w:spacing w:val="-43"/>
                            <w:sz w:val="18"/>
                            <w:szCs w:val="18"/>
                          </w:rPr>
                          <w:t> </w:t>
                        </w:r>
                        <w:r>
                          <w:rPr>
                            <w:rFonts w:ascii="宋体" w:hAnsi="宋体" w:cs="宋体" w:eastAsia="宋体" w:hint="default"/>
                            <w:sz w:val="18"/>
                            <w:szCs w:val="18"/>
                          </w:rPr>
                          <w:t>2009</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宋体" w:hAnsi="宋体" w:cs="宋体" w:eastAsia="宋体" w:hint="default"/>
                            <w:sz w:val="18"/>
                            <w:szCs w:val="18"/>
                          </w:rPr>
                          <w:t>2</w:t>
                        </w:r>
                        <w:r>
                          <w:rPr>
                            <w:rFonts w:ascii="宋体" w:hAnsi="宋体" w:cs="宋体" w:eastAsia="宋体" w:hint="default"/>
                            <w:spacing w:val="-41"/>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宋体" w:hAnsi="宋体" w:cs="宋体" w:eastAsia="宋体" w:hint="default"/>
                            <w:sz w:val="18"/>
                            <w:szCs w:val="18"/>
                          </w:rPr>
                          <w:t>5</w:t>
                        </w:r>
                        <w:r>
                          <w:rPr>
                            <w:rFonts w:ascii="宋体" w:hAnsi="宋体" w:cs="宋体" w:eastAsia="宋体" w:hint="default"/>
                            <w:spacing w:val="-43"/>
                            <w:sz w:val="18"/>
                            <w:szCs w:val="18"/>
                          </w:rPr>
                          <w:t> </w:t>
                        </w:r>
                        <w:r>
                          <w:rPr>
                            <w:rFonts w:ascii="宋体" w:hAnsi="宋体" w:cs="宋体" w:eastAsia="宋体" w:hint="default"/>
                            <w:sz w:val="18"/>
                            <w:szCs w:val="18"/>
                          </w:rPr>
                          <w:t>日全部归还至募集资金专</w:t>
                        </w:r>
                      </w:p>
                    </w:tc>
                  </w:tr>
                  <w:tr>
                    <w:trPr>
                      <w:trHeight w:val="253" w:hRule="exact"/>
                    </w:trPr>
                    <w:tc>
                      <w:tcPr>
                        <w:tcW w:w="1820" w:type="dxa"/>
                        <w:tcBorders>
                          <w:top w:val="nil" w:sz="6" w:space="0" w:color="auto"/>
                          <w:left w:val="single" w:sz="4" w:space="0" w:color="000000"/>
                          <w:bottom w:val="nil" w:sz="6" w:space="0" w:color="auto"/>
                          <w:right w:val="single" w:sz="4" w:space="0" w:color="000000"/>
                        </w:tcBorders>
                        <w:shd w:val="clear" w:color="auto" w:fill="DCDCDC"/>
                      </w:tcPr>
                      <w:p>
                        <w:pPr/>
                      </w:p>
                    </w:tc>
                    <w:tc>
                      <w:tcPr>
                        <w:tcW w:w="8008" w:type="dxa"/>
                        <w:gridSpan w:val="12"/>
                        <w:tcBorders>
                          <w:top w:val="nil" w:sz="6" w:space="0" w:color="auto"/>
                          <w:left w:val="single" w:sz="4" w:space="0" w:color="000000"/>
                          <w:bottom w:val="nil" w:sz="6" w:space="0" w:color="auto"/>
                          <w:right w:val="single" w:sz="4" w:space="0" w:color="000000"/>
                        </w:tcBorders>
                      </w:tcPr>
                      <w:p>
                        <w:pPr>
                          <w:pStyle w:val="TableParagraph"/>
                          <w:spacing w:line="207" w:lineRule="exact"/>
                          <w:ind w:left="22" w:right="0"/>
                          <w:jc w:val="left"/>
                          <w:rPr>
                            <w:rFonts w:ascii="宋体" w:hAnsi="宋体" w:cs="宋体" w:eastAsia="宋体" w:hint="default"/>
                            <w:sz w:val="18"/>
                            <w:szCs w:val="18"/>
                          </w:rPr>
                        </w:pPr>
                        <w:r>
                          <w:rPr>
                            <w:rFonts w:ascii="宋体" w:hAnsi="宋体" w:cs="宋体" w:eastAsia="宋体" w:hint="default"/>
                            <w:sz w:val="18"/>
                            <w:szCs w:val="18"/>
                          </w:rPr>
                          <w:t>用账户。</w:t>
                        </w:r>
                      </w:p>
                    </w:tc>
                  </w:tr>
                  <w:tr>
                    <w:trPr>
                      <w:trHeight w:val="253" w:hRule="exact"/>
                    </w:trPr>
                    <w:tc>
                      <w:tcPr>
                        <w:tcW w:w="1820" w:type="dxa"/>
                        <w:tcBorders>
                          <w:top w:val="nil" w:sz="6" w:space="0" w:color="auto"/>
                          <w:left w:val="single" w:sz="4" w:space="0" w:color="000000"/>
                          <w:bottom w:val="nil" w:sz="6" w:space="0" w:color="auto"/>
                          <w:right w:val="single" w:sz="4" w:space="0" w:color="000000"/>
                        </w:tcBorders>
                        <w:shd w:val="clear" w:color="auto" w:fill="DCDCDC"/>
                      </w:tcPr>
                      <w:p>
                        <w:pPr/>
                      </w:p>
                    </w:tc>
                    <w:tc>
                      <w:tcPr>
                        <w:tcW w:w="8008" w:type="dxa"/>
                        <w:gridSpan w:val="12"/>
                        <w:tcBorders>
                          <w:top w:val="nil" w:sz="6" w:space="0" w:color="auto"/>
                          <w:left w:val="single" w:sz="4" w:space="0" w:color="000000"/>
                          <w:bottom w:val="nil" w:sz="6" w:space="0" w:color="auto"/>
                          <w:right w:val="single" w:sz="4" w:space="0" w:color="000000"/>
                        </w:tcBorders>
                      </w:tcPr>
                      <w:p>
                        <w:pPr>
                          <w:pStyle w:val="TableParagraph"/>
                          <w:spacing w:line="226" w:lineRule="exact"/>
                          <w:ind w:left="22"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7</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29</w:t>
                        </w:r>
                        <w:r>
                          <w:rPr>
                            <w:rFonts w:ascii="宋体" w:hAnsi="宋体" w:cs="宋体" w:eastAsia="宋体" w:hint="default"/>
                            <w:spacing w:val="-47"/>
                            <w:sz w:val="18"/>
                            <w:szCs w:val="18"/>
                          </w:rPr>
                          <w:t> </w:t>
                        </w:r>
                        <w:r>
                          <w:rPr>
                            <w:rFonts w:ascii="宋体" w:hAnsi="宋体" w:cs="宋体" w:eastAsia="宋体" w:hint="default"/>
                            <w:sz w:val="18"/>
                            <w:szCs w:val="18"/>
                          </w:rPr>
                          <w:t>日，经公司第二届董事会第九次会议提议，公司</w:t>
                        </w:r>
                        <w:r>
                          <w:rPr>
                            <w:rFonts w:ascii="宋体" w:hAnsi="宋体" w:cs="宋体" w:eastAsia="宋体" w:hint="default"/>
                            <w:spacing w:val="-48"/>
                            <w:sz w:val="18"/>
                            <w:szCs w:val="18"/>
                          </w:rPr>
                          <w:t> </w:t>
                        </w:r>
                        <w:r>
                          <w:rPr>
                            <w:rFonts w:ascii="宋体" w:hAnsi="宋体" w:cs="宋体" w:eastAsia="宋体" w:hint="default"/>
                            <w:sz w:val="18"/>
                            <w:szCs w:val="18"/>
                          </w:rPr>
                          <w:t>2009</w:t>
                        </w:r>
                        <w:r>
                          <w:rPr>
                            <w:rFonts w:ascii="宋体" w:hAnsi="宋体" w:cs="宋体" w:eastAsia="宋体" w:hint="default"/>
                            <w:spacing w:val="-48"/>
                            <w:sz w:val="18"/>
                            <w:szCs w:val="18"/>
                          </w:rPr>
                          <w:t> </w:t>
                        </w:r>
                        <w:r>
                          <w:rPr>
                            <w:rFonts w:ascii="宋体" w:hAnsi="宋体" w:cs="宋体" w:eastAsia="宋体" w:hint="default"/>
                            <w:sz w:val="18"/>
                            <w:szCs w:val="18"/>
                          </w:rPr>
                          <w:t>年度第三次临时股东大会审议通</w:t>
                        </w:r>
                      </w:p>
                    </w:tc>
                  </w:tr>
                  <w:tr>
                    <w:trPr>
                      <w:trHeight w:val="234" w:hRule="exact"/>
                    </w:trPr>
                    <w:tc>
                      <w:tcPr>
                        <w:tcW w:w="1820" w:type="dxa"/>
                        <w:tcBorders>
                          <w:top w:val="nil" w:sz="6" w:space="0" w:color="auto"/>
                          <w:left w:val="single" w:sz="4" w:space="0" w:color="000000"/>
                          <w:bottom w:val="nil" w:sz="6" w:space="0" w:color="auto"/>
                          <w:right w:val="single" w:sz="4" w:space="0" w:color="000000"/>
                        </w:tcBorders>
                        <w:shd w:val="clear" w:color="auto" w:fill="DCDCDC"/>
                      </w:tcPr>
                      <w:p>
                        <w:pPr/>
                      </w:p>
                    </w:tc>
                    <w:tc>
                      <w:tcPr>
                        <w:tcW w:w="8008" w:type="dxa"/>
                        <w:gridSpan w:val="12"/>
                        <w:tcBorders>
                          <w:top w:val="nil" w:sz="6" w:space="0" w:color="auto"/>
                          <w:left w:val="single" w:sz="4" w:space="0" w:color="000000"/>
                          <w:bottom w:val="nil" w:sz="6" w:space="0" w:color="auto"/>
                          <w:right w:val="single" w:sz="4" w:space="0" w:color="000000"/>
                        </w:tcBorders>
                      </w:tcPr>
                      <w:p>
                        <w:pPr>
                          <w:pStyle w:val="TableParagraph"/>
                          <w:spacing w:line="207" w:lineRule="exact"/>
                          <w:ind w:left="22" w:right="0"/>
                          <w:jc w:val="left"/>
                          <w:rPr>
                            <w:rFonts w:ascii="宋体" w:hAnsi="宋体" w:cs="宋体" w:eastAsia="宋体" w:hint="default"/>
                            <w:sz w:val="18"/>
                            <w:szCs w:val="18"/>
                          </w:rPr>
                        </w:pPr>
                        <w:r>
                          <w:rPr>
                            <w:rFonts w:ascii="宋体" w:hAnsi="宋体" w:cs="宋体" w:eastAsia="宋体" w:hint="default"/>
                            <w:sz w:val="18"/>
                            <w:szCs w:val="18"/>
                          </w:rPr>
                          <w:t>过</w:t>
                        </w:r>
                        <w:r>
                          <w:rPr>
                            <w:rFonts w:ascii="宋体" w:hAnsi="宋体" w:cs="宋体" w:eastAsia="宋体" w:hint="default"/>
                            <w:spacing w:val="-20"/>
                            <w:sz w:val="18"/>
                            <w:szCs w:val="18"/>
                          </w:rPr>
                          <w:t>了</w:t>
                        </w:r>
                        <w:r>
                          <w:rPr>
                            <w:rFonts w:ascii="宋体" w:hAnsi="宋体" w:cs="宋体" w:eastAsia="宋体" w:hint="default"/>
                            <w:sz w:val="18"/>
                            <w:szCs w:val="18"/>
                          </w:rPr>
                          <w:t>《关于运用部分闲置募集资金暂时补充流动资金的议案</w:t>
                        </w:r>
                        <w:r>
                          <w:rPr>
                            <w:rFonts w:ascii="宋体" w:hAnsi="宋体" w:cs="宋体" w:eastAsia="宋体" w:hint="default"/>
                            <w:spacing w:val="-90"/>
                            <w:sz w:val="18"/>
                            <w:szCs w:val="18"/>
                          </w:rPr>
                          <w:t>》</w:t>
                        </w:r>
                        <w:r>
                          <w:rPr>
                            <w:rFonts w:ascii="宋体" w:hAnsi="宋体" w:cs="宋体" w:eastAsia="宋体" w:hint="default"/>
                            <w:spacing w:val="-20"/>
                            <w:sz w:val="18"/>
                            <w:szCs w:val="18"/>
                          </w:rPr>
                          <w:t>，</w:t>
                        </w:r>
                        <w:r>
                          <w:rPr>
                            <w:rFonts w:ascii="宋体" w:hAnsi="宋体" w:cs="宋体" w:eastAsia="宋体" w:hint="default"/>
                            <w:sz w:val="18"/>
                            <w:szCs w:val="18"/>
                          </w:rPr>
                          <w:t>总额为人民币</w:t>
                        </w:r>
                        <w:r>
                          <w:rPr>
                            <w:rFonts w:ascii="宋体" w:hAnsi="宋体" w:cs="宋体" w:eastAsia="宋体" w:hint="default"/>
                            <w:spacing w:val="-46"/>
                            <w:sz w:val="18"/>
                            <w:szCs w:val="18"/>
                          </w:rPr>
                          <w:t> </w:t>
                        </w:r>
                        <w:r>
                          <w:rPr>
                            <w:rFonts w:ascii="宋体" w:hAnsi="宋体" w:cs="宋体" w:eastAsia="宋体" w:hint="default"/>
                            <w:sz w:val="18"/>
                            <w:szCs w:val="18"/>
                          </w:rPr>
                          <w:t>5000.00</w:t>
                        </w:r>
                        <w:r>
                          <w:rPr>
                            <w:rFonts w:ascii="宋体" w:hAnsi="宋体" w:cs="宋体" w:eastAsia="宋体" w:hint="default"/>
                            <w:spacing w:val="-46"/>
                            <w:sz w:val="18"/>
                            <w:szCs w:val="18"/>
                          </w:rPr>
                          <w:t> </w:t>
                        </w:r>
                        <w:r>
                          <w:rPr>
                            <w:rFonts w:ascii="宋体" w:hAnsi="宋体" w:cs="宋体" w:eastAsia="宋体" w:hint="default"/>
                            <w:sz w:val="18"/>
                            <w:szCs w:val="18"/>
                          </w:rPr>
                          <w:t>万元</w:t>
                        </w:r>
                        <w:r>
                          <w:rPr>
                            <w:rFonts w:ascii="宋体" w:hAnsi="宋体" w:cs="宋体" w:eastAsia="宋体" w:hint="default"/>
                            <w:spacing w:val="-20"/>
                            <w:sz w:val="18"/>
                            <w:szCs w:val="18"/>
                          </w:rPr>
                          <w:t>，</w:t>
                        </w:r>
                        <w:r>
                          <w:rPr>
                            <w:rFonts w:ascii="宋体" w:hAnsi="宋体" w:cs="宋体" w:eastAsia="宋体" w:hint="default"/>
                            <w:sz w:val="18"/>
                            <w:szCs w:val="18"/>
                          </w:rPr>
                          <w:t>使用期限</w:t>
                        </w:r>
                      </w:p>
                    </w:tc>
                  </w:tr>
                  <w:tr>
                    <w:trPr>
                      <w:trHeight w:val="241" w:hRule="exact"/>
                    </w:trPr>
                    <w:tc>
                      <w:tcPr>
                        <w:tcW w:w="1820" w:type="dxa"/>
                        <w:tcBorders>
                          <w:top w:val="nil" w:sz="6" w:space="0" w:color="auto"/>
                          <w:left w:val="single" w:sz="4" w:space="0" w:color="000000"/>
                          <w:bottom w:val="single" w:sz="4" w:space="0" w:color="000000"/>
                          <w:right w:val="single" w:sz="4" w:space="0" w:color="000000"/>
                        </w:tcBorders>
                        <w:shd w:val="clear" w:color="auto" w:fill="DCDCDC"/>
                      </w:tcPr>
                      <w:p>
                        <w:pPr/>
                      </w:p>
                    </w:tc>
                    <w:tc>
                      <w:tcPr>
                        <w:tcW w:w="8008" w:type="dxa"/>
                        <w:gridSpan w:val="12"/>
                        <w:tcBorders>
                          <w:top w:val="nil" w:sz="6" w:space="0" w:color="auto"/>
                          <w:left w:val="single" w:sz="4" w:space="0" w:color="000000"/>
                          <w:bottom w:val="single" w:sz="4" w:space="0" w:color="000000"/>
                          <w:right w:val="single" w:sz="4" w:space="0" w:color="000000"/>
                        </w:tcBorders>
                      </w:tcPr>
                      <w:p>
                        <w:pPr>
                          <w:pStyle w:val="TableParagraph"/>
                          <w:spacing w:line="207" w:lineRule="exact"/>
                          <w:ind w:left="22" w:right="0"/>
                          <w:jc w:val="left"/>
                          <w:rPr>
                            <w:rFonts w:ascii="宋体" w:hAnsi="宋体" w:cs="宋体" w:eastAsia="宋体" w:hint="default"/>
                            <w:sz w:val="18"/>
                            <w:szCs w:val="18"/>
                          </w:rPr>
                        </w:pPr>
                        <w:r>
                          <w:rPr>
                            <w:rFonts w:ascii="宋体" w:hAnsi="宋体" w:cs="宋体" w:eastAsia="宋体" w:hint="default"/>
                            <w:sz w:val="18"/>
                            <w:szCs w:val="18"/>
                          </w:rPr>
                          <w:t>自股东大会审议通过之日起不超过</w:t>
                        </w:r>
                        <w:r>
                          <w:rPr>
                            <w:rFonts w:ascii="宋体" w:hAnsi="宋体" w:cs="宋体" w:eastAsia="宋体" w:hint="default"/>
                            <w:spacing w:val="-46"/>
                            <w:sz w:val="18"/>
                            <w:szCs w:val="18"/>
                          </w:rPr>
                          <w:t> </w:t>
                        </w:r>
                        <w:r>
                          <w:rPr>
                            <w:rFonts w:ascii="宋体" w:hAnsi="宋体" w:cs="宋体" w:eastAsia="宋体" w:hint="default"/>
                            <w:sz w:val="18"/>
                            <w:szCs w:val="18"/>
                          </w:rPr>
                          <w:t>6</w:t>
                        </w:r>
                        <w:r>
                          <w:rPr>
                            <w:rFonts w:ascii="宋体" w:hAnsi="宋体" w:cs="宋体" w:eastAsia="宋体" w:hint="default"/>
                            <w:spacing w:val="-46"/>
                            <w:sz w:val="18"/>
                            <w:szCs w:val="18"/>
                          </w:rPr>
                          <w:t> </w:t>
                        </w:r>
                        <w:r>
                          <w:rPr>
                            <w:rFonts w:ascii="宋体" w:hAnsi="宋体" w:cs="宋体" w:eastAsia="宋体" w:hint="default"/>
                            <w:sz w:val="18"/>
                            <w:szCs w:val="18"/>
                          </w:rPr>
                          <w:t>个月，预计还款时间为</w:t>
                        </w:r>
                        <w:r>
                          <w:rPr>
                            <w:rFonts w:ascii="宋体" w:hAnsi="宋体" w:cs="宋体" w:eastAsia="宋体" w:hint="default"/>
                            <w:spacing w:val="-46"/>
                            <w:sz w:val="18"/>
                            <w:szCs w:val="18"/>
                          </w:rPr>
                          <w:t> </w:t>
                        </w: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6"/>
                            <w:sz w:val="18"/>
                            <w:szCs w:val="18"/>
                          </w:rPr>
                          <w:t> </w:t>
                        </w:r>
                        <w:r>
                          <w:rPr>
                            <w:rFonts w:ascii="宋体" w:hAnsi="宋体" w:cs="宋体" w:eastAsia="宋体" w:hint="default"/>
                            <w:sz w:val="18"/>
                            <w:szCs w:val="18"/>
                          </w:rPr>
                          <w:t>日之前。公司保荐机构国</w:t>
                        </w:r>
                      </w:p>
                    </w:tc>
                  </w:tr>
                </w:tbl>
                <w:p>
                  <w:pPr/>
                </w:p>
              </w:txbxContent>
            </v:textbox>
            <w10:wrap type="none"/>
          </v:shape>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3"/>
          <w:szCs w:val="23"/>
        </w:rPr>
      </w:pPr>
    </w:p>
    <w:p>
      <w:pPr>
        <w:spacing w:before="44"/>
        <w:ind w:left="0" w:right="99"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7"/>
          <w:szCs w:val="27"/>
        </w:rPr>
      </w:pPr>
    </w:p>
    <w:p>
      <w:pPr>
        <w:spacing w:line="630" w:lineRule="exact"/>
        <w:ind w:left="19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79" name="image1.png" descr=""/>
            <wp:cNvGraphicFramePr>
              <a:graphicFrameLocks noChangeAspect="1"/>
            </wp:cNvGraphicFramePr>
            <a:graphic>
              <a:graphicData uri="http://schemas.openxmlformats.org/drawingml/2006/picture">
                <pic:pic>
                  <pic:nvPicPr>
                    <pic:cNvPr id="80"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350" w:firstLine="0"/>
        <w:jc w:val="right"/>
        <w:rPr>
          <w:rFonts w:ascii="Times New Roman" w:hAnsi="Times New Roman" w:cs="Times New Roman" w:eastAsia="Times New Roman" w:hint="default"/>
          <w:sz w:val="18"/>
          <w:szCs w:val="18"/>
        </w:rPr>
      </w:pPr>
      <w:r>
        <w:rPr>
          <w:rFonts w:ascii="Times New Roman"/>
          <w:sz w:val="18"/>
        </w:rPr>
        <w:t>40</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80" w:right="78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289" w:type="dxa"/>
        <w:tblLayout w:type="fixed"/>
        <w:tblCellMar>
          <w:top w:w="0" w:type="dxa"/>
          <w:left w:w="0" w:type="dxa"/>
          <w:bottom w:w="0" w:type="dxa"/>
          <w:right w:w="0" w:type="dxa"/>
        </w:tblCellMar>
        <w:tblLook w:val="01E0"/>
      </w:tblPr>
      <w:tblGrid>
        <w:gridCol w:w="1820"/>
        <w:gridCol w:w="8008"/>
      </w:tblGrid>
      <w:tr>
        <w:trPr>
          <w:trHeight w:val="517"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80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2" w:right="0"/>
              <w:jc w:val="left"/>
              <w:rPr>
                <w:rFonts w:ascii="宋体" w:hAnsi="宋体" w:cs="宋体" w:eastAsia="宋体" w:hint="default"/>
                <w:sz w:val="18"/>
                <w:szCs w:val="18"/>
              </w:rPr>
            </w:pPr>
            <w:r>
              <w:rPr>
                <w:rFonts w:ascii="宋体" w:hAnsi="宋体" w:cs="宋体" w:eastAsia="宋体" w:hint="default"/>
                <w:sz w:val="18"/>
                <w:szCs w:val="18"/>
              </w:rPr>
              <w:t>信证券股份有限公司为此事项出具了核查意见。上述款项已于</w:t>
            </w:r>
            <w:r>
              <w:rPr>
                <w:rFonts w:ascii="宋体" w:hAnsi="宋体" w:cs="宋体" w:eastAsia="宋体" w:hint="default"/>
                <w:spacing w:val="-46"/>
                <w:sz w:val="18"/>
                <w:szCs w:val="18"/>
              </w:rPr>
              <w:t> </w:t>
            </w: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日全部归还至募集资金</w:t>
            </w:r>
          </w:p>
          <w:p>
            <w:pPr>
              <w:pStyle w:val="TableParagraph"/>
              <w:spacing w:line="235" w:lineRule="exact"/>
              <w:ind w:left="22" w:right="0"/>
              <w:jc w:val="left"/>
              <w:rPr>
                <w:rFonts w:ascii="宋体" w:hAnsi="宋体" w:cs="宋体" w:eastAsia="宋体" w:hint="default"/>
                <w:sz w:val="18"/>
                <w:szCs w:val="18"/>
              </w:rPr>
            </w:pPr>
            <w:r>
              <w:rPr>
                <w:rFonts w:ascii="宋体" w:hAnsi="宋体" w:cs="宋体" w:eastAsia="宋体" w:hint="default"/>
                <w:sz w:val="18"/>
                <w:szCs w:val="18"/>
              </w:rPr>
              <w:t>专用账户。</w:t>
            </w:r>
          </w:p>
        </w:tc>
      </w:tr>
      <w:tr>
        <w:trPr>
          <w:trHeight w:val="557"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94" w:right="95"/>
              <w:jc w:val="left"/>
              <w:rPr>
                <w:rFonts w:ascii="宋体" w:hAnsi="宋体" w:cs="宋体" w:eastAsia="宋体" w:hint="default"/>
                <w:sz w:val="18"/>
                <w:szCs w:val="18"/>
              </w:rPr>
            </w:pPr>
            <w:r>
              <w:rPr>
                <w:rFonts w:ascii="宋体" w:hAnsi="宋体" w:cs="宋体" w:eastAsia="宋体" w:hint="default"/>
                <w:sz w:val="18"/>
                <w:szCs w:val="18"/>
              </w:rPr>
              <w:t>项目实施出现募集资 金结余的金额及原因</w:t>
            </w:r>
          </w:p>
        </w:tc>
        <w:tc>
          <w:tcPr>
            <w:tcW w:w="8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790"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5"/>
              <w:ind w:left="454" w:right="95" w:hanging="360"/>
              <w:jc w:val="left"/>
              <w:rPr>
                <w:rFonts w:ascii="宋体" w:hAnsi="宋体" w:cs="宋体" w:eastAsia="宋体" w:hint="default"/>
                <w:sz w:val="18"/>
                <w:szCs w:val="18"/>
              </w:rPr>
            </w:pPr>
            <w:r>
              <w:rPr>
                <w:rFonts w:ascii="宋体" w:hAnsi="宋体" w:cs="宋体" w:eastAsia="宋体" w:hint="default"/>
                <w:sz w:val="18"/>
                <w:szCs w:val="18"/>
              </w:rPr>
              <w:t>尚未使用的募集资金 用途及去向</w:t>
            </w:r>
          </w:p>
        </w:tc>
        <w:tc>
          <w:tcPr>
            <w:tcW w:w="8008"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1"/>
              <w:ind w:left="22" w:right="53"/>
              <w:jc w:val="left"/>
              <w:rPr>
                <w:rFonts w:ascii="宋体" w:hAnsi="宋体" w:cs="宋体" w:eastAsia="宋体" w:hint="default"/>
                <w:sz w:val="18"/>
                <w:szCs w:val="18"/>
              </w:rPr>
            </w:pPr>
            <w:r>
              <w:rPr>
                <w:rFonts w:ascii="宋体" w:hAnsi="宋体" w:cs="宋体" w:eastAsia="宋体" w:hint="default"/>
                <w:sz w:val="18"/>
                <w:szCs w:val="18"/>
              </w:rPr>
              <w:t>尚未使用的募集资金全额存放于公司在兴业银行股份有限公司深圳南山支行开设的募集资金专用账 户。公司将根据业务发展的实际需要，依据审慎原则，以主营业务为基础、以提高资金使用效率、节 省财务成本为目的，遵照必要的审批程序合理使用剩余募集资金。</w:t>
            </w:r>
          </w:p>
        </w:tc>
      </w:tr>
      <w:tr>
        <w:trPr>
          <w:trHeight w:val="791"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94" w:right="95"/>
              <w:jc w:val="center"/>
              <w:rPr>
                <w:rFonts w:ascii="宋体" w:hAnsi="宋体" w:cs="宋体" w:eastAsia="宋体" w:hint="default"/>
                <w:sz w:val="18"/>
                <w:szCs w:val="18"/>
              </w:rPr>
            </w:pPr>
            <w:r>
              <w:rPr>
                <w:rFonts w:ascii="宋体" w:hAnsi="宋体" w:cs="宋体" w:eastAsia="宋体" w:hint="default"/>
                <w:sz w:val="18"/>
                <w:szCs w:val="18"/>
              </w:rPr>
              <w:t>募集资金使用及披露 中存在的问题或其他 情况</w:t>
            </w:r>
          </w:p>
        </w:tc>
        <w:tc>
          <w:tcPr>
            <w:tcW w:w="8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Style w:val="BodyText"/>
        <w:spacing w:line="240" w:lineRule="auto" w:before="71"/>
        <w:ind w:left="774" w:right="0"/>
        <w:jc w:val="left"/>
      </w:pPr>
      <w:r>
        <w:rPr/>
        <w:t>（6）变更募集资金投资项目的情况</w:t>
      </w:r>
    </w:p>
    <w:p>
      <w:pPr>
        <w:spacing w:line="240" w:lineRule="auto" w:before="8"/>
        <w:rPr>
          <w:rFonts w:ascii="宋体" w:hAnsi="宋体" w:cs="宋体" w:eastAsia="宋体" w:hint="default"/>
          <w:sz w:val="11"/>
          <w:szCs w:val="11"/>
        </w:rPr>
      </w:pPr>
    </w:p>
    <w:p>
      <w:pPr>
        <w:spacing w:before="44"/>
        <w:ind w:left="0" w:right="3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90"/>
          <w:sz w:val="18"/>
          <w:szCs w:val="18"/>
        </w:rPr>
        <w:t>：</w:t>
      </w:r>
      <w:r>
        <w:rPr>
          <w:rFonts w:ascii="宋体" w:hAnsi="宋体" w:cs="宋体" w:eastAsia="宋体" w:hint="default"/>
          <w:sz w:val="18"/>
          <w:szCs w:val="18"/>
        </w:rPr>
        <w:t>（人民币）万元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4"/>
          <w:szCs w:val="24"/>
        </w:rPr>
      </w:pPr>
    </w:p>
    <w:p>
      <w:pPr>
        <w:spacing w:before="44"/>
        <w:ind w:left="0" w:right="99" w:firstLine="0"/>
        <w:jc w:val="right"/>
        <w:rPr>
          <w:rFonts w:ascii="宋体" w:hAnsi="宋体" w:cs="宋体" w:eastAsia="宋体" w:hint="default"/>
          <w:sz w:val="18"/>
          <w:szCs w:val="18"/>
        </w:rPr>
      </w:pPr>
      <w:r>
        <w:rPr/>
        <w:pict>
          <v:shape style="position:absolute;margin-left:47.459999pt;margin-top:-117.248276pt;width:501.15pt;height:501.85pt;mso-position-horizontal-relative:page;mso-position-vertical-relative:paragraph;z-index:15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80"/>
                    <w:gridCol w:w="1301"/>
                    <w:gridCol w:w="780"/>
                    <w:gridCol w:w="832"/>
                    <w:gridCol w:w="780"/>
                    <w:gridCol w:w="780"/>
                    <w:gridCol w:w="780"/>
                    <w:gridCol w:w="1170"/>
                    <w:gridCol w:w="976"/>
                    <w:gridCol w:w="520"/>
                    <w:gridCol w:w="611"/>
                  </w:tblGrid>
                  <w:tr>
                    <w:trPr>
                      <w:trHeight w:val="1490" w:hRule="exact"/>
                    </w:trPr>
                    <w:tc>
                      <w:tcPr>
                        <w:tcW w:w="14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变更后的项目</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240" w:lineRule="auto"/>
                          <w:ind w:left="465" w:right="103" w:hanging="360"/>
                          <w:jc w:val="left"/>
                          <w:rPr>
                            <w:rFonts w:ascii="宋体" w:hAnsi="宋体" w:cs="宋体" w:eastAsia="宋体" w:hint="default"/>
                            <w:sz w:val="18"/>
                            <w:szCs w:val="18"/>
                          </w:rPr>
                        </w:pPr>
                        <w:r>
                          <w:rPr>
                            <w:rFonts w:ascii="宋体" w:hAnsi="宋体" w:cs="宋体" w:eastAsia="宋体" w:hint="default"/>
                            <w:sz w:val="18"/>
                            <w:szCs w:val="18"/>
                          </w:rPr>
                          <w:t>对应的原承诺 项目</w:t>
                        </w:r>
                      </w:p>
                    </w:tc>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37" w:lineRule="auto"/>
                          <w:ind w:left="23" w:right="24"/>
                          <w:jc w:val="center"/>
                          <w:rPr>
                            <w:rFonts w:ascii="宋体" w:hAnsi="宋体" w:cs="宋体" w:eastAsia="宋体" w:hint="default"/>
                            <w:sz w:val="18"/>
                            <w:szCs w:val="18"/>
                          </w:rPr>
                        </w:pPr>
                        <w:r>
                          <w:rPr>
                            <w:rFonts w:ascii="宋体" w:hAnsi="宋体" w:cs="宋体" w:eastAsia="宋体" w:hint="default"/>
                            <w:sz w:val="18"/>
                            <w:szCs w:val="18"/>
                          </w:rPr>
                          <w:t>变更后项 目拟投入 募集资金 总额</w:t>
                        </w:r>
                      </w:p>
                    </w:tc>
                    <w:tc>
                      <w:tcPr>
                        <w:tcW w:w="83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37" w:lineRule="auto"/>
                          <w:ind w:left="50" w:right="49"/>
                          <w:jc w:val="center"/>
                          <w:rPr>
                            <w:rFonts w:ascii="宋体" w:hAnsi="宋体" w:cs="宋体" w:eastAsia="宋体" w:hint="default"/>
                            <w:sz w:val="18"/>
                            <w:szCs w:val="18"/>
                          </w:rPr>
                        </w:pPr>
                        <w:r>
                          <w:rPr>
                            <w:rFonts w:ascii="宋体" w:hAnsi="宋体" w:cs="宋体" w:eastAsia="宋体" w:hint="default"/>
                            <w:sz w:val="18"/>
                            <w:szCs w:val="18"/>
                          </w:rPr>
                          <w:t>截至期末 计划累计 投资金额 (1)</w:t>
                        </w:r>
                      </w:p>
                    </w:tc>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37" w:lineRule="auto" w:before="155"/>
                          <w:ind w:left="23" w:right="24"/>
                          <w:jc w:val="center"/>
                          <w:rPr>
                            <w:rFonts w:ascii="宋体" w:hAnsi="宋体" w:cs="宋体" w:eastAsia="宋体" w:hint="default"/>
                            <w:sz w:val="18"/>
                            <w:szCs w:val="18"/>
                          </w:rPr>
                        </w:pPr>
                        <w:r>
                          <w:rPr>
                            <w:rFonts w:ascii="宋体" w:hAnsi="宋体" w:cs="宋体" w:eastAsia="宋体" w:hint="default"/>
                            <w:sz w:val="18"/>
                            <w:szCs w:val="18"/>
                          </w:rPr>
                          <w:t>本年度实 际投入金 额</w:t>
                        </w:r>
                      </w:p>
                    </w:tc>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37" w:lineRule="auto"/>
                          <w:ind w:left="23" w:right="24"/>
                          <w:jc w:val="center"/>
                          <w:rPr>
                            <w:rFonts w:ascii="宋体" w:hAnsi="宋体" w:cs="宋体" w:eastAsia="宋体" w:hint="default"/>
                            <w:sz w:val="18"/>
                            <w:szCs w:val="18"/>
                          </w:rPr>
                        </w:pPr>
                        <w:r>
                          <w:rPr>
                            <w:rFonts w:ascii="宋体" w:hAnsi="宋体" w:cs="宋体" w:eastAsia="宋体" w:hint="default"/>
                            <w:sz w:val="18"/>
                            <w:szCs w:val="18"/>
                          </w:rPr>
                          <w:t>截至期末 实际累计 投入金额 (2)</w:t>
                        </w:r>
                      </w:p>
                    </w:tc>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投资进度</w:t>
                        </w:r>
                      </w:p>
                      <w:p>
                        <w:pPr>
                          <w:pStyle w:val="TableParagraph"/>
                          <w:spacing w:line="237" w:lineRule="auto" w:before="1"/>
                          <w:ind w:left="23" w:right="24" w:firstLine="1"/>
                          <w:jc w:val="center"/>
                          <w:rPr>
                            <w:rFonts w:ascii="宋体" w:hAnsi="宋体" w:cs="宋体" w:eastAsia="宋体" w:hint="default"/>
                            <w:sz w:val="18"/>
                            <w:szCs w:val="18"/>
                          </w:rPr>
                        </w:pPr>
                        <w:r>
                          <w:rPr>
                            <w:rFonts w:ascii="宋体" w:hAnsi="宋体" w:cs="宋体" w:eastAsia="宋体" w:hint="default"/>
                            <w:sz w:val="18"/>
                            <w:szCs w:val="18"/>
                          </w:rPr>
                          <w:t>（%） (3)=(2)/ (1)</w:t>
                        </w:r>
                      </w:p>
                    </w:tc>
                    <w:tc>
                      <w:tcPr>
                        <w:tcW w:w="11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37" w:lineRule="auto" w:before="155"/>
                          <w:ind w:left="39" w:right="38"/>
                          <w:jc w:val="center"/>
                          <w:rPr>
                            <w:rFonts w:ascii="宋体" w:hAnsi="宋体" w:cs="宋体" w:eastAsia="宋体" w:hint="default"/>
                            <w:sz w:val="18"/>
                            <w:szCs w:val="18"/>
                          </w:rPr>
                        </w:pPr>
                        <w:r>
                          <w:rPr>
                            <w:rFonts w:ascii="宋体" w:hAnsi="宋体" w:cs="宋体" w:eastAsia="宋体" w:hint="default"/>
                            <w:sz w:val="18"/>
                            <w:szCs w:val="18"/>
                          </w:rPr>
                          <w:t>项目达到预定 可使用状态日 期</w:t>
                        </w:r>
                      </w:p>
                    </w:tc>
                    <w:tc>
                      <w:tcPr>
                        <w:tcW w:w="9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240" w:lineRule="auto"/>
                          <w:ind w:left="212" w:right="31" w:hanging="180"/>
                          <w:jc w:val="left"/>
                          <w:rPr>
                            <w:rFonts w:ascii="宋体" w:hAnsi="宋体" w:cs="宋体" w:eastAsia="宋体" w:hint="default"/>
                            <w:sz w:val="18"/>
                            <w:szCs w:val="18"/>
                          </w:rPr>
                        </w:pPr>
                        <w:r>
                          <w:rPr>
                            <w:rFonts w:ascii="宋体" w:hAnsi="宋体" w:cs="宋体" w:eastAsia="宋体" w:hint="default"/>
                            <w:sz w:val="18"/>
                            <w:szCs w:val="18"/>
                          </w:rPr>
                          <w:t>本年度实现 的效益</w:t>
                        </w:r>
                      </w:p>
                    </w:tc>
                    <w:tc>
                      <w:tcPr>
                        <w:tcW w:w="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128"/>
                          <w:ind w:left="74" w:right="73"/>
                          <w:jc w:val="both"/>
                          <w:rPr>
                            <w:rFonts w:ascii="宋体" w:hAnsi="宋体" w:cs="宋体" w:eastAsia="宋体" w:hint="default"/>
                            <w:sz w:val="18"/>
                            <w:szCs w:val="18"/>
                          </w:rPr>
                        </w:pPr>
                        <w:r>
                          <w:rPr>
                            <w:rFonts w:ascii="宋体" w:hAnsi="宋体" w:cs="宋体" w:eastAsia="宋体" w:hint="default"/>
                            <w:sz w:val="18"/>
                            <w:szCs w:val="18"/>
                          </w:rPr>
                          <w:t>是否 达到 预计 效益</w:t>
                        </w:r>
                      </w:p>
                      <w:p>
                        <w:pPr>
                          <w:pStyle w:val="TableParagraph"/>
                          <w:spacing w:line="233" w:lineRule="exact"/>
                          <w:ind w:left="22" w:right="0"/>
                          <w:jc w:val="both"/>
                          <w:rPr>
                            <w:rFonts w:ascii="宋体" w:hAnsi="宋体" w:cs="宋体" w:eastAsia="宋体" w:hint="default"/>
                            <w:sz w:val="18"/>
                            <w:szCs w:val="18"/>
                          </w:rPr>
                        </w:pPr>
                        <w:r>
                          <w:rPr>
                            <w:rFonts w:ascii="宋体" w:hAnsi="宋体" w:cs="宋体" w:eastAsia="宋体" w:hint="default"/>
                            <w:sz w:val="18"/>
                            <w:szCs w:val="18"/>
                          </w:rPr>
                          <w:t>（注</w:t>
                        </w:r>
                      </w:p>
                    </w:tc>
                    <w:tc>
                      <w:tcPr>
                        <w:tcW w:w="6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11"/>
                          <w:ind w:left="29" w:right="29"/>
                          <w:jc w:val="both"/>
                          <w:rPr>
                            <w:rFonts w:ascii="宋体" w:hAnsi="宋体" w:cs="宋体" w:eastAsia="宋体" w:hint="default"/>
                            <w:sz w:val="18"/>
                            <w:szCs w:val="18"/>
                          </w:rPr>
                        </w:pPr>
                        <w:r>
                          <w:rPr>
                            <w:rFonts w:ascii="宋体" w:hAnsi="宋体" w:cs="宋体" w:eastAsia="宋体" w:hint="default"/>
                            <w:sz w:val="18"/>
                            <w:szCs w:val="18"/>
                          </w:rPr>
                          <w:t>变更后 的项目 可行性 是否发 生重大</w:t>
                        </w:r>
                      </w:p>
                      <w:p>
                        <w:pPr>
                          <w:pStyle w:val="TableParagraph"/>
                          <w:spacing w:line="234" w:lineRule="exact"/>
                          <w:ind w:left="-137" w:right="0"/>
                          <w:jc w:val="left"/>
                          <w:rPr>
                            <w:rFonts w:ascii="宋体" w:hAnsi="宋体" w:cs="宋体" w:eastAsia="宋体" w:hint="default"/>
                            <w:sz w:val="18"/>
                            <w:szCs w:val="18"/>
                          </w:rPr>
                        </w:pPr>
                        <w:r>
                          <w:rPr>
                            <w:rFonts w:ascii="宋体" w:hAnsi="宋体" w:cs="宋体" w:eastAsia="宋体" w:hint="default"/>
                            <w:position w:val="12"/>
                            <w:sz w:val="18"/>
                            <w:szCs w:val="18"/>
                          </w:rPr>
                          <w:t>）</w:t>
                        </w:r>
                        <w:r>
                          <w:rPr>
                            <w:rFonts w:ascii="宋体" w:hAnsi="宋体" w:cs="宋体" w:eastAsia="宋体" w:hint="default"/>
                            <w:spacing w:val="-14"/>
                            <w:position w:val="12"/>
                            <w:sz w:val="18"/>
                            <w:szCs w:val="18"/>
                          </w:rPr>
                          <w:t> </w:t>
                        </w:r>
                        <w:r>
                          <w:rPr>
                            <w:rFonts w:ascii="宋体" w:hAnsi="宋体" w:cs="宋体" w:eastAsia="宋体" w:hint="default"/>
                            <w:sz w:val="18"/>
                            <w:szCs w:val="18"/>
                          </w:rPr>
                          <w:t>变化</w:t>
                        </w:r>
                      </w:p>
                    </w:tc>
                  </w:tr>
                  <w:tr>
                    <w:trPr>
                      <w:trHeight w:val="557" w:hRule="exact"/>
                    </w:trPr>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185"/>
                          <w:jc w:val="left"/>
                          <w:rPr>
                            <w:rFonts w:ascii="宋体" w:hAnsi="宋体" w:cs="宋体" w:eastAsia="宋体" w:hint="default"/>
                            <w:sz w:val="18"/>
                            <w:szCs w:val="18"/>
                          </w:rPr>
                        </w:pPr>
                        <w:r>
                          <w:rPr>
                            <w:rFonts w:ascii="宋体" w:hAnsi="宋体" w:cs="宋体" w:eastAsia="宋体" w:hint="default"/>
                            <w:sz w:val="18"/>
                            <w:szCs w:val="18"/>
                          </w:rPr>
                          <w:t>实益达科技园总 包工程土建项目</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4" w:right="20"/>
                          <w:jc w:val="left"/>
                          <w:rPr>
                            <w:rFonts w:ascii="宋体" w:hAnsi="宋体" w:cs="宋体" w:eastAsia="宋体" w:hint="default"/>
                            <w:sz w:val="18"/>
                            <w:szCs w:val="18"/>
                          </w:rPr>
                        </w:pPr>
                        <w:r>
                          <w:rPr>
                            <w:rFonts w:ascii="宋体" w:hAnsi="宋体" w:cs="宋体" w:eastAsia="宋体" w:hint="default"/>
                            <w:sz w:val="18"/>
                            <w:szCs w:val="18"/>
                          </w:rPr>
                          <w:t>年产</w:t>
                        </w:r>
                        <w:r>
                          <w:rPr>
                            <w:rFonts w:ascii="宋体" w:hAnsi="宋体" w:cs="宋体" w:eastAsia="宋体" w:hint="default"/>
                            <w:spacing w:val="-53"/>
                            <w:sz w:val="18"/>
                            <w:szCs w:val="18"/>
                          </w:rPr>
                          <w:t> </w:t>
                        </w:r>
                        <w:r>
                          <w:rPr>
                            <w:rFonts w:ascii="宋体" w:hAnsi="宋体" w:cs="宋体" w:eastAsia="宋体" w:hint="default"/>
                            <w:sz w:val="18"/>
                            <w:szCs w:val="18"/>
                          </w:rPr>
                          <w:t>100</w:t>
                        </w:r>
                        <w:r>
                          <w:rPr>
                            <w:rFonts w:ascii="宋体" w:hAnsi="宋体" w:cs="宋体" w:eastAsia="宋体" w:hint="default"/>
                            <w:spacing w:val="-53"/>
                            <w:sz w:val="18"/>
                            <w:szCs w:val="18"/>
                          </w:rPr>
                          <w:t> </w:t>
                        </w:r>
                        <w:r>
                          <w:rPr>
                            <w:rFonts w:ascii="宋体" w:hAnsi="宋体" w:cs="宋体" w:eastAsia="宋体" w:hint="default"/>
                            <w:sz w:val="18"/>
                            <w:szCs w:val="18"/>
                          </w:rPr>
                          <w:t>万套背</w:t>
                        </w:r>
                        <w:r>
                          <w:rPr>
                            <w:rFonts w:ascii="宋体" w:hAnsi="宋体" w:cs="宋体" w:eastAsia="宋体" w:hint="default"/>
                            <w:sz w:val="18"/>
                            <w:szCs w:val="18"/>
                          </w:rPr>
                          <w:t> 光产品控制板</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 w:right="0"/>
                          <w:jc w:val="center"/>
                          <w:rPr>
                            <w:rFonts w:ascii="宋体" w:hAnsi="宋体" w:cs="宋体" w:eastAsia="宋体" w:hint="default"/>
                            <w:sz w:val="18"/>
                            <w:szCs w:val="18"/>
                          </w:rPr>
                        </w:pPr>
                        <w:r>
                          <w:rPr>
                            <w:rFonts w:ascii="宋体"/>
                            <w:sz w:val="18"/>
                          </w:rPr>
                          <w:t>4,500.00</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56" w:right="0"/>
                          <w:jc w:val="center"/>
                          <w:rPr>
                            <w:rFonts w:ascii="宋体" w:hAnsi="宋体" w:cs="宋体" w:eastAsia="宋体" w:hint="default"/>
                            <w:sz w:val="18"/>
                            <w:szCs w:val="18"/>
                          </w:rPr>
                        </w:pPr>
                        <w:r>
                          <w:rPr>
                            <w:rFonts w:ascii="宋体"/>
                            <w:sz w:val="18"/>
                          </w:rPr>
                          <w:t>4,500.00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6" w:right="0"/>
                          <w:jc w:val="left"/>
                          <w:rPr>
                            <w:rFonts w:ascii="宋体" w:hAnsi="宋体" w:cs="宋体" w:eastAsia="宋体" w:hint="default"/>
                            <w:sz w:val="18"/>
                            <w:szCs w:val="18"/>
                          </w:rPr>
                        </w:pPr>
                        <w:r>
                          <w:rPr>
                            <w:rFonts w:ascii="宋体"/>
                            <w:sz w:val="18"/>
                          </w:rPr>
                          <w:t>4,468.50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 w:right="0"/>
                          <w:jc w:val="center"/>
                          <w:rPr>
                            <w:rFonts w:ascii="宋体" w:hAnsi="宋体" w:cs="宋体" w:eastAsia="宋体" w:hint="default"/>
                            <w:sz w:val="18"/>
                            <w:szCs w:val="18"/>
                          </w:rPr>
                        </w:pPr>
                        <w:r>
                          <w:rPr>
                            <w:rFonts w:ascii="宋体"/>
                            <w:sz w:val="18"/>
                          </w:rPr>
                          <w:t>4,468.50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06" w:right="0"/>
                          <w:jc w:val="left"/>
                          <w:rPr>
                            <w:rFonts w:ascii="宋体" w:hAnsi="宋体" w:cs="宋体" w:eastAsia="宋体" w:hint="default"/>
                            <w:sz w:val="18"/>
                            <w:szCs w:val="18"/>
                          </w:rPr>
                        </w:pPr>
                        <w:r>
                          <w:rPr>
                            <w:rFonts w:ascii="宋体"/>
                            <w:sz w:val="18"/>
                          </w:rPr>
                          <w:t>99.30%</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before="9"/>
                          <w:ind w:left="22" w:right="0"/>
                          <w:jc w:val="left"/>
                          <w:rPr>
                            <w:rFonts w:ascii="宋体" w:hAnsi="宋体" w:cs="宋体" w:eastAsia="宋体" w:hint="default"/>
                            <w:sz w:val="18"/>
                            <w:szCs w:val="18"/>
                          </w:rPr>
                        </w:pPr>
                        <w:r>
                          <w:rPr>
                            <w:rFonts w:ascii="宋体" w:hAnsi="宋体" w:cs="宋体" w:eastAsia="宋体" w:hint="default"/>
                            <w:spacing w:val="8"/>
                            <w:sz w:val="18"/>
                            <w:szCs w:val="18"/>
                          </w:rPr>
                          <w:t>2009年</w:t>
                        </w:r>
                        <w:r>
                          <w:rPr>
                            <w:rFonts w:ascii="宋体" w:hAnsi="宋体" w:cs="宋体" w:eastAsia="宋体" w:hint="default"/>
                            <w:spacing w:val="-41"/>
                            <w:sz w:val="18"/>
                            <w:szCs w:val="18"/>
                          </w:rPr>
                          <w:t> </w:t>
                        </w:r>
                        <w:r>
                          <w:rPr>
                            <w:rFonts w:ascii="宋体" w:hAnsi="宋体" w:cs="宋体" w:eastAsia="宋体" w:hint="default"/>
                            <w:spacing w:val="14"/>
                            <w:sz w:val="18"/>
                            <w:szCs w:val="18"/>
                          </w:rPr>
                          <w:t>05月</w:t>
                        </w:r>
                        <w:r>
                          <w:rPr>
                            <w:rFonts w:ascii="宋体" w:hAnsi="宋体" w:cs="宋体" w:eastAsia="宋体" w:hint="default"/>
                            <w:spacing w:val="-46"/>
                            <w:sz w:val="18"/>
                            <w:szCs w:val="18"/>
                          </w:rPr>
                          <w:t> </w:t>
                        </w:r>
                        <w:r>
                          <w:rPr>
                            <w:rFonts w:ascii="宋体" w:hAnsi="宋体" w:cs="宋体" w:eastAsia="宋体" w:hint="default"/>
                            <w:sz w:val="18"/>
                            <w:szCs w:val="18"/>
                          </w:rPr>
                        </w:r>
                      </w:p>
                      <w:p>
                        <w:pPr>
                          <w:pStyle w:val="TableParagraph"/>
                          <w:spacing w:line="235" w:lineRule="exact"/>
                          <w:ind w:left="22" w:right="0"/>
                          <w:jc w:val="left"/>
                          <w:rPr>
                            <w:rFonts w:ascii="宋体" w:hAnsi="宋体" w:cs="宋体" w:eastAsia="宋体" w:hint="default"/>
                            <w:sz w:val="18"/>
                            <w:szCs w:val="18"/>
                          </w:rPr>
                        </w:pPr>
                        <w:r>
                          <w:rPr>
                            <w:rFonts w:ascii="宋体" w:hAnsi="宋体" w:cs="宋体" w:eastAsia="宋体" w:hint="default"/>
                            <w:sz w:val="18"/>
                            <w:szCs w:val="18"/>
                          </w:rPr>
                          <w:t>01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3"/>
                          <w:jc w:val="right"/>
                          <w:rPr>
                            <w:rFonts w:ascii="宋体" w:hAnsi="宋体" w:cs="宋体" w:eastAsia="宋体" w:hint="default"/>
                            <w:sz w:val="18"/>
                            <w:szCs w:val="18"/>
                          </w:rPr>
                        </w:pPr>
                        <w:r>
                          <w:rPr>
                            <w:rFonts w:ascii="宋体"/>
                            <w:sz w:val="18"/>
                          </w:rPr>
                          <w:t>0.00</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3" w:hRule="exact"/>
                    </w:trPr>
                    <w:tc>
                      <w:tcPr>
                        <w:tcW w:w="14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sz w:val="18"/>
                          </w:rPr>
                          <w:t>-</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sz w:val="18"/>
                          </w:rPr>
                          <w:t>4,500.00</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 w:right="0"/>
                          <w:jc w:val="center"/>
                          <w:rPr>
                            <w:rFonts w:ascii="宋体" w:hAnsi="宋体" w:cs="宋体" w:eastAsia="宋体" w:hint="default"/>
                            <w:sz w:val="18"/>
                            <w:szCs w:val="18"/>
                          </w:rPr>
                        </w:pPr>
                        <w:r>
                          <w:rPr>
                            <w:rFonts w:ascii="宋体"/>
                            <w:sz w:val="18"/>
                          </w:rPr>
                          <w:t>4,500.00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sz w:val="18"/>
                          </w:rPr>
                          <w:t>4,468.50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sz w:val="18"/>
                          </w:rPr>
                          <w:t>4,468.50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sz w:val="18"/>
                          </w:rPr>
                          <w:t>-</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宋体" w:hAnsi="宋体" w:cs="宋体" w:eastAsia="宋体" w:hint="default"/>
                            <w:sz w:val="18"/>
                            <w:szCs w:val="18"/>
                          </w:rPr>
                        </w:pPr>
                        <w:r>
                          <w:rPr>
                            <w:rFonts w:ascii="宋体"/>
                            <w:sz w:val="18"/>
                          </w:rPr>
                          <w:t>0.00</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c>
                      <w:tcPr>
                        <w:tcW w:w="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r>
                  <w:tr>
                    <w:trPr>
                      <w:trHeight w:val="277" w:hRule="exact"/>
                    </w:trPr>
                    <w:tc>
                      <w:tcPr>
                        <w:tcW w:w="1480" w:type="dxa"/>
                        <w:tcBorders>
                          <w:top w:val="single" w:sz="4" w:space="0" w:color="000000"/>
                          <w:left w:val="single" w:sz="4" w:space="0" w:color="000000"/>
                          <w:bottom w:val="nil" w:sz="6" w:space="0" w:color="auto"/>
                          <w:right w:val="single" w:sz="4" w:space="0" w:color="000000"/>
                        </w:tcBorders>
                        <w:shd w:val="clear" w:color="auto" w:fill="DCDCDC"/>
                      </w:tcPr>
                      <w:p>
                        <w:pPr/>
                      </w:p>
                    </w:tc>
                    <w:tc>
                      <w:tcPr>
                        <w:tcW w:w="8528" w:type="dxa"/>
                        <w:gridSpan w:val="10"/>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本公司原募集资金投资项目中包括年产</w:t>
                        </w:r>
                        <w:r>
                          <w:rPr>
                            <w:rFonts w:ascii="宋体" w:hAnsi="宋体" w:cs="宋体" w:eastAsia="宋体" w:hint="default"/>
                            <w:spacing w:val="-46"/>
                            <w:sz w:val="18"/>
                            <w:szCs w:val="18"/>
                          </w:rPr>
                          <w:t> </w:t>
                        </w:r>
                        <w:r>
                          <w:rPr>
                            <w:rFonts w:ascii="宋体" w:hAnsi="宋体" w:cs="宋体" w:eastAsia="宋体" w:hint="default"/>
                            <w:sz w:val="18"/>
                            <w:szCs w:val="18"/>
                          </w:rPr>
                          <w:t>100</w:t>
                        </w:r>
                        <w:r>
                          <w:rPr>
                            <w:rFonts w:ascii="宋体" w:hAnsi="宋体" w:cs="宋体" w:eastAsia="宋体" w:hint="default"/>
                            <w:spacing w:val="-46"/>
                            <w:sz w:val="18"/>
                            <w:szCs w:val="18"/>
                          </w:rPr>
                          <w:t> </w:t>
                        </w:r>
                        <w:r>
                          <w:rPr>
                            <w:rFonts w:ascii="宋体" w:hAnsi="宋体" w:cs="宋体" w:eastAsia="宋体" w:hint="default"/>
                            <w:sz w:val="18"/>
                            <w:szCs w:val="18"/>
                          </w:rPr>
                          <w:t>万套背光产品控制板技术改造项目</w:t>
                        </w:r>
                        <w:r>
                          <w:rPr>
                            <w:rFonts w:ascii="宋体" w:hAnsi="宋体" w:cs="宋体" w:eastAsia="宋体" w:hint="default"/>
                            <w:spacing w:val="-78"/>
                            <w:sz w:val="18"/>
                            <w:szCs w:val="18"/>
                          </w:rPr>
                          <w:t>，</w:t>
                        </w:r>
                        <w:r>
                          <w:rPr>
                            <w:rFonts w:ascii="宋体" w:hAnsi="宋体" w:cs="宋体" w:eastAsia="宋体" w:hint="default"/>
                            <w:sz w:val="18"/>
                            <w:szCs w:val="18"/>
                          </w:rPr>
                          <w:t>该项目的目标客户为飞利浦</w:t>
                        </w:r>
                      </w:p>
                    </w:tc>
                  </w:tr>
                  <w:tr>
                    <w:trPr>
                      <w:trHeight w:val="234"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07" w:lineRule="exact"/>
                          <w:ind w:left="23" w:right="0"/>
                          <w:jc w:val="left"/>
                          <w:rPr>
                            <w:rFonts w:ascii="宋体" w:hAnsi="宋体" w:cs="宋体" w:eastAsia="宋体" w:hint="default"/>
                            <w:sz w:val="18"/>
                            <w:szCs w:val="18"/>
                          </w:rPr>
                        </w:pPr>
                        <w:r>
                          <w:rPr>
                            <w:rFonts w:ascii="宋体" w:hAnsi="宋体" w:cs="宋体" w:eastAsia="宋体" w:hint="default"/>
                            <w:sz w:val="18"/>
                            <w:szCs w:val="18"/>
                          </w:rPr>
                          <w:t>报告期内目标客户要求将该项目转移至本公司控股子公司无锡实益达电子有限公司实施，以更接近其位于当</w:t>
                        </w:r>
                      </w:p>
                    </w:tc>
                  </w:tr>
                  <w:tr>
                    <w:trPr>
                      <w:trHeight w:val="233"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07" w:lineRule="exact"/>
                          <w:ind w:left="23" w:right="0"/>
                          <w:jc w:val="left"/>
                          <w:rPr>
                            <w:rFonts w:ascii="宋体" w:hAnsi="宋体" w:cs="宋体" w:eastAsia="宋体" w:hint="default"/>
                            <w:sz w:val="18"/>
                            <w:szCs w:val="18"/>
                          </w:rPr>
                        </w:pPr>
                        <w:r>
                          <w:rPr>
                            <w:rFonts w:ascii="宋体" w:hAnsi="宋体" w:cs="宋体" w:eastAsia="宋体" w:hint="default"/>
                            <w:sz w:val="18"/>
                            <w:szCs w:val="18"/>
                          </w:rPr>
                          <w:t>地的生产、研发基地，出于确保募集资金的使用更加公平、高效的考虑，经公司第一届董事会第二十四次会</w:t>
                        </w:r>
                      </w:p>
                    </w:tc>
                  </w:tr>
                  <w:tr>
                    <w:trPr>
                      <w:trHeight w:val="253"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06" w:lineRule="exact"/>
                          <w:ind w:left="23" w:right="0"/>
                          <w:jc w:val="left"/>
                          <w:rPr>
                            <w:rFonts w:ascii="宋体" w:hAnsi="宋体" w:cs="宋体" w:eastAsia="宋体" w:hint="default"/>
                            <w:sz w:val="18"/>
                            <w:szCs w:val="18"/>
                          </w:rPr>
                        </w:pPr>
                        <w:r>
                          <w:rPr>
                            <w:rFonts w:ascii="宋体" w:hAnsi="宋体" w:cs="宋体" w:eastAsia="宋体" w:hint="default"/>
                            <w:sz w:val="18"/>
                            <w:szCs w:val="18"/>
                          </w:rPr>
                          <w:t>议提议，公司２００７年度股东大会审议通过，将该项目变更为“实益达科技园总包工程土建项目</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254"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27" w:lineRule="exact"/>
                          <w:ind w:left="23" w:right="0"/>
                          <w:jc w:val="left"/>
                          <w:rPr>
                            <w:rFonts w:ascii="宋体" w:hAnsi="宋体" w:cs="宋体" w:eastAsia="宋体" w:hint="default"/>
                            <w:sz w:val="18"/>
                            <w:szCs w:val="18"/>
                          </w:rPr>
                        </w:pPr>
                        <w:r>
                          <w:rPr>
                            <w:rFonts w:ascii="宋体" w:hAnsi="宋体" w:cs="宋体" w:eastAsia="宋体" w:hint="default"/>
                            <w:sz w:val="18"/>
                            <w:szCs w:val="18"/>
                          </w:rPr>
                          <w:t>本公司独立董事关于此次募集资金变更出具独立意见认为</w:t>
                        </w:r>
                        <w:r>
                          <w:rPr>
                            <w:rFonts w:ascii="宋体" w:hAnsi="宋体" w:cs="宋体" w:eastAsia="宋体" w:hint="default"/>
                            <w:spacing w:val="-129"/>
                            <w:sz w:val="18"/>
                            <w:szCs w:val="18"/>
                          </w:rPr>
                          <w:t>：</w:t>
                        </w:r>
                        <w:r>
                          <w:rPr>
                            <w:rFonts w:ascii="宋体" w:hAnsi="宋体" w:cs="宋体" w:eastAsia="宋体" w:hint="default"/>
                            <w:sz w:val="18"/>
                            <w:szCs w:val="18"/>
                          </w:rPr>
                          <w:t>“此次更</w:t>
                        </w:r>
                        <w:r>
                          <w:rPr>
                            <w:rFonts w:ascii="宋体" w:hAnsi="宋体" w:cs="宋体" w:eastAsia="宋体" w:hint="default"/>
                            <w:spacing w:val="-2"/>
                            <w:sz w:val="18"/>
                            <w:szCs w:val="18"/>
                          </w:rPr>
                          <w:t>改</w:t>
                        </w:r>
                        <w:r>
                          <w:rPr>
                            <w:rFonts w:ascii="宋体" w:hAnsi="宋体" w:cs="宋体" w:eastAsia="宋体" w:hint="default"/>
                            <w:sz w:val="18"/>
                            <w:szCs w:val="18"/>
                          </w:rPr>
                          <w:t>募集资金投资项目</w:t>
                        </w:r>
                        <w:r>
                          <w:rPr>
                            <w:rFonts w:ascii="宋体" w:hAnsi="宋体" w:cs="宋体" w:eastAsia="宋体" w:hint="default"/>
                            <w:spacing w:val="-39"/>
                            <w:sz w:val="18"/>
                            <w:szCs w:val="18"/>
                          </w:rPr>
                          <w:t>，</w:t>
                        </w:r>
                        <w:r>
                          <w:rPr>
                            <w:rFonts w:ascii="宋体" w:hAnsi="宋体" w:cs="宋体" w:eastAsia="宋体" w:hint="default"/>
                            <w:sz w:val="18"/>
                            <w:szCs w:val="18"/>
                          </w:rPr>
                          <w:t>一方面</w:t>
                        </w:r>
                        <w:r>
                          <w:rPr>
                            <w:rFonts w:ascii="宋体" w:hAnsi="宋体" w:cs="宋体" w:eastAsia="宋体" w:hint="default"/>
                            <w:spacing w:val="-2"/>
                            <w:sz w:val="18"/>
                            <w:szCs w:val="18"/>
                          </w:rPr>
                          <w:t>满</w:t>
                        </w:r>
                        <w:r>
                          <w:rPr>
                            <w:rFonts w:ascii="宋体" w:hAnsi="宋体" w:cs="宋体" w:eastAsia="宋体" w:hint="default"/>
                            <w:sz w:val="18"/>
                            <w:szCs w:val="18"/>
                          </w:rPr>
                          <w:t>足目标客</w:t>
                        </w:r>
                      </w:p>
                    </w:tc>
                  </w:tr>
                  <w:tr>
                    <w:trPr>
                      <w:trHeight w:val="233"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07" w:lineRule="exact"/>
                          <w:ind w:left="23" w:right="0"/>
                          <w:jc w:val="left"/>
                          <w:rPr>
                            <w:rFonts w:ascii="宋体" w:hAnsi="宋体" w:cs="宋体" w:eastAsia="宋体" w:hint="default"/>
                            <w:sz w:val="18"/>
                            <w:szCs w:val="18"/>
                          </w:rPr>
                        </w:pPr>
                        <w:r>
                          <w:rPr>
                            <w:rFonts w:ascii="宋体" w:hAnsi="宋体" w:cs="宋体" w:eastAsia="宋体" w:hint="default"/>
                            <w:sz w:val="18"/>
                            <w:szCs w:val="18"/>
                          </w:rPr>
                          <w:t>户对原项目实施地调整的要求，另一方面确保了募集资金使用更加公平、高效；此次更改募集资金投资项目</w:t>
                        </w:r>
                      </w:p>
                    </w:tc>
                  </w:tr>
                  <w:tr>
                    <w:trPr>
                      <w:trHeight w:val="233"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06" w:lineRule="exact"/>
                          <w:ind w:left="23" w:right="0"/>
                          <w:jc w:val="left"/>
                          <w:rPr>
                            <w:rFonts w:ascii="宋体" w:hAnsi="宋体" w:cs="宋体" w:eastAsia="宋体" w:hint="default"/>
                            <w:sz w:val="18"/>
                            <w:szCs w:val="18"/>
                          </w:rPr>
                        </w:pPr>
                        <w:r>
                          <w:rPr>
                            <w:rFonts w:ascii="宋体" w:hAnsi="宋体" w:cs="宋体" w:eastAsia="宋体" w:hint="default"/>
                            <w:sz w:val="18"/>
                            <w:szCs w:val="18"/>
                          </w:rPr>
                          <w:t>符合上市公司及全体股东的利益；此次更改募集资金投资项目已经公司第一届董事会第二十四次会议审议通</w:t>
                        </w:r>
                      </w:p>
                    </w:tc>
                  </w:tr>
                  <w:tr>
                    <w:trPr>
                      <w:trHeight w:val="233"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07" w:lineRule="exact"/>
                          <w:ind w:left="23" w:right="0"/>
                          <w:jc w:val="left"/>
                          <w:rPr>
                            <w:rFonts w:ascii="宋体" w:hAnsi="宋体" w:cs="宋体" w:eastAsia="宋体" w:hint="default"/>
                            <w:sz w:val="18"/>
                            <w:szCs w:val="18"/>
                          </w:rPr>
                        </w:pPr>
                        <w:r>
                          <w:rPr>
                            <w:rFonts w:ascii="宋体" w:hAnsi="宋体" w:cs="宋体" w:eastAsia="宋体" w:hint="default"/>
                            <w:spacing w:val="-3"/>
                            <w:sz w:val="18"/>
                            <w:szCs w:val="18"/>
                          </w:rPr>
                          <w:t>过，尚需提交公司</w:t>
                        </w:r>
                        <w:r>
                          <w:rPr>
                            <w:rFonts w:ascii="宋体" w:hAnsi="宋体" w:cs="宋体" w:eastAsia="宋体" w:hint="default"/>
                            <w:spacing w:val="-75"/>
                            <w:sz w:val="18"/>
                            <w:szCs w:val="18"/>
                          </w:rPr>
                          <w:t> </w:t>
                        </w:r>
                        <w:r>
                          <w:rPr>
                            <w:rFonts w:ascii="宋体" w:hAnsi="宋体" w:cs="宋体" w:eastAsia="宋体" w:hint="default"/>
                            <w:sz w:val="18"/>
                            <w:szCs w:val="18"/>
                          </w:rPr>
                          <w:t>2007</w:t>
                        </w:r>
                        <w:r>
                          <w:rPr>
                            <w:rFonts w:ascii="宋体" w:hAnsi="宋体" w:cs="宋体" w:eastAsia="宋体" w:hint="default"/>
                            <w:spacing w:val="-75"/>
                            <w:sz w:val="18"/>
                            <w:szCs w:val="18"/>
                          </w:rPr>
                          <w:t> </w:t>
                        </w:r>
                        <w:r>
                          <w:rPr>
                            <w:rFonts w:ascii="宋体" w:hAnsi="宋体" w:cs="宋体" w:eastAsia="宋体" w:hint="default"/>
                            <w:sz w:val="18"/>
                            <w:szCs w:val="18"/>
                          </w:rPr>
                          <w:t>年度股东大会审议，决策程序和审议程序合法、合规。我们同意此次更改募集资金投</w:t>
                        </w:r>
                      </w:p>
                    </w:tc>
                  </w:tr>
                  <w:tr>
                    <w:trPr>
                      <w:trHeight w:val="253"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06" w:lineRule="exact"/>
                          <w:ind w:left="23" w:right="0"/>
                          <w:jc w:val="left"/>
                          <w:rPr>
                            <w:rFonts w:ascii="宋体" w:hAnsi="宋体" w:cs="宋体" w:eastAsia="宋体" w:hint="default"/>
                            <w:sz w:val="18"/>
                            <w:szCs w:val="18"/>
                          </w:rPr>
                        </w:pPr>
                        <w:r>
                          <w:rPr>
                            <w:rFonts w:ascii="宋体" w:hAnsi="宋体" w:cs="宋体" w:eastAsia="宋体" w:hint="default"/>
                            <w:sz w:val="18"/>
                            <w:szCs w:val="18"/>
                          </w:rPr>
                          <w:t>资项目</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254"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27" w:lineRule="exact"/>
                          <w:ind w:left="23" w:right="0"/>
                          <w:jc w:val="left"/>
                          <w:rPr>
                            <w:rFonts w:ascii="宋体" w:hAnsi="宋体" w:cs="宋体" w:eastAsia="宋体" w:hint="default"/>
                            <w:sz w:val="18"/>
                            <w:szCs w:val="18"/>
                          </w:rPr>
                        </w:pPr>
                        <w:r>
                          <w:rPr>
                            <w:rFonts w:ascii="宋体" w:hAnsi="宋体" w:cs="宋体" w:eastAsia="宋体" w:hint="default"/>
                            <w:sz w:val="18"/>
                            <w:szCs w:val="18"/>
                          </w:rPr>
                          <w:t>本公司保荐机构国信证券股份有限公司及保荐代表人任兆成先生、凌文昌先生就此次募集资金变更事项发表</w:t>
                        </w:r>
                      </w:p>
                    </w:tc>
                  </w:tr>
                  <w:tr>
                    <w:trPr>
                      <w:trHeight w:val="254"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07" w:lineRule="exact"/>
                          <w:ind w:left="23" w:right="0"/>
                          <w:jc w:val="left"/>
                          <w:rPr>
                            <w:rFonts w:ascii="宋体" w:hAnsi="宋体" w:cs="宋体" w:eastAsia="宋体" w:hint="default"/>
                            <w:sz w:val="18"/>
                            <w:szCs w:val="18"/>
                          </w:rPr>
                        </w:pPr>
                        <w:r>
                          <w:rPr>
                            <w:rFonts w:ascii="宋体" w:hAnsi="宋体" w:cs="宋体" w:eastAsia="宋体" w:hint="default"/>
                            <w:sz w:val="18"/>
                            <w:szCs w:val="18"/>
                          </w:rPr>
                          <w:t>保荐意见如下：</w:t>
                        </w:r>
                      </w:p>
                    </w:tc>
                  </w:tr>
                  <w:tr>
                    <w:trPr>
                      <w:trHeight w:val="253"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27" w:lineRule="exact"/>
                          <w:ind w:left="2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53"/>
                            <w:sz w:val="18"/>
                            <w:szCs w:val="18"/>
                          </w:rPr>
                          <w:t>、</w:t>
                        </w:r>
                        <w:r>
                          <w:rPr>
                            <w:rFonts w:ascii="宋体" w:hAnsi="宋体" w:cs="宋体" w:eastAsia="宋体" w:hint="default"/>
                            <w:sz w:val="18"/>
                            <w:szCs w:val="18"/>
                          </w:rPr>
                          <w:t>经核查</w:t>
                        </w:r>
                        <w:r>
                          <w:rPr>
                            <w:rFonts w:ascii="宋体" w:hAnsi="宋体" w:cs="宋体" w:eastAsia="宋体" w:hint="default"/>
                            <w:spacing w:val="-53"/>
                            <w:sz w:val="18"/>
                            <w:szCs w:val="18"/>
                          </w:rPr>
                          <w:t>，</w:t>
                        </w:r>
                        <w:r>
                          <w:rPr>
                            <w:rFonts w:ascii="宋体" w:hAnsi="宋体" w:cs="宋体" w:eastAsia="宋体" w:hint="default"/>
                            <w:spacing w:val="-2"/>
                            <w:sz w:val="18"/>
                            <w:szCs w:val="18"/>
                          </w:rPr>
                          <w:t>实</w:t>
                        </w:r>
                        <w:r>
                          <w:rPr>
                            <w:rFonts w:ascii="宋体" w:hAnsi="宋体" w:cs="宋体" w:eastAsia="宋体" w:hint="default"/>
                            <w:sz w:val="18"/>
                            <w:szCs w:val="18"/>
                          </w:rPr>
                          <w:t>益达的募集资金投资项目中包</w:t>
                        </w:r>
                        <w:r>
                          <w:rPr>
                            <w:rFonts w:ascii="宋体" w:hAnsi="宋体" w:cs="宋体" w:eastAsia="宋体" w:hint="default"/>
                            <w:spacing w:val="-53"/>
                            <w:sz w:val="18"/>
                            <w:szCs w:val="18"/>
                          </w:rPr>
                          <w:t>括</w:t>
                        </w:r>
                        <w:r>
                          <w:rPr>
                            <w:rFonts w:ascii="宋体" w:hAnsi="宋体" w:cs="宋体" w:eastAsia="宋体" w:hint="default"/>
                            <w:sz w:val="18"/>
                            <w:szCs w:val="18"/>
                          </w:rPr>
                          <w:t>“年产</w:t>
                        </w:r>
                        <w:r>
                          <w:rPr>
                            <w:rFonts w:ascii="宋体" w:hAnsi="宋体" w:cs="宋体" w:eastAsia="宋体" w:hint="default"/>
                            <w:spacing w:val="-46"/>
                            <w:sz w:val="18"/>
                            <w:szCs w:val="18"/>
                          </w:rPr>
                          <w:t> </w:t>
                        </w:r>
                        <w:r>
                          <w:rPr>
                            <w:rFonts w:ascii="宋体" w:hAnsi="宋体" w:cs="宋体" w:eastAsia="宋体" w:hint="default"/>
                            <w:sz w:val="18"/>
                            <w:szCs w:val="18"/>
                          </w:rPr>
                          <w:t>100</w:t>
                        </w:r>
                        <w:r>
                          <w:rPr>
                            <w:rFonts w:ascii="宋体" w:hAnsi="宋体" w:cs="宋体" w:eastAsia="宋体" w:hint="default"/>
                            <w:spacing w:val="-45"/>
                            <w:sz w:val="18"/>
                            <w:szCs w:val="18"/>
                          </w:rPr>
                          <w:t> </w:t>
                        </w:r>
                        <w:r>
                          <w:rPr>
                            <w:rFonts w:ascii="宋体" w:hAnsi="宋体" w:cs="宋体" w:eastAsia="宋体" w:hint="default"/>
                            <w:sz w:val="18"/>
                            <w:szCs w:val="18"/>
                          </w:rPr>
                          <w:t>万套背光产品控制板技术改造项目</w:t>
                        </w:r>
                        <w:r>
                          <w:rPr>
                            <w:rFonts w:ascii="宋体" w:hAnsi="宋体" w:cs="宋体" w:eastAsia="宋体" w:hint="default"/>
                            <w:spacing w:val="-90"/>
                            <w:sz w:val="18"/>
                            <w:szCs w:val="18"/>
                          </w:rPr>
                          <w:t>”</w:t>
                        </w:r>
                        <w:r>
                          <w:rPr>
                            <w:rFonts w:ascii="宋体" w:hAnsi="宋体" w:cs="宋体" w:eastAsia="宋体" w:hint="default"/>
                            <w:spacing w:val="-53"/>
                            <w:sz w:val="18"/>
                            <w:szCs w:val="18"/>
                          </w:rPr>
                          <w:t>，</w:t>
                        </w:r>
                        <w:r>
                          <w:rPr>
                            <w:rFonts w:ascii="宋体" w:hAnsi="宋体" w:cs="宋体" w:eastAsia="宋体" w:hint="default"/>
                            <w:sz w:val="18"/>
                            <w:szCs w:val="18"/>
                          </w:rPr>
                          <w:t>新增投资</w:t>
                        </w:r>
                        <w:r>
                          <w:rPr>
                            <w:rFonts w:ascii="宋体" w:hAnsi="宋体" w:cs="宋体" w:eastAsia="宋体" w:hint="default"/>
                            <w:spacing w:val="-46"/>
                            <w:sz w:val="18"/>
                            <w:szCs w:val="18"/>
                          </w:rPr>
                          <w:t> </w:t>
                        </w:r>
                        <w:r>
                          <w:rPr>
                            <w:rFonts w:ascii="宋体" w:hAnsi="宋体" w:cs="宋体" w:eastAsia="宋体" w:hint="default"/>
                            <w:sz w:val="18"/>
                            <w:szCs w:val="18"/>
                          </w:rPr>
                          <w:t>4500</w:t>
                        </w:r>
                      </w:p>
                    </w:tc>
                  </w:tr>
                  <w:tr>
                    <w:trPr>
                      <w:trHeight w:val="253"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26" w:lineRule="exact"/>
                          <w:ind w:right="0"/>
                          <w:jc w:val="center"/>
                          <w:rPr>
                            <w:rFonts w:ascii="宋体" w:hAnsi="宋体" w:cs="宋体" w:eastAsia="宋体" w:hint="default"/>
                            <w:sz w:val="18"/>
                            <w:szCs w:val="18"/>
                          </w:rPr>
                        </w:pPr>
                        <w:r>
                          <w:rPr>
                            <w:rFonts w:ascii="宋体" w:hAnsi="宋体" w:cs="宋体" w:eastAsia="宋体" w:hint="default"/>
                            <w:sz w:val="18"/>
                            <w:szCs w:val="18"/>
                          </w:rPr>
                          <w:t>变更原因、决策程</w:t>
                        </w: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06" w:lineRule="exact"/>
                          <w:ind w:left="24" w:right="0"/>
                          <w:jc w:val="left"/>
                          <w:rPr>
                            <w:rFonts w:ascii="宋体" w:hAnsi="宋体" w:cs="宋体" w:eastAsia="宋体" w:hint="default"/>
                            <w:sz w:val="18"/>
                            <w:szCs w:val="18"/>
                          </w:rPr>
                        </w:pPr>
                        <w:r>
                          <w:rPr>
                            <w:rFonts w:ascii="宋体" w:hAnsi="宋体" w:cs="宋体" w:eastAsia="宋体" w:hint="default"/>
                            <w:sz w:val="18"/>
                            <w:szCs w:val="18"/>
                          </w:rPr>
                          <w:t>万元（人民币，下同</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244"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序及信息披露情</w:t>
                        </w: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27" w:lineRule="exact"/>
                          <w:ind w:left="24"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155"/>
                            <w:sz w:val="18"/>
                            <w:szCs w:val="18"/>
                          </w:rPr>
                          <w:t>、</w:t>
                        </w:r>
                        <w:r>
                          <w:rPr>
                            <w:rFonts w:ascii="宋体" w:hAnsi="宋体" w:cs="宋体" w:eastAsia="宋体" w:hint="default"/>
                            <w:sz w:val="18"/>
                            <w:szCs w:val="18"/>
                          </w:rPr>
                          <w:t>“年产</w:t>
                        </w:r>
                        <w:r>
                          <w:rPr>
                            <w:rFonts w:ascii="宋体" w:hAnsi="宋体" w:cs="宋体" w:eastAsia="宋体" w:hint="default"/>
                            <w:spacing w:val="-46"/>
                            <w:sz w:val="18"/>
                            <w:szCs w:val="18"/>
                          </w:rPr>
                          <w:t> </w:t>
                        </w:r>
                        <w:r>
                          <w:rPr>
                            <w:rFonts w:ascii="宋体" w:hAnsi="宋体" w:cs="宋体" w:eastAsia="宋体" w:hint="default"/>
                            <w:sz w:val="18"/>
                            <w:szCs w:val="18"/>
                          </w:rPr>
                          <w:t>100</w:t>
                        </w:r>
                        <w:r>
                          <w:rPr>
                            <w:rFonts w:ascii="宋体" w:hAnsi="宋体" w:cs="宋体" w:eastAsia="宋体" w:hint="default"/>
                            <w:spacing w:val="-46"/>
                            <w:sz w:val="18"/>
                            <w:szCs w:val="18"/>
                          </w:rPr>
                          <w:t> </w:t>
                        </w:r>
                        <w:r>
                          <w:rPr>
                            <w:rFonts w:ascii="宋体" w:hAnsi="宋体" w:cs="宋体" w:eastAsia="宋体" w:hint="default"/>
                            <w:spacing w:val="1"/>
                            <w:sz w:val="18"/>
                            <w:szCs w:val="18"/>
                          </w:rPr>
                          <w:t>万</w:t>
                        </w:r>
                        <w:r>
                          <w:rPr>
                            <w:rFonts w:ascii="宋体" w:hAnsi="宋体" w:cs="宋体" w:eastAsia="宋体" w:hint="default"/>
                            <w:sz w:val="18"/>
                            <w:szCs w:val="18"/>
                          </w:rPr>
                          <w:t>套背光产品控制板技术改造项目</w:t>
                        </w:r>
                        <w:r>
                          <w:rPr>
                            <w:rFonts w:ascii="宋体" w:hAnsi="宋体" w:cs="宋体" w:eastAsia="宋体" w:hint="default"/>
                            <w:spacing w:val="-65"/>
                            <w:sz w:val="18"/>
                            <w:szCs w:val="18"/>
                          </w:rPr>
                          <w:t>”</w:t>
                        </w:r>
                        <w:r>
                          <w:rPr>
                            <w:rFonts w:ascii="宋体" w:hAnsi="宋体" w:cs="宋体" w:eastAsia="宋体" w:hint="default"/>
                            <w:sz w:val="18"/>
                            <w:szCs w:val="18"/>
                          </w:rPr>
                          <w:t>目标客户为荷兰皇家飞利浦电子公</w:t>
                        </w:r>
                        <w:r>
                          <w:rPr>
                            <w:rFonts w:ascii="宋体" w:hAnsi="宋体" w:cs="宋体" w:eastAsia="宋体" w:hint="default"/>
                            <w:spacing w:val="-65"/>
                            <w:sz w:val="18"/>
                            <w:szCs w:val="18"/>
                          </w:rPr>
                          <w:t>司</w:t>
                        </w:r>
                        <w:r>
                          <w:rPr>
                            <w:rFonts w:ascii="宋体" w:hAnsi="宋体" w:cs="宋体" w:eastAsia="宋体" w:hint="default"/>
                            <w:sz w:val="18"/>
                            <w:szCs w:val="18"/>
                          </w:rPr>
                          <w:t>（以下简</w:t>
                        </w:r>
                        <w:r>
                          <w:rPr>
                            <w:rFonts w:ascii="宋体" w:hAnsi="宋体" w:cs="宋体" w:eastAsia="宋体" w:hint="default"/>
                            <w:spacing w:val="-65"/>
                            <w:sz w:val="18"/>
                            <w:szCs w:val="18"/>
                          </w:rPr>
                          <w:t>称</w:t>
                        </w:r>
                        <w:r>
                          <w:rPr>
                            <w:rFonts w:ascii="宋体" w:hAnsi="宋体" w:cs="宋体" w:eastAsia="宋体" w:hint="default"/>
                            <w:sz w:val="18"/>
                            <w:szCs w:val="18"/>
                          </w:rPr>
                          <w:t>“飞利浦</w:t>
                        </w:r>
                        <w:r>
                          <w:rPr>
                            <w:rFonts w:ascii="宋体" w:hAnsi="宋体" w:cs="宋体" w:eastAsia="宋体" w:hint="default"/>
                            <w:spacing w:val="-90"/>
                            <w:sz w:val="18"/>
                            <w:szCs w:val="18"/>
                          </w:rPr>
                          <w:t>”）</w:t>
                        </w:r>
                        <w:r>
                          <w:rPr>
                            <w:rFonts w:ascii="宋体" w:hAnsi="宋体" w:cs="宋体" w:eastAsia="宋体" w:hint="default"/>
                            <w:sz w:val="18"/>
                            <w:szCs w:val="18"/>
                          </w:rPr>
                        </w:r>
                      </w:p>
                    </w:tc>
                  </w:tr>
                  <w:tr>
                    <w:trPr>
                      <w:trHeight w:val="233"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197" w:lineRule="exact"/>
                          <w:ind w:right="0"/>
                          <w:jc w:val="center"/>
                          <w:rPr>
                            <w:rFonts w:ascii="宋体" w:hAnsi="宋体" w:cs="宋体" w:eastAsia="宋体" w:hint="default"/>
                            <w:sz w:val="18"/>
                            <w:szCs w:val="18"/>
                          </w:rPr>
                        </w:pPr>
                        <w:r>
                          <w:rPr>
                            <w:rFonts w:ascii="宋体" w:hAnsi="宋体" w:cs="宋体" w:eastAsia="宋体" w:hint="default"/>
                            <w:sz w:val="18"/>
                            <w:szCs w:val="18"/>
                          </w:rPr>
                          <w:t>况说明（分具体项</w:t>
                        </w: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17" w:lineRule="exact"/>
                          <w:ind w:left="24" w:right="0"/>
                          <w:jc w:val="left"/>
                          <w:rPr>
                            <w:rFonts w:ascii="宋体" w:hAnsi="宋体" w:cs="宋体" w:eastAsia="宋体" w:hint="default"/>
                            <w:sz w:val="18"/>
                            <w:szCs w:val="18"/>
                          </w:rPr>
                        </w:pPr>
                        <w:r>
                          <w:rPr>
                            <w:rFonts w:ascii="宋体" w:hAnsi="宋体" w:cs="宋体" w:eastAsia="宋体" w:hint="default"/>
                            <w:sz w:val="18"/>
                            <w:szCs w:val="18"/>
                          </w:rPr>
                          <w:t>飞利浦曾向实益达出具确认函，将在项目准备阶段完成、技术改造完成后给予实益达相应的产品订单（详见</w:t>
                        </w:r>
                      </w:p>
                    </w:tc>
                  </w:tr>
                  <w:tr>
                    <w:trPr>
                      <w:trHeight w:val="244"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196" w:lineRule="exact"/>
                          <w:ind w:right="1"/>
                          <w:jc w:val="center"/>
                          <w:rPr>
                            <w:rFonts w:ascii="宋体" w:hAnsi="宋体" w:cs="宋体" w:eastAsia="宋体" w:hint="default"/>
                            <w:sz w:val="18"/>
                            <w:szCs w:val="18"/>
                          </w:rPr>
                        </w:pPr>
                        <w:r>
                          <w:rPr>
                            <w:rFonts w:ascii="宋体" w:hAnsi="宋体" w:cs="宋体" w:eastAsia="宋体" w:hint="default"/>
                            <w:sz w:val="18"/>
                            <w:szCs w:val="18"/>
                          </w:rPr>
                          <w:t>目）</w:t>
                        </w: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17" w:lineRule="exact"/>
                          <w:ind w:left="24" w:right="0"/>
                          <w:jc w:val="left"/>
                          <w:rPr>
                            <w:rFonts w:ascii="宋体" w:hAnsi="宋体" w:cs="宋体" w:eastAsia="宋体" w:hint="default"/>
                            <w:sz w:val="18"/>
                            <w:szCs w:val="18"/>
                          </w:rPr>
                        </w:pPr>
                        <w:r>
                          <w:rPr>
                            <w:rFonts w:ascii="宋体" w:hAnsi="宋体" w:cs="宋体" w:eastAsia="宋体" w:hint="default"/>
                            <w:sz w:val="18"/>
                            <w:szCs w:val="18"/>
                          </w:rPr>
                          <w:t>实益达《招股说明书</w:t>
                        </w:r>
                        <w:r>
                          <w:rPr>
                            <w:rFonts w:ascii="宋体" w:hAnsi="宋体" w:cs="宋体" w:eastAsia="宋体" w:hint="default"/>
                            <w:spacing w:val="-90"/>
                            <w:sz w:val="18"/>
                            <w:szCs w:val="18"/>
                          </w:rPr>
                          <w:t>》）</w:t>
                        </w:r>
                        <w:r>
                          <w:rPr>
                            <w:rFonts w:ascii="宋体" w:hAnsi="宋体" w:cs="宋体" w:eastAsia="宋体" w:hint="default"/>
                            <w:sz w:val="18"/>
                            <w:szCs w:val="18"/>
                          </w:rPr>
                          <w:t>。目前该项目前期准备工作已经完成，即将进入实施阶段，但飞利浦公司向实益达提</w:t>
                        </w:r>
                      </w:p>
                    </w:tc>
                  </w:tr>
                  <w:tr>
                    <w:trPr>
                      <w:trHeight w:val="233"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07" w:lineRule="exact"/>
                          <w:ind w:left="24" w:right="0"/>
                          <w:jc w:val="left"/>
                          <w:rPr>
                            <w:rFonts w:ascii="宋体" w:hAnsi="宋体" w:cs="宋体" w:eastAsia="宋体" w:hint="default"/>
                            <w:sz w:val="18"/>
                            <w:szCs w:val="18"/>
                          </w:rPr>
                        </w:pPr>
                        <w:r>
                          <w:rPr>
                            <w:rFonts w:ascii="宋体" w:hAnsi="宋体" w:cs="宋体" w:eastAsia="宋体" w:hint="default"/>
                            <w:sz w:val="18"/>
                            <w:szCs w:val="18"/>
                          </w:rPr>
                          <w:t>出将该项目实施地转移至其控股子公司无锡实益达电子有限公司（以下简称“无锡实益达</w:t>
                        </w:r>
                        <w:r>
                          <w:rPr>
                            <w:rFonts w:ascii="宋体" w:hAnsi="宋体" w:cs="宋体" w:eastAsia="宋体" w:hint="default"/>
                            <w:spacing w:val="-90"/>
                            <w:sz w:val="18"/>
                            <w:szCs w:val="18"/>
                          </w:rPr>
                          <w:t>”）</w:t>
                        </w:r>
                        <w:r>
                          <w:rPr>
                            <w:rFonts w:ascii="宋体" w:hAnsi="宋体" w:cs="宋体" w:eastAsia="宋体" w:hint="default"/>
                            <w:sz w:val="18"/>
                            <w:szCs w:val="18"/>
                          </w:rPr>
                          <w:t>，以更加接近其</w:t>
                        </w:r>
                      </w:p>
                    </w:tc>
                  </w:tr>
                  <w:tr>
                    <w:trPr>
                      <w:trHeight w:val="253"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06" w:lineRule="exact"/>
                          <w:ind w:left="24" w:right="0"/>
                          <w:jc w:val="left"/>
                          <w:rPr>
                            <w:rFonts w:ascii="宋体" w:hAnsi="宋体" w:cs="宋体" w:eastAsia="宋体" w:hint="default"/>
                            <w:sz w:val="18"/>
                            <w:szCs w:val="18"/>
                          </w:rPr>
                        </w:pPr>
                        <w:r>
                          <w:rPr>
                            <w:rFonts w:ascii="宋体" w:hAnsi="宋体" w:cs="宋体" w:eastAsia="宋体" w:hint="default"/>
                            <w:sz w:val="18"/>
                            <w:szCs w:val="18"/>
                          </w:rPr>
                          <w:t>在当地的生产、研发基地。</w:t>
                        </w:r>
                      </w:p>
                    </w:tc>
                  </w:tr>
                  <w:tr>
                    <w:trPr>
                      <w:trHeight w:val="254"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27" w:lineRule="exact"/>
                          <w:ind w:left="24" w:right="0"/>
                          <w:jc w:val="left"/>
                          <w:rPr>
                            <w:rFonts w:ascii="宋体" w:hAnsi="宋体" w:cs="宋体" w:eastAsia="宋体" w:hint="default"/>
                            <w:sz w:val="18"/>
                            <w:szCs w:val="18"/>
                          </w:rPr>
                        </w:pPr>
                        <w:r>
                          <w:rPr>
                            <w:rFonts w:ascii="宋体" w:hAnsi="宋体" w:cs="宋体" w:eastAsia="宋体" w:hint="default"/>
                            <w:spacing w:val="-2"/>
                            <w:sz w:val="18"/>
                            <w:szCs w:val="18"/>
                          </w:rPr>
                          <w:t>3、考虑到无锡实益达目前的股权状况以及项目实施的时间安排，从既满足客户要求，又保证募集资金使用的</w:t>
                        </w:r>
                      </w:p>
                    </w:tc>
                  </w:tr>
                  <w:tr>
                    <w:trPr>
                      <w:trHeight w:val="233"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07" w:lineRule="exact"/>
                          <w:ind w:left="24" w:right="0"/>
                          <w:jc w:val="left"/>
                          <w:rPr>
                            <w:rFonts w:ascii="宋体" w:hAnsi="宋体" w:cs="宋体" w:eastAsia="宋体" w:hint="default"/>
                            <w:sz w:val="18"/>
                            <w:szCs w:val="18"/>
                          </w:rPr>
                        </w:pPr>
                        <w:r>
                          <w:rPr>
                            <w:rFonts w:ascii="宋体" w:hAnsi="宋体" w:cs="宋体" w:eastAsia="宋体" w:hint="default"/>
                            <w:sz w:val="18"/>
                            <w:szCs w:val="18"/>
                          </w:rPr>
                          <w:t>公平、高效的角度出发，实益达提出将上述“年产</w:t>
                        </w:r>
                        <w:r>
                          <w:rPr>
                            <w:rFonts w:ascii="宋体" w:hAnsi="宋体" w:cs="宋体" w:eastAsia="宋体" w:hint="default"/>
                            <w:spacing w:val="-46"/>
                            <w:sz w:val="18"/>
                            <w:szCs w:val="18"/>
                          </w:rPr>
                          <w:t> </w:t>
                        </w:r>
                        <w:r>
                          <w:rPr>
                            <w:rFonts w:ascii="宋体" w:hAnsi="宋体" w:cs="宋体" w:eastAsia="宋体" w:hint="default"/>
                            <w:sz w:val="18"/>
                            <w:szCs w:val="18"/>
                          </w:rPr>
                          <w:t>100</w:t>
                        </w:r>
                        <w:r>
                          <w:rPr>
                            <w:rFonts w:ascii="宋体" w:hAnsi="宋体" w:cs="宋体" w:eastAsia="宋体" w:hint="default"/>
                            <w:spacing w:val="-45"/>
                            <w:sz w:val="18"/>
                            <w:szCs w:val="18"/>
                          </w:rPr>
                          <w:t> </w:t>
                        </w:r>
                        <w:r>
                          <w:rPr>
                            <w:rFonts w:ascii="宋体" w:hAnsi="宋体" w:cs="宋体" w:eastAsia="宋体" w:hint="default"/>
                            <w:sz w:val="18"/>
                            <w:szCs w:val="18"/>
                          </w:rPr>
                          <w:t>万套背光产品控制板技术改造项目”更改为“实益达</w:t>
                        </w:r>
                      </w:p>
                    </w:tc>
                  </w:tr>
                  <w:tr>
                    <w:trPr>
                      <w:trHeight w:val="233"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06" w:lineRule="exact"/>
                          <w:ind w:left="24" w:right="0"/>
                          <w:jc w:val="left"/>
                          <w:rPr>
                            <w:rFonts w:ascii="宋体" w:hAnsi="宋体" w:cs="宋体" w:eastAsia="宋体" w:hint="default"/>
                            <w:sz w:val="18"/>
                            <w:szCs w:val="18"/>
                          </w:rPr>
                        </w:pPr>
                        <w:r>
                          <w:rPr>
                            <w:rFonts w:ascii="宋体" w:hAnsi="宋体" w:cs="宋体" w:eastAsia="宋体" w:hint="default"/>
                            <w:sz w:val="18"/>
                            <w:szCs w:val="18"/>
                          </w:rPr>
                          <w:t>科技园总包工程土建项目</w:t>
                        </w:r>
                        <w:r>
                          <w:rPr>
                            <w:rFonts w:ascii="宋体" w:hAnsi="宋体" w:cs="宋体" w:eastAsia="宋体" w:hint="default"/>
                            <w:spacing w:val="-90"/>
                            <w:sz w:val="18"/>
                            <w:szCs w:val="18"/>
                          </w:rPr>
                          <w:t>”</w:t>
                        </w:r>
                        <w:r>
                          <w:rPr>
                            <w:rFonts w:ascii="宋体" w:hAnsi="宋体" w:cs="宋体" w:eastAsia="宋体" w:hint="default"/>
                            <w:spacing w:val="-40"/>
                            <w:sz w:val="18"/>
                            <w:szCs w:val="18"/>
                          </w:rPr>
                          <w:t>，</w:t>
                        </w:r>
                        <w:r>
                          <w:rPr>
                            <w:rFonts w:ascii="宋体" w:hAnsi="宋体" w:cs="宋体" w:eastAsia="宋体" w:hint="default"/>
                            <w:sz w:val="18"/>
                            <w:szCs w:val="18"/>
                          </w:rPr>
                          <w:t>该议案已经实益达第一届董事会第二十四次会议审议通过</w:t>
                        </w:r>
                        <w:r>
                          <w:rPr>
                            <w:rFonts w:ascii="宋体" w:hAnsi="宋体" w:cs="宋体" w:eastAsia="宋体" w:hint="default"/>
                            <w:spacing w:val="-39"/>
                            <w:sz w:val="18"/>
                            <w:szCs w:val="18"/>
                          </w:rPr>
                          <w:t>。</w:t>
                        </w:r>
                        <w:r>
                          <w:rPr>
                            <w:rFonts w:ascii="宋体" w:hAnsi="宋体" w:cs="宋体" w:eastAsia="宋体" w:hint="default"/>
                            <w:sz w:val="18"/>
                            <w:szCs w:val="18"/>
                          </w:rPr>
                          <w:t>原项目投</w:t>
                        </w:r>
                        <w:r>
                          <w:rPr>
                            <w:rFonts w:ascii="宋体" w:hAnsi="宋体" w:cs="宋体" w:eastAsia="宋体" w:hint="default"/>
                            <w:spacing w:val="-2"/>
                            <w:sz w:val="18"/>
                            <w:szCs w:val="18"/>
                          </w:rPr>
                          <w:t>资</w:t>
                        </w:r>
                        <w:r>
                          <w:rPr>
                            <w:rFonts w:ascii="宋体" w:hAnsi="宋体" w:cs="宋体" w:eastAsia="宋体" w:hint="default"/>
                            <w:sz w:val="18"/>
                            <w:szCs w:val="18"/>
                          </w:rPr>
                          <w:t>所需资金</w:t>
                        </w:r>
                      </w:p>
                    </w:tc>
                  </w:tr>
                  <w:tr>
                    <w:trPr>
                      <w:trHeight w:val="253"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07" w:lineRule="exact"/>
                          <w:ind w:left="24" w:right="0"/>
                          <w:jc w:val="left"/>
                          <w:rPr>
                            <w:rFonts w:ascii="宋体" w:hAnsi="宋体" w:cs="宋体" w:eastAsia="宋体" w:hint="default"/>
                            <w:sz w:val="18"/>
                            <w:szCs w:val="18"/>
                          </w:rPr>
                        </w:pPr>
                        <w:r>
                          <w:rPr>
                            <w:rFonts w:ascii="宋体" w:hAnsi="宋体" w:cs="宋体" w:eastAsia="宋体" w:hint="default"/>
                            <w:sz w:val="18"/>
                            <w:szCs w:val="18"/>
                          </w:rPr>
                          <w:t>由无锡实益达自筹解决。</w:t>
                        </w:r>
                      </w:p>
                    </w:tc>
                  </w:tr>
                  <w:tr>
                    <w:trPr>
                      <w:trHeight w:val="253"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26" w:lineRule="exact"/>
                          <w:ind w:left="24"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pacing w:val="-110"/>
                            <w:sz w:val="18"/>
                            <w:szCs w:val="18"/>
                          </w:rPr>
                          <w:t>、</w:t>
                        </w:r>
                        <w:r>
                          <w:rPr>
                            <w:rFonts w:ascii="宋体" w:hAnsi="宋体" w:cs="宋体" w:eastAsia="宋体" w:hint="default"/>
                            <w:sz w:val="18"/>
                            <w:szCs w:val="18"/>
                          </w:rPr>
                          <w:t>“实益达科技园总包工程土建项目</w:t>
                        </w:r>
                        <w:r>
                          <w:rPr>
                            <w:rFonts w:ascii="宋体" w:hAnsi="宋体" w:cs="宋体" w:eastAsia="宋体" w:hint="default"/>
                            <w:spacing w:val="-20"/>
                            <w:sz w:val="18"/>
                            <w:szCs w:val="18"/>
                          </w:rPr>
                          <w:t>”</w:t>
                        </w:r>
                        <w:r>
                          <w:rPr>
                            <w:rFonts w:ascii="宋体" w:hAnsi="宋体" w:cs="宋体" w:eastAsia="宋体" w:hint="default"/>
                            <w:sz w:val="18"/>
                            <w:szCs w:val="18"/>
                          </w:rPr>
                          <w:t>总投资</w:t>
                        </w:r>
                        <w:r>
                          <w:rPr>
                            <w:rFonts w:ascii="宋体" w:hAnsi="宋体" w:cs="宋体" w:eastAsia="宋体" w:hint="default"/>
                            <w:spacing w:val="-46"/>
                            <w:sz w:val="18"/>
                            <w:szCs w:val="18"/>
                          </w:rPr>
                          <w:t> </w:t>
                        </w:r>
                        <w:r>
                          <w:rPr>
                            <w:rFonts w:ascii="宋体" w:hAnsi="宋体" w:cs="宋体" w:eastAsia="宋体" w:hint="default"/>
                            <w:sz w:val="18"/>
                            <w:szCs w:val="18"/>
                          </w:rPr>
                          <w:t>6237</w:t>
                        </w:r>
                        <w:r>
                          <w:rPr>
                            <w:rFonts w:ascii="宋体" w:hAnsi="宋体" w:cs="宋体" w:eastAsia="宋体" w:hint="default"/>
                            <w:spacing w:val="-46"/>
                            <w:sz w:val="18"/>
                            <w:szCs w:val="18"/>
                          </w:rPr>
                          <w:t> </w:t>
                        </w:r>
                        <w:r>
                          <w:rPr>
                            <w:rFonts w:ascii="宋体" w:hAnsi="宋体" w:cs="宋体" w:eastAsia="宋体" w:hint="default"/>
                            <w:sz w:val="18"/>
                            <w:szCs w:val="18"/>
                          </w:rPr>
                          <w:t>万</w:t>
                        </w:r>
                        <w:r>
                          <w:rPr>
                            <w:rFonts w:ascii="宋体" w:hAnsi="宋体" w:cs="宋体" w:eastAsia="宋体" w:hint="default"/>
                            <w:spacing w:val="1"/>
                            <w:sz w:val="18"/>
                            <w:szCs w:val="18"/>
                          </w:rPr>
                          <w:t>元</w:t>
                        </w:r>
                        <w:r>
                          <w:rPr>
                            <w:rFonts w:ascii="宋体" w:hAnsi="宋体" w:cs="宋体" w:eastAsia="宋体" w:hint="default"/>
                            <w:spacing w:val="-20"/>
                            <w:sz w:val="18"/>
                            <w:szCs w:val="18"/>
                          </w:rPr>
                          <w:t>，</w:t>
                        </w:r>
                        <w:r>
                          <w:rPr>
                            <w:rFonts w:ascii="宋体" w:hAnsi="宋体" w:cs="宋体" w:eastAsia="宋体" w:hint="default"/>
                            <w:sz w:val="18"/>
                            <w:szCs w:val="18"/>
                          </w:rPr>
                          <w:t>已于</w:t>
                        </w:r>
                        <w:r>
                          <w:rPr>
                            <w:rFonts w:ascii="宋体" w:hAnsi="宋体" w:cs="宋体" w:eastAsia="宋体" w:hint="default"/>
                            <w:spacing w:val="-46"/>
                            <w:sz w:val="18"/>
                            <w:szCs w:val="18"/>
                          </w:rPr>
                          <w:t> </w:t>
                        </w: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月正式开工</w:t>
                        </w:r>
                        <w:r>
                          <w:rPr>
                            <w:rFonts w:ascii="宋体" w:hAnsi="宋体" w:cs="宋体" w:eastAsia="宋体" w:hint="default"/>
                            <w:spacing w:val="-20"/>
                            <w:sz w:val="18"/>
                            <w:szCs w:val="18"/>
                          </w:rPr>
                          <w:t>，</w:t>
                        </w:r>
                        <w:r>
                          <w:rPr>
                            <w:rFonts w:ascii="宋体" w:hAnsi="宋体" w:cs="宋体" w:eastAsia="宋体" w:hint="default"/>
                            <w:sz w:val="18"/>
                            <w:szCs w:val="18"/>
                          </w:rPr>
                          <w:t>此次募集资金投资项</w:t>
                        </w:r>
                      </w:p>
                    </w:tc>
                  </w:tr>
                  <w:tr>
                    <w:trPr>
                      <w:trHeight w:val="254"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07" w:lineRule="exact"/>
                          <w:ind w:left="24" w:right="0"/>
                          <w:jc w:val="left"/>
                          <w:rPr>
                            <w:rFonts w:ascii="宋体" w:hAnsi="宋体" w:cs="宋体" w:eastAsia="宋体" w:hint="default"/>
                            <w:sz w:val="18"/>
                            <w:szCs w:val="18"/>
                          </w:rPr>
                        </w:pPr>
                        <w:r>
                          <w:rPr>
                            <w:rFonts w:ascii="宋体" w:hAnsi="宋体" w:cs="宋体" w:eastAsia="宋体" w:hint="default"/>
                            <w:sz w:val="18"/>
                            <w:szCs w:val="18"/>
                          </w:rPr>
                          <w:t>目更改后，资金不足部分由实益达自筹解决。</w:t>
                        </w:r>
                      </w:p>
                    </w:tc>
                  </w:tr>
                  <w:tr>
                    <w:trPr>
                      <w:trHeight w:val="253"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27" w:lineRule="exact"/>
                          <w:ind w:left="24" w:right="0"/>
                          <w:jc w:val="left"/>
                          <w:rPr>
                            <w:rFonts w:ascii="宋体" w:hAnsi="宋体" w:cs="宋体" w:eastAsia="宋体" w:hint="default"/>
                            <w:sz w:val="18"/>
                            <w:szCs w:val="18"/>
                          </w:rPr>
                        </w:pPr>
                        <w:r>
                          <w:rPr>
                            <w:rFonts w:ascii="宋体" w:hAnsi="宋体" w:cs="宋体" w:eastAsia="宋体" w:hint="default"/>
                            <w:spacing w:val="-2"/>
                            <w:sz w:val="18"/>
                            <w:szCs w:val="18"/>
                          </w:rPr>
                          <w:t>5、本公司及保荐代表人任兆成、凌文昌先生认为：实益达董事会此次变更募集资金投资项目的提议经过了审</w:t>
                        </w:r>
                      </w:p>
                    </w:tc>
                  </w:tr>
                  <w:tr>
                    <w:trPr>
                      <w:trHeight w:val="233"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06" w:lineRule="exact"/>
                          <w:ind w:left="24" w:right="0"/>
                          <w:jc w:val="left"/>
                          <w:rPr>
                            <w:rFonts w:ascii="宋体" w:hAnsi="宋体" w:cs="宋体" w:eastAsia="宋体" w:hint="default"/>
                            <w:sz w:val="18"/>
                            <w:szCs w:val="18"/>
                          </w:rPr>
                        </w:pPr>
                        <w:r>
                          <w:rPr>
                            <w:rFonts w:ascii="宋体" w:hAnsi="宋体" w:cs="宋体" w:eastAsia="宋体" w:hint="default"/>
                            <w:sz w:val="18"/>
                            <w:szCs w:val="18"/>
                          </w:rPr>
                          <w:t>慎的论证分析，既满足目标客户的要求，又确保募集资金使用的公平、高效；此次更改募集资金投资项目已</w:t>
                        </w:r>
                      </w:p>
                    </w:tc>
                  </w:tr>
                  <w:tr>
                    <w:trPr>
                      <w:trHeight w:val="233"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207" w:lineRule="exact"/>
                          <w:ind w:left="24" w:right="0"/>
                          <w:jc w:val="left"/>
                          <w:rPr>
                            <w:rFonts w:ascii="宋体" w:hAnsi="宋体" w:cs="宋体" w:eastAsia="宋体" w:hint="default"/>
                            <w:sz w:val="18"/>
                            <w:szCs w:val="18"/>
                          </w:rPr>
                        </w:pPr>
                        <w:r>
                          <w:rPr>
                            <w:rFonts w:ascii="宋体" w:hAnsi="宋体" w:cs="宋体" w:eastAsia="宋体" w:hint="default"/>
                            <w:sz w:val="18"/>
                            <w:szCs w:val="18"/>
                          </w:rPr>
                          <w:t>履行必要的法律程序，符合《深圳证券交易所股票上市规则</w:t>
                        </w:r>
                        <w:r>
                          <w:rPr>
                            <w:rFonts w:ascii="宋体" w:hAnsi="宋体" w:cs="宋体" w:eastAsia="宋体" w:hint="default"/>
                            <w:spacing w:val="-90"/>
                            <w:sz w:val="18"/>
                            <w:szCs w:val="18"/>
                          </w:rPr>
                          <w:t>》、</w:t>
                        </w:r>
                        <w:r>
                          <w:rPr>
                            <w:rFonts w:ascii="宋体" w:hAnsi="宋体" w:cs="宋体" w:eastAsia="宋体" w:hint="default"/>
                            <w:sz w:val="18"/>
                            <w:szCs w:val="18"/>
                          </w:rPr>
                          <w:t>《中小企业板上市公司募集资金管理细则》等</w:t>
                        </w:r>
                      </w:p>
                    </w:tc>
                  </w:tr>
                  <w:tr>
                    <w:trPr>
                      <w:trHeight w:val="281" w:hRule="exact"/>
                    </w:trPr>
                    <w:tc>
                      <w:tcPr>
                        <w:tcW w:w="1480" w:type="dxa"/>
                        <w:tcBorders>
                          <w:top w:val="nil" w:sz="6" w:space="0" w:color="auto"/>
                          <w:left w:val="single" w:sz="4" w:space="0" w:color="000000"/>
                          <w:bottom w:val="single" w:sz="4" w:space="0" w:color="000000"/>
                          <w:right w:val="single" w:sz="4" w:space="0" w:color="000000"/>
                        </w:tcBorders>
                        <w:shd w:val="clear" w:color="auto" w:fill="DCDCDC"/>
                      </w:tcPr>
                      <w:p>
                        <w:pPr/>
                      </w:p>
                    </w:tc>
                    <w:tc>
                      <w:tcPr>
                        <w:tcW w:w="8528" w:type="dxa"/>
                        <w:gridSpan w:val="10"/>
                        <w:tcBorders>
                          <w:top w:val="nil" w:sz="6" w:space="0" w:color="auto"/>
                          <w:left w:val="single" w:sz="4" w:space="0" w:color="000000"/>
                          <w:bottom w:val="single" w:sz="4" w:space="0" w:color="000000"/>
                          <w:right w:val="single" w:sz="4" w:space="0" w:color="000000"/>
                        </w:tcBorders>
                      </w:tcPr>
                      <w:p>
                        <w:pPr>
                          <w:pStyle w:val="TableParagraph"/>
                          <w:spacing w:line="206" w:lineRule="exact"/>
                          <w:ind w:left="24" w:right="0"/>
                          <w:jc w:val="left"/>
                          <w:rPr>
                            <w:rFonts w:ascii="宋体" w:hAnsi="宋体" w:cs="宋体" w:eastAsia="宋体" w:hint="default"/>
                            <w:sz w:val="18"/>
                            <w:szCs w:val="18"/>
                          </w:rPr>
                        </w:pPr>
                        <w:r>
                          <w:rPr>
                            <w:rFonts w:ascii="宋体" w:hAnsi="宋体" w:cs="宋体" w:eastAsia="宋体" w:hint="default"/>
                            <w:sz w:val="18"/>
                            <w:szCs w:val="18"/>
                          </w:rPr>
                          <w:t>的要求，尚须经实益达</w:t>
                        </w:r>
                        <w:r>
                          <w:rPr>
                            <w:rFonts w:ascii="宋体" w:hAnsi="宋体" w:cs="宋体" w:eastAsia="宋体" w:hint="default"/>
                            <w:spacing w:val="-46"/>
                            <w:sz w:val="18"/>
                            <w:szCs w:val="18"/>
                          </w:rPr>
                          <w:t> </w:t>
                        </w:r>
                        <w:r>
                          <w:rPr>
                            <w:rFonts w:ascii="宋体" w:hAnsi="宋体" w:cs="宋体" w:eastAsia="宋体" w:hint="default"/>
                            <w:sz w:val="18"/>
                            <w:szCs w:val="18"/>
                          </w:rPr>
                          <w:t>2007</w:t>
                        </w:r>
                        <w:r>
                          <w:rPr>
                            <w:rFonts w:ascii="宋体" w:hAnsi="宋体" w:cs="宋体" w:eastAsia="宋体" w:hint="default"/>
                            <w:spacing w:val="-45"/>
                            <w:sz w:val="18"/>
                            <w:szCs w:val="18"/>
                          </w:rPr>
                          <w:t> </w:t>
                        </w:r>
                        <w:r>
                          <w:rPr>
                            <w:rFonts w:ascii="宋体" w:hAnsi="宋体" w:cs="宋体" w:eastAsia="宋体" w:hint="default"/>
                            <w:sz w:val="18"/>
                            <w:szCs w:val="18"/>
                          </w:rPr>
                          <w:t>年度临时股东大会审议表决。</w:t>
                        </w:r>
                      </w:p>
                    </w:tc>
                  </w:tr>
                  <w:tr>
                    <w:trPr>
                      <w:trHeight w:val="267" w:hRule="exact"/>
                    </w:trPr>
                    <w:tc>
                      <w:tcPr>
                        <w:tcW w:w="1480"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9"/>
                          <w:ind w:right="1"/>
                          <w:jc w:val="center"/>
                          <w:rPr>
                            <w:rFonts w:ascii="宋体" w:hAnsi="宋体" w:cs="宋体" w:eastAsia="宋体" w:hint="default"/>
                            <w:sz w:val="18"/>
                            <w:szCs w:val="18"/>
                          </w:rPr>
                        </w:pPr>
                        <w:r>
                          <w:rPr>
                            <w:rFonts w:ascii="宋体" w:hAnsi="宋体" w:cs="宋体" w:eastAsia="宋体" w:hint="default"/>
                            <w:sz w:val="18"/>
                            <w:szCs w:val="18"/>
                          </w:rPr>
                          <w:t>未达到计划进度</w:t>
                        </w:r>
                      </w:p>
                    </w:tc>
                    <w:tc>
                      <w:tcPr>
                        <w:tcW w:w="8528" w:type="dxa"/>
                        <w:gridSpan w:val="10"/>
                        <w:tcBorders>
                          <w:top w:val="single" w:sz="4" w:space="0" w:color="000000"/>
                          <w:left w:val="single" w:sz="4" w:space="0" w:color="000000"/>
                          <w:bottom w:val="nil" w:sz="6" w:space="0" w:color="auto"/>
                          <w:right w:val="single" w:sz="4" w:space="0" w:color="000000"/>
                        </w:tcBorders>
                      </w:tcPr>
                      <w:p>
                        <w:pPr/>
                      </w:p>
                    </w:tc>
                  </w:tr>
                  <w:tr>
                    <w:trPr>
                      <w:trHeight w:val="242" w:hRule="exact"/>
                    </w:trPr>
                    <w:tc>
                      <w:tcPr>
                        <w:tcW w:w="148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15" w:lineRule="exact"/>
                          <w:ind w:right="1"/>
                          <w:jc w:val="center"/>
                          <w:rPr>
                            <w:rFonts w:ascii="宋体" w:hAnsi="宋体" w:cs="宋体" w:eastAsia="宋体" w:hint="default"/>
                            <w:sz w:val="18"/>
                            <w:szCs w:val="18"/>
                          </w:rPr>
                        </w:pPr>
                        <w:r>
                          <w:rPr>
                            <w:rFonts w:ascii="宋体" w:hAnsi="宋体" w:cs="宋体" w:eastAsia="宋体" w:hint="default"/>
                            <w:sz w:val="18"/>
                            <w:szCs w:val="18"/>
                          </w:rPr>
                          <w:t>或预计收益的情</w:t>
                        </w:r>
                      </w:p>
                    </w:tc>
                    <w:tc>
                      <w:tcPr>
                        <w:tcW w:w="8528" w:type="dxa"/>
                        <w:gridSpan w:val="10"/>
                        <w:tcBorders>
                          <w:top w:val="nil" w:sz="6" w:space="0" w:color="auto"/>
                          <w:left w:val="single" w:sz="4" w:space="0" w:color="000000"/>
                          <w:bottom w:val="nil" w:sz="6" w:space="0" w:color="auto"/>
                          <w:right w:val="single" w:sz="4" w:space="0" w:color="000000"/>
                        </w:tcBorders>
                      </w:tcPr>
                      <w:p>
                        <w:pPr>
                          <w:pStyle w:val="TableParagraph"/>
                          <w:spacing w:line="197" w:lineRule="exact"/>
                          <w:ind w:left="24"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240" w:hRule="exact"/>
                    </w:trPr>
                    <w:tc>
                      <w:tcPr>
                        <w:tcW w:w="1480"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况和原因（分具体</w:t>
                        </w:r>
                      </w:p>
                    </w:tc>
                    <w:tc>
                      <w:tcPr>
                        <w:tcW w:w="8528" w:type="dxa"/>
                        <w:gridSpan w:val="10"/>
                        <w:tcBorders>
                          <w:top w:val="nil" w:sz="6" w:space="0" w:color="auto"/>
                          <w:left w:val="single" w:sz="4" w:space="0" w:color="000000"/>
                          <w:bottom w:val="single" w:sz="4" w:space="0" w:color="000000"/>
                          <w:right w:val="single" w:sz="4" w:space="0" w:color="000000"/>
                        </w:tcBorders>
                      </w:tcPr>
                      <w:p>
                        <w:pP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spacing w:before="0"/>
        <w:ind w:left="0" w:right="98"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spacing w:before="0"/>
        <w:ind w:left="0" w:right="99"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2"/>
          <w:szCs w:val="22"/>
        </w:rPr>
      </w:pPr>
    </w:p>
    <w:p>
      <w:pPr>
        <w:spacing w:line="630" w:lineRule="exact"/>
        <w:ind w:left="33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81" name="image1.png" descr=""/>
            <wp:cNvGraphicFramePr>
              <a:graphicFrameLocks noChangeAspect="1"/>
            </wp:cNvGraphicFramePr>
            <a:graphic>
              <a:graphicData uri="http://schemas.openxmlformats.org/drawingml/2006/picture">
                <pic:pic>
                  <pic:nvPicPr>
                    <pic:cNvPr id="82"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350" w:firstLine="0"/>
        <w:jc w:val="right"/>
        <w:rPr>
          <w:rFonts w:ascii="Times New Roman" w:hAnsi="Times New Roman" w:cs="Times New Roman" w:eastAsia="Times New Roman" w:hint="default"/>
          <w:sz w:val="18"/>
          <w:szCs w:val="18"/>
        </w:rPr>
      </w:pPr>
      <w:r>
        <w:rPr>
          <w:rFonts w:ascii="Times New Roman"/>
          <w:sz w:val="18"/>
        </w:rPr>
        <w:t>41</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840" w:right="78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09" w:type="dxa"/>
        <w:tblLayout w:type="fixed"/>
        <w:tblCellMar>
          <w:top w:w="0" w:type="dxa"/>
          <w:left w:w="0" w:type="dxa"/>
          <w:bottom w:w="0" w:type="dxa"/>
          <w:right w:w="0" w:type="dxa"/>
        </w:tblCellMar>
        <w:tblLook w:val="01E0"/>
      </w:tblPr>
      <w:tblGrid>
        <w:gridCol w:w="1468"/>
        <w:gridCol w:w="8540"/>
      </w:tblGrid>
      <w:tr>
        <w:trPr>
          <w:trHeight w:val="283" w:hRule="exact"/>
        </w:trPr>
        <w:tc>
          <w:tcPr>
            <w:tcW w:w="14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464"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8540" w:type="dxa"/>
            <w:tcBorders>
              <w:top w:val="single" w:sz="4" w:space="0" w:color="000000"/>
              <w:left w:val="single" w:sz="13" w:space="0" w:color="DCDCDC"/>
              <w:bottom w:val="single" w:sz="4" w:space="0" w:color="000000"/>
              <w:right w:val="single" w:sz="4" w:space="0" w:color="000000"/>
            </w:tcBorders>
          </w:tcPr>
          <w:p>
            <w:pPr/>
          </w:p>
        </w:tc>
      </w:tr>
      <w:tr>
        <w:trPr>
          <w:trHeight w:val="791" w:hRule="exact"/>
        </w:trPr>
        <w:tc>
          <w:tcPr>
            <w:tcW w:w="14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04" w:right="92"/>
              <w:jc w:val="both"/>
              <w:rPr>
                <w:rFonts w:ascii="宋体" w:hAnsi="宋体" w:cs="宋体" w:eastAsia="宋体" w:hint="default"/>
                <w:sz w:val="18"/>
                <w:szCs w:val="18"/>
              </w:rPr>
            </w:pPr>
            <w:r>
              <w:rPr>
                <w:rFonts w:ascii="宋体" w:hAnsi="宋体" w:cs="宋体" w:eastAsia="宋体" w:hint="default"/>
                <w:sz w:val="18"/>
                <w:szCs w:val="18"/>
              </w:rPr>
              <w:t>变更后的项目可 行性发生重大变 化的情况说明</w:t>
            </w:r>
          </w:p>
        </w:tc>
        <w:tc>
          <w:tcPr>
            <w:tcW w:w="85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Style w:val="BodyText"/>
        <w:spacing w:line="240" w:lineRule="auto" w:before="23"/>
        <w:ind w:left="774" w:right="295"/>
        <w:jc w:val="left"/>
      </w:pPr>
      <w:r>
        <w:rPr>
          <w:spacing w:val="-6"/>
        </w:rPr>
        <w:t>注：公司已于</w:t>
      </w:r>
      <w:r>
        <w:rPr>
          <w:spacing w:val="-57"/>
        </w:rPr>
        <w:t> </w:t>
      </w:r>
      <w:r>
        <w:rPr/>
        <w:t>2009</w:t>
      </w:r>
      <w:r>
        <w:rPr>
          <w:spacing w:val="-57"/>
        </w:rPr>
        <w:t> </w:t>
      </w:r>
      <w:r>
        <w:rPr/>
        <w:t>年</w:t>
      </w:r>
      <w:r>
        <w:rPr>
          <w:spacing w:val="-57"/>
        </w:rPr>
        <w:t> </w:t>
      </w:r>
      <w:r>
        <w:rPr/>
        <w:t>5</w:t>
      </w:r>
      <w:r>
        <w:rPr>
          <w:spacing w:val="-57"/>
        </w:rPr>
        <w:t> </w:t>
      </w:r>
      <w:r>
        <w:rPr>
          <w:spacing w:val="-3"/>
        </w:rPr>
        <w:t>月份正式搬迁至实益达科技园，报告期共节省厂房、宿舍租赁成</w:t>
      </w:r>
    </w:p>
    <w:p>
      <w:pPr>
        <w:pStyle w:val="BodyText"/>
        <w:spacing w:line="240" w:lineRule="auto" w:before="66"/>
        <w:ind w:left="293" w:right="295"/>
        <w:jc w:val="left"/>
      </w:pPr>
      <w:r>
        <w:rPr/>
        <w:t>本约</w:t>
      </w:r>
      <w:r>
        <w:rPr>
          <w:spacing w:val="-54"/>
        </w:rPr>
        <w:t> </w:t>
      </w:r>
      <w:r>
        <w:rPr/>
        <w:t>378</w:t>
      </w:r>
      <w:r>
        <w:rPr>
          <w:spacing w:val="-54"/>
        </w:rPr>
        <w:t> </w:t>
      </w:r>
      <w:r>
        <w:rPr/>
        <w:t>万元，同时使用募集资金投入该项目每年可节省银行贷款利息所产生的财务成本约</w:t>
      </w:r>
    </w:p>
    <w:p>
      <w:pPr>
        <w:pStyle w:val="BodyText"/>
        <w:spacing w:line="240" w:lineRule="auto" w:before="65"/>
        <w:ind w:left="293" w:right="295"/>
        <w:jc w:val="left"/>
      </w:pPr>
      <w:r>
        <w:rPr/>
        <w:t>400</w:t>
      </w:r>
      <w:r>
        <w:rPr>
          <w:spacing w:val="-60"/>
        </w:rPr>
        <w:t> </w:t>
      </w:r>
      <w:r>
        <w:rPr/>
        <w:t>万元。</w:t>
      </w:r>
    </w:p>
    <w:p>
      <w:pPr>
        <w:pStyle w:val="BodyText"/>
        <w:spacing w:line="302" w:lineRule="auto" w:before="66"/>
        <w:ind w:left="773" w:right="295"/>
        <w:jc w:val="left"/>
      </w:pPr>
      <w:r>
        <w:rPr/>
        <w:t>（7）会计师事务所对募集资金年度使用和存放情况专项报告的审核意见： 经审核，贵公司募集资金报告的编制符合《中小板上市公司募集资金管理细则》，在所</w:t>
      </w:r>
    </w:p>
    <w:p>
      <w:pPr>
        <w:pStyle w:val="BodyText"/>
        <w:spacing w:line="304" w:lineRule="auto" w:before="23"/>
        <w:ind w:left="773" w:right="299" w:hanging="480"/>
        <w:jc w:val="left"/>
      </w:pPr>
      <w:r>
        <w:rPr/>
        <w:t>有重大方面反映了贵公司截至2009年12月31日止募集资金的使用情况。 2、非募集资金投资情况 </w:t>
      </w:r>
      <w:r>
        <w:rPr>
          <w:spacing w:val="-2"/>
        </w:rPr>
        <w:t>公司原持有无锡实益达51%股权，报告期内，公司全资控股子公司香港实益达以1,756.38</w:t>
      </w:r>
    </w:p>
    <w:p>
      <w:pPr>
        <w:pStyle w:val="BodyText"/>
        <w:spacing w:line="304" w:lineRule="auto"/>
        <w:ind w:left="293" w:right="308"/>
        <w:jc w:val="both"/>
      </w:pPr>
      <w:r>
        <w:rPr>
          <w:spacing w:val="-2"/>
        </w:rPr>
        <w:t>万元的价格向关联企业香港百华收购其所持有的无锡实益达49%股权，因此公司直接、间接全</w:t>
      </w:r>
      <w:r>
        <w:rPr>
          <w:spacing w:val="-118"/>
        </w:rPr>
        <w:t> </w:t>
      </w:r>
      <w:r>
        <w:rPr>
          <w:spacing w:val="-118"/>
        </w:rPr>
      </w:r>
      <w:r>
        <w:rPr>
          <w:spacing w:val="-3"/>
        </w:rPr>
        <w:t>资控股无锡实益达。详见2009年11月4日刊登在《证券时报》及“巨潮资讯网”的《关于控股</w:t>
      </w:r>
      <w:r>
        <w:rPr>
          <w:spacing w:val="-109"/>
        </w:rPr>
        <w:t> </w:t>
      </w:r>
      <w:r>
        <w:rPr>
          <w:spacing w:val="-109"/>
        </w:rPr>
      </w:r>
      <w:r>
        <w:rPr>
          <w:spacing w:val="-9"/>
        </w:rPr>
        <w:t>子公司香港实益达关联交易的公告》（2009-038号）。</w:t>
      </w:r>
    </w:p>
    <w:p>
      <w:pPr>
        <w:pStyle w:val="BodyText"/>
        <w:spacing w:line="304" w:lineRule="auto"/>
        <w:ind w:left="293" w:right="311" w:firstLine="480"/>
        <w:jc w:val="both"/>
      </w:pPr>
      <w:r>
        <w:rPr>
          <w:spacing w:val="-2"/>
        </w:rPr>
        <w:t>根据无锡公勤会计师事务所有限公司出具的审计报告显示：截至2009年6月30日，无锡实</w:t>
      </w:r>
      <w:r>
        <w:rPr/>
        <w:t> 益达总资产7097.88万元、净资产3584.45万元，2009年1-6月份营业收入2311.02万元、净利 润74.44万元。</w:t>
      </w:r>
    </w:p>
    <w:p>
      <w:pPr>
        <w:pStyle w:val="BodyText"/>
        <w:spacing w:line="304" w:lineRule="auto"/>
        <w:ind w:left="293" w:right="228" w:firstLine="480"/>
        <w:jc w:val="both"/>
      </w:pPr>
      <w:r>
        <w:rPr/>
        <w:t>根据立信会计师事务所有限公司出具的审计报告显示：截止报告期末，无锡实益达总资 产8210.92万元，净资产3637.32万元，2009年度营业收入5591.10万元，净利润108.97万元。</w:t>
      </w:r>
    </w:p>
    <w:p>
      <w:pPr>
        <w:pStyle w:val="BodyText"/>
        <w:spacing w:line="240" w:lineRule="auto" w:before="22"/>
        <w:ind w:left="773" w:right="295"/>
        <w:jc w:val="left"/>
      </w:pPr>
      <w:r>
        <w:rPr/>
        <w:t>四、董事会日常工作情况</w:t>
      </w:r>
    </w:p>
    <w:p>
      <w:pPr>
        <w:pStyle w:val="BodyText"/>
        <w:spacing w:line="304" w:lineRule="auto" w:before="85"/>
        <w:ind w:left="773" w:right="295"/>
        <w:jc w:val="left"/>
      </w:pPr>
      <w:r>
        <w:rPr/>
        <w:t>（一）董事会的会议情况及决议情况 </w:t>
      </w:r>
      <w:r>
        <w:rPr>
          <w:spacing w:val="-2"/>
        </w:rPr>
        <w:t>1、第二届董事会第五次会议于2009年1月6日以现场召开现场表决与通讯表决相结合的方</w:t>
      </w:r>
    </w:p>
    <w:p>
      <w:pPr>
        <w:pStyle w:val="BodyText"/>
        <w:spacing w:line="304" w:lineRule="auto" w:before="22"/>
        <w:ind w:left="293" w:right="348"/>
        <w:jc w:val="both"/>
      </w:pPr>
      <w:r>
        <w:rPr/>
        <w:t>式在深圳市宝安区龙华大浪街道华兴路龙泉科技园1栋5楼会议室召开，该次董事会决议公告 刊登于2009年1月7日的《证券时报》及“巨潮资讯网”。</w:t>
      </w:r>
    </w:p>
    <w:p>
      <w:pPr>
        <w:pStyle w:val="BodyText"/>
        <w:spacing w:line="304" w:lineRule="auto"/>
        <w:ind w:left="293" w:right="348" w:firstLine="480"/>
        <w:jc w:val="both"/>
      </w:pPr>
      <w:r>
        <w:rPr/>
        <w:t>2、第二届董事会第六次会议于2009年3月18日以现场召开现场表决与通讯表决相结合的 方式在深圳市宝安区大浪街道华兴路龙泉科技园1栋5楼会议室召开，该次董事会决议公告刊 登于2009年3月20日的《证券时报》及“巨潮资讯网”。</w:t>
      </w:r>
    </w:p>
    <w:p>
      <w:pPr>
        <w:pStyle w:val="BodyText"/>
        <w:spacing w:line="304" w:lineRule="auto"/>
        <w:ind w:left="293" w:right="311" w:firstLine="480"/>
        <w:jc w:val="both"/>
      </w:pPr>
      <w:r>
        <w:rPr/>
        <w:t>3、第二届董事会第七次会议于2009年4月10日以现场召开现场表决与通讯表决相结合的 方式在深圳市宝安区大浪街道华兴路龙泉科技园1栋5楼会议室召开，</w:t>
      </w:r>
      <w:r>
        <w:rPr>
          <w:spacing w:val="-82"/>
        </w:rPr>
        <w:t> </w:t>
      </w:r>
      <w:r>
        <w:rPr/>
        <w:t>该次董事会决议公告刊</w:t>
      </w:r>
      <w:r>
        <w:rPr/>
        <w:t> 登于2009年4月11日的《证券时报》及“巨潮资讯网”。</w:t>
      </w:r>
    </w:p>
    <w:p>
      <w:pPr>
        <w:pStyle w:val="BodyText"/>
        <w:spacing w:line="304" w:lineRule="auto"/>
        <w:ind w:left="293" w:right="348" w:firstLine="480"/>
        <w:jc w:val="both"/>
      </w:pPr>
      <w:r>
        <w:rPr/>
        <w:t>4、第二届董事会第八次会议于2009年4月23日以现场会议现场表决和通讯表决相结合的 方式在深圳市宝安区大浪街道华兴路龙泉科技园1栋5楼会议室召开，该次董事会决议仅审议 通过了公司《2009年第一季度报告全文》和《2009年第一季度报告正文》一项议案。</w:t>
      </w:r>
    </w:p>
    <w:p>
      <w:pPr>
        <w:pStyle w:val="BodyText"/>
        <w:spacing w:line="307" w:lineRule="auto"/>
        <w:ind w:left="293" w:right="348" w:firstLine="480"/>
        <w:jc w:val="both"/>
      </w:pPr>
      <w:r>
        <w:rPr/>
        <w:t>5、第二届董事会第九次会议于2009年7月13日以现场召开现场表决与通讯表决相结合的 方式在深圳市龙岗区宝龙工业城实益达科技园7楼会议室召开，该次董事会决议公告刊登于</w:t>
      </w:r>
    </w:p>
    <w:p>
      <w:pPr>
        <w:spacing w:line="617" w:lineRule="exact"/>
        <w:ind w:left="33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83" name="image1.png" descr=""/>
            <wp:cNvGraphicFramePr>
              <a:graphicFrameLocks noChangeAspect="1"/>
            </wp:cNvGraphicFramePr>
            <a:graphic>
              <a:graphicData uri="http://schemas.openxmlformats.org/drawingml/2006/picture">
                <pic:pic>
                  <pic:nvPicPr>
                    <pic:cNvPr id="84"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23"/>
        <w:ind w:left="0" w:right="310" w:firstLine="0"/>
        <w:jc w:val="right"/>
        <w:rPr>
          <w:rFonts w:ascii="Times New Roman" w:hAnsi="Times New Roman" w:cs="Times New Roman" w:eastAsia="Times New Roman" w:hint="default"/>
          <w:sz w:val="18"/>
          <w:szCs w:val="18"/>
        </w:rPr>
      </w:pPr>
      <w:r>
        <w:rPr>
          <w:rFonts w:ascii="Times New Roman"/>
          <w:sz w:val="18"/>
        </w:rPr>
        <w:t>42</w:t>
      </w:r>
    </w:p>
    <w:p>
      <w:pPr>
        <w:spacing w:after="0"/>
        <w:jc w:val="right"/>
        <w:rPr>
          <w:rFonts w:ascii="Times New Roman" w:hAnsi="Times New Roman" w:cs="Times New Roman" w:eastAsia="Times New Roman" w:hint="default"/>
          <w:sz w:val="18"/>
          <w:szCs w:val="18"/>
        </w:rPr>
        <w:sectPr>
          <w:pgSz w:w="11910" w:h="16840"/>
          <w:pgMar w:header="747" w:footer="0" w:top="980" w:bottom="280" w:left="840" w:right="82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pStyle w:val="BodyText"/>
        <w:spacing w:line="240" w:lineRule="auto" w:before="26"/>
        <w:ind w:left="154" w:right="95"/>
        <w:jc w:val="left"/>
      </w:pPr>
      <w:r>
        <w:rPr/>
        <w:t>2009年7月14日的《证券时报》及 “巨潮资讯网”。</w:t>
      </w:r>
    </w:p>
    <w:p>
      <w:pPr>
        <w:pStyle w:val="BodyText"/>
        <w:spacing w:line="304" w:lineRule="auto" w:before="85"/>
        <w:ind w:left="154" w:right="250" w:firstLine="480"/>
        <w:jc w:val="left"/>
      </w:pPr>
      <w:r>
        <w:rPr/>
        <w:t>6、第二届董事会第十次会议于2009年8月26日以现场会议现场表决和通讯表决相结合的 方式在深圳市龙岗区宝龙工业城实益达科技园7楼会议室召开，该次董事会决议公告刊登于 2009年8月27日的《证券时报》及“巨潮资讯网”。</w:t>
      </w:r>
    </w:p>
    <w:p>
      <w:pPr>
        <w:pStyle w:val="BodyText"/>
        <w:spacing w:line="304" w:lineRule="auto"/>
        <w:ind w:left="153" w:right="231" w:firstLine="480"/>
        <w:jc w:val="both"/>
      </w:pPr>
      <w:r>
        <w:rPr>
          <w:spacing w:val="-2"/>
        </w:rPr>
        <w:t>7、第二届董事会第十一次会议于2009年10月23日以现场会议现场表决和通讯表决相结合</w:t>
      </w:r>
      <w:r>
        <w:rPr/>
        <w:t> </w:t>
      </w:r>
      <w:r>
        <w:rPr>
          <w:spacing w:val="-2"/>
        </w:rPr>
        <w:t>的方式在深圳市龙岗区宝龙工业城实益达科技园7楼会议室召开，该次董事会决议公告刊登于</w:t>
      </w:r>
      <w:r>
        <w:rPr/>
        <w:t> 2009年10月24日的《证券时报》及“巨潮资讯网”。</w:t>
      </w:r>
    </w:p>
    <w:p>
      <w:pPr>
        <w:pStyle w:val="BodyText"/>
        <w:spacing w:line="307" w:lineRule="auto"/>
        <w:ind w:left="153" w:right="251" w:firstLine="480"/>
        <w:jc w:val="left"/>
      </w:pPr>
      <w:r>
        <w:rPr/>
        <w:t>8、第二届董事会第十二次会议于2009年11月3日以通讯表决的方式召开，该次董事会决 议公告刊登于2009年11月4日的《证券时报》及“巨潮资讯网”。</w:t>
      </w:r>
    </w:p>
    <w:p>
      <w:pPr>
        <w:pStyle w:val="BodyText"/>
        <w:spacing w:line="304" w:lineRule="auto" w:before="18"/>
        <w:ind w:left="633" w:right="3611"/>
        <w:jc w:val="left"/>
      </w:pPr>
      <w:r>
        <w:rPr/>
        <w:t>（二）董事会对股东大会决议的执行情况 报告期内公司董事会严格执行了股东大会的各项决议。</w:t>
      </w:r>
    </w:p>
    <w:p>
      <w:pPr>
        <w:pStyle w:val="BodyText"/>
        <w:spacing w:line="304" w:lineRule="auto" w:before="22"/>
        <w:ind w:left="633" w:right="5531"/>
        <w:jc w:val="left"/>
      </w:pPr>
      <w:r>
        <w:rPr/>
        <w:t>（三）董事会审计委员会的履职情况 1、审计委员会日常履职情况：</w:t>
      </w:r>
    </w:p>
    <w:p>
      <w:pPr>
        <w:pStyle w:val="BodyText"/>
        <w:spacing w:line="307" w:lineRule="auto"/>
        <w:ind w:left="153" w:right="251" w:firstLine="480"/>
        <w:jc w:val="left"/>
      </w:pPr>
      <w:r>
        <w:rPr/>
        <w:t>报告期内董事会审计委员会根据《公司法》、《上市公司治理准则》及本公司《审计委 员会工作细则》的有关要求履行了应尽职责，具体履职情况如下：</w:t>
      </w:r>
    </w:p>
    <w:p>
      <w:pPr>
        <w:pStyle w:val="BodyText"/>
        <w:spacing w:line="304" w:lineRule="auto" w:before="18"/>
        <w:ind w:left="153" w:right="95" w:firstLine="480"/>
        <w:jc w:val="left"/>
      </w:pPr>
      <w:r>
        <w:rPr>
          <w:spacing w:val="-3"/>
        </w:rPr>
        <w:t>（1）第二届董事会审计委员会第二次会议于 </w:t>
      </w:r>
      <w:r>
        <w:rPr>
          <w:spacing w:val="30"/>
        </w:rPr>
        <w:t>2009年3月3</w:t>
      </w:r>
      <w:r>
        <w:rPr>
          <w:spacing w:val="-89"/>
        </w:rPr>
        <w:t> </w:t>
      </w:r>
      <w:r>
        <w:rPr>
          <w:spacing w:val="-4"/>
        </w:rPr>
        <w:t>日召开，会议形成决议如下：</w:t>
      </w:r>
      <w:r>
        <w:rPr/>
        <w:t> 1、听取并审议公司管理层、执行年度审计工作的注册会计师关于年度审计情况的汇报；2、</w:t>
      </w:r>
      <w:r>
        <w:rPr>
          <w:spacing w:val="-98"/>
        </w:rPr>
        <w:t> </w:t>
      </w:r>
      <w:r>
        <w:rPr>
          <w:spacing w:val="-98"/>
        </w:rPr>
      </w:r>
      <w:r>
        <w:rPr/>
        <w:t>听取并审议公司审计部门内部审计报告。</w:t>
      </w:r>
    </w:p>
    <w:p>
      <w:pPr>
        <w:pStyle w:val="BodyText"/>
        <w:spacing w:line="304" w:lineRule="auto"/>
        <w:ind w:left="153" w:right="101" w:firstLine="480"/>
        <w:jc w:val="left"/>
      </w:pPr>
      <w:r>
        <w:rPr/>
        <w:t>（2）第二届董事会审计委员会第三次会议于2009年3月17日召开，形成决议如下：1、审 议通过公司2008年度财务决算报告、年度报告及摘要；2、审议通过关于建议董事会制定合理 的2008年度利润分配预案的议案；3、审议通过公司2008年度报告工作总结；4、听取年度审 </w:t>
      </w:r>
      <w:r>
        <w:rPr>
          <w:spacing w:val="-5"/>
        </w:rPr>
        <w:t>计工作重点事项的汇报；5、审议通过对立信会计师事务所有限公司年度审计工作的总结报告；</w:t>
      </w:r>
      <w:r>
        <w:rPr>
          <w:spacing w:val="-112"/>
        </w:rPr>
        <w:t> </w:t>
      </w:r>
      <w:r>
        <w:rPr>
          <w:spacing w:val="-112"/>
        </w:rPr>
      </w:r>
      <w:r>
        <w:rPr/>
        <w:t>6、审议通过关于续聘会计师事务所的议案；7、审议通过公司2008年度《内部控制自我评价 </w:t>
      </w:r>
      <w:r>
        <w:rPr>
          <w:spacing w:val="-5"/>
        </w:rPr>
        <w:t>报告》；8、审议通过审计委员会2009年度重点工作计划</w:t>
      </w:r>
    </w:p>
    <w:p>
      <w:pPr>
        <w:pStyle w:val="BodyText"/>
        <w:spacing w:line="304" w:lineRule="auto"/>
        <w:ind w:left="154" w:right="110" w:firstLine="480"/>
        <w:jc w:val="left"/>
      </w:pPr>
      <w:r>
        <w:rPr>
          <w:spacing w:val="-5"/>
        </w:rPr>
        <w:t>（3）第二届董事会审计委员会第四次会议于2009年4月22日召开，会议形成决议如下：1、</w:t>
      </w:r>
      <w:r>
        <w:rPr/>
        <w:t> 审议通过公司2009年第一季度报告正文及全文；2、审议通过审计部《2009年第一季度内部审 计报告及工作计划》。</w:t>
      </w:r>
    </w:p>
    <w:p>
      <w:pPr>
        <w:pStyle w:val="BodyText"/>
        <w:spacing w:line="304" w:lineRule="auto"/>
        <w:ind w:left="154" w:right="110" w:firstLine="480"/>
        <w:jc w:val="left"/>
      </w:pPr>
      <w:r>
        <w:rPr>
          <w:spacing w:val="-5"/>
        </w:rPr>
        <w:t>（4）第二届董事会审计委员会第五次会议于2009年8月25日召开，会议形成决议如下：1、</w:t>
      </w:r>
      <w:r>
        <w:rPr/>
        <w:t> 审议通过公司2009半年度报告全文及摘要；2、审议通过审计部《2009半年度内部审计报告及 </w:t>
      </w:r>
      <w:r>
        <w:rPr>
          <w:spacing w:val="-20"/>
        </w:rPr>
        <w:t>工作计划》。</w:t>
      </w:r>
    </w:p>
    <w:p>
      <w:pPr>
        <w:pStyle w:val="BodyText"/>
        <w:spacing w:line="304" w:lineRule="auto"/>
        <w:ind w:left="154" w:right="130" w:firstLine="480"/>
        <w:jc w:val="left"/>
      </w:pPr>
      <w:r>
        <w:rPr/>
        <w:t>（5）第二届董事会审计委员会第六次会议于2009年10月22日召开，会议形成决议如下： 1、审议通过公司2009年第三季度报告正文及全文；2、审议通过审计部《2009第三季度内部 </w:t>
      </w:r>
      <w:r>
        <w:rPr>
          <w:spacing w:val="-11"/>
        </w:rPr>
        <w:t>审计报告及工作计划》。</w:t>
      </w:r>
    </w:p>
    <w:p>
      <w:pPr>
        <w:pStyle w:val="BodyText"/>
        <w:spacing w:line="240" w:lineRule="auto"/>
        <w:ind w:right="95"/>
        <w:jc w:val="left"/>
      </w:pPr>
      <w:r>
        <w:rPr/>
        <w:t>（6）第二届董事会审计委员会第七次会议于2009年11月2日召开，会议审议通过了关于</w:t>
      </w:r>
    </w:p>
    <w:p>
      <w:pPr>
        <w:spacing w:line="240" w:lineRule="auto" w:before="12"/>
        <w:rPr>
          <w:rFonts w:ascii="宋体" w:hAnsi="宋体" w:cs="宋体" w:eastAsia="宋体" w:hint="default"/>
          <w:sz w:val="21"/>
          <w:szCs w:val="21"/>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85" name="image1.png" descr=""/>
            <wp:cNvGraphicFramePr>
              <a:graphicFrameLocks noChangeAspect="1"/>
            </wp:cNvGraphicFramePr>
            <a:graphic>
              <a:graphicData uri="http://schemas.openxmlformats.org/drawingml/2006/picture">
                <pic:pic>
                  <pic:nvPicPr>
                    <pic:cNvPr id="86"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230" w:firstLine="0"/>
        <w:jc w:val="right"/>
        <w:rPr>
          <w:rFonts w:ascii="Times New Roman" w:hAnsi="Times New Roman" w:cs="Times New Roman" w:eastAsia="Times New Roman" w:hint="default"/>
          <w:sz w:val="18"/>
          <w:szCs w:val="18"/>
        </w:rPr>
      </w:pPr>
      <w:r>
        <w:rPr>
          <w:rFonts w:ascii="Times New Roman"/>
          <w:sz w:val="18"/>
        </w:rPr>
        <w:t>43</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90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pStyle w:val="BodyText"/>
        <w:spacing w:line="304" w:lineRule="auto" w:before="26"/>
        <w:ind w:right="3010" w:hanging="480"/>
        <w:jc w:val="left"/>
      </w:pPr>
      <w:r>
        <w:rPr/>
        <w:t>提名黄锦阳先生担任公司审计部经理的议案。 2、审计委员会在2009年度报告审计工作过程中的履职情况：</w:t>
      </w:r>
    </w:p>
    <w:p>
      <w:pPr>
        <w:pStyle w:val="BodyText"/>
        <w:spacing w:line="304" w:lineRule="auto" w:before="22"/>
        <w:ind w:left="154" w:right="231" w:firstLine="480"/>
        <w:jc w:val="both"/>
      </w:pPr>
      <w:r>
        <w:rPr>
          <w:spacing w:val="-2"/>
        </w:rPr>
        <w:t>（1）2009年11月30日，董事会审计委员会及全体独立董事听取公司管理层及执行年度审</w:t>
      </w:r>
      <w:r>
        <w:rPr/>
        <w:t> 计工作的立信会计师事务所有限公司的注册会计师关于年度审计工作计划等内容的报告，协 商年度财务审计工作时间安排；</w:t>
      </w:r>
    </w:p>
    <w:p>
      <w:pPr>
        <w:pStyle w:val="BodyText"/>
        <w:spacing w:line="304" w:lineRule="auto" w:before="22"/>
        <w:ind w:left="154" w:right="95" w:firstLine="480"/>
        <w:jc w:val="left"/>
      </w:pPr>
      <w:r>
        <w:rPr>
          <w:spacing w:val="-3"/>
        </w:rPr>
        <w:t>（2）多次听取公司管理层、内部审计部门及会计师关于年度财务审计工作内容和进展情</w:t>
      </w:r>
      <w:r>
        <w:rPr/>
        <w:t> 况的口头汇报，保持与公司管理层和会计师的联系和沟通，督促审计工作的正常进行；</w:t>
      </w:r>
    </w:p>
    <w:p>
      <w:pPr>
        <w:pStyle w:val="BodyText"/>
        <w:spacing w:line="304" w:lineRule="auto"/>
        <w:ind w:left="154" w:right="100" w:firstLine="480"/>
        <w:jc w:val="left"/>
      </w:pPr>
      <w:r>
        <w:rPr/>
        <w:t>（3）在2009年4月14日召开的第二届董事会审计委员会第八次会议上听取公司管理层、 </w:t>
      </w:r>
      <w:r>
        <w:rPr>
          <w:spacing w:val="-5"/>
        </w:rPr>
        <w:t>内部审计部门和会计师关于年度审计进展情况及主要事项的正式汇报，并形成决议如下：“1、</w:t>
      </w:r>
      <w:r>
        <w:rPr>
          <w:spacing w:val="-113"/>
        </w:rPr>
        <w:t> </w:t>
      </w:r>
      <w:r>
        <w:rPr>
          <w:spacing w:val="-113"/>
        </w:rPr>
      </w:r>
      <w:r>
        <w:rPr/>
        <w:t>听取公司管理层关于年度报告编制工作进展情况的汇报；2、听取执行年度审计工作的注册会</w:t>
      </w:r>
      <w:r>
        <w:rPr/>
        <w:t> 计师关于年度财务审计进展情况及重点问题的汇报；3、听取公司审计部门关于内部审计报告 </w:t>
      </w:r>
      <w:r>
        <w:rPr>
          <w:spacing w:val="-3"/>
        </w:rPr>
        <w:t>的汇报；4、董事会审计委员会及全体独立董事根据《审计委员会年报工作制度》、《独立董</w:t>
      </w:r>
      <w:r>
        <w:rPr>
          <w:spacing w:val="-116"/>
        </w:rPr>
        <w:t> </w:t>
      </w:r>
      <w:r>
        <w:rPr>
          <w:spacing w:val="-116"/>
        </w:rPr>
      </w:r>
      <w:r>
        <w:rPr/>
        <w:t>事年报工作制度》的相关要求，以会议决议形式提示公司管理层在年度报告编制过程中确保</w:t>
      </w:r>
      <w:r>
        <w:rPr/>
        <w:t> 内容真实、准确、完整，不存在虚假记载、误导性陈述及重大遗漏，同时确保做好内幕信息 的保密工作；提示执行年度审计工作的注册会计师按照既定计划及时出具审计报告及各专项 报告，确保年度报告及时披露。</w:t>
      </w:r>
    </w:p>
    <w:p>
      <w:pPr>
        <w:pStyle w:val="BodyText"/>
        <w:spacing w:line="304" w:lineRule="auto"/>
        <w:ind w:left="154" w:right="100" w:firstLine="480"/>
        <w:jc w:val="left"/>
      </w:pPr>
      <w:r>
        <w:rPr/>
        <w:t>（4）在2010年4月25日召开的第二届董事会审计委员会第九次会议上审议通过了如下议 案：1、审议通过公司2009年度财务决算报告、年度报告及摘要，认为公司2009年度财务决算 报告、年度报告及摘要中所涉及的财务会计报表和数据已按照企业会计准则的规定编制，在 所有重大方面公允反映了公司报告期末的资产负债状况以及2009年度经营成果和现金流量状 况；2、审议通过关于建议董事会制定合理的2009年度利润分配预案的议案；3、审议通过公 司2009年度报告工作总结，认为公司2009年度报告的编制程序符合法律、行政法规和中国证 监会的规定，报告内容真实、准确、完整地反映了公司实际情况，不存在任何虚假记载、误 </w:t>
      </w:r>
      <w:r>
        <w:rPr>
          <w:spacing w:val="-5"/>
        </w:rPr>
        <w:t>导性陈述或者重大遗漏；4、审议通过对立信会计师事务所有限公司年度审计工作的总结报告；</w:t>
      </w:r>
      <w:r>
        <w:rPr>
          <w:spacing w:val="-112"/>
        </w:rPr>
        <w:t> </w:t>
      </w:r>
      <w:r>
        <w:rPr>
          <w:spacing w:val="-112"/>
        </w:rPr>
      </w:r>
      <w:r>
        <w:rPr/>
        <w:t>5、审议通过公司2009年度《内部控制自我评价报告》；6、审议通过公司《募集资金2009年 度使用及存放情况的专项报告》；7、审议通过审计委员会2010年度重点工作计划；8、审议 通过内部审计部门2010年度重点工作计划。</w:t>
      </w:r>
    </w:p>
    <w:p>
      <w:pPr>
        <w:pStyle w:val="BodyText"/>
        <w:spacing w:line="304" w:lineRule="auto"/>
        <w:ind w:right="250"/>
        <w:jc w:val="left"/>
      </w:pPr>
      <w:r>
        <w:rPr/>
        <w:t>（四）董事会薪酬委员会的履职情况 报告期内董事会薪酬委员会根据《公司法》、《上市公司治理准则》及本公司《薪酬委</w:t>
      </w:r>
    </w:p>
    <w:p>
      <w:pPr>
        <w:pStyle w:val="BodyText"/>
        <w:spacing w:line="304" w:lineRule="auto" w:before="22"/>
        <w:ind w:right="250" w:hanging="480"/>
        <w:jc w:val="left"/>
      </w:pPr>
      <w:r>
        <w:rPr/>
        <w:t>员会工作细则》的有关要求履行了应尽职责，具体履职情况如下： 1、第二届董事会薪酬委员会第二次会议于2009年3月17日召开，会议审议通过了薪酬委</w:t>
      </w:r>
    </w:p>
    <w:p>
      <w:pPr>
        <w:pStyle w:val="BodyText"/>
        <w:spacing w:line="304" w:lineRule="auto"/>
        <w:ind w:left="154" w:right="268"/>
        <w:jc w:val="both"/>
      </w:pPr>
      <w:r>
        <w:rPr/>
        <w:t>员会2008年度工作总结及2009年度工作重点、2008年度公司董事和高级管理人员领取薪酬情 况等议案。薪酬委员会经审核后认为：公司董事和高级管理人员的薪酬决策程序符合有关规 定；公司董事、监事和高级管理人员按照各自职务根据公司现行薪酬制度领取报酬，薪酬标</w:t>
      </w:r>
    </w:p>
    <w:p>
      <w:pPr>
        <w:spacing w:line="240" w:lineRule="auto" w:before="12"/>
        <w:rPr>
          <w:rFonts w:ascii="宋体" w:hAnsi="宋体" w:cs="宋体" w:eastAsia="宋体" w:hint="default"/>
          <w:sz w:val="16"/>
          <w:szCs w:val="16"/>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87" name="image1.png" descr=""/>
            <wp:cNvGraphicFramePr>
              <a:graphicFrameLocks noChangeAspect="1"/>
            </wp:cNvGraphicFramePr>
            <a:graphic>
              <a:graphicData uri="http://schemas.openxmlformats.org/drawingml/2006/picture">
                <pic:pic>
                  <pic:nvPicPr>
                    <pic:cNvPr id="88"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230" w:firstLine="0"/>
        <w:jc w:val="right"/>
        <w:rPr>
          <w:rFonts w:ascii="Times New Roman" w:hAnsi="Times New Roman" w:cs="Times New Roman" w:eastAsia="Times New Roman" w:hint="default"/>
          <w:sz w:val="18"/>
          <w:szCs w:val="18"/>
        </w:rPr>
      </w:pPr>
      <w:r>
        <w:rPr>
          <w:rFonts w:ascii="Times New Roman"/>
          <w:sz w:val="18"/>
        </w:rPr>
        <w:t>44</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90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pStyle w:val="BodyText"/>
        <w:spacing w:line="304" w:lineRule="auto" w:before="26"/>
        <w:ind w:left="154" w:right="250"/>
        <w:jc w:val="left"/>
      </w:pPr>
      <w:r>
        <w:rPr/>
        <w:t>准符合公司现行薪酬管理制度；公司第二届董事会第六次会议拟审议的，以及2008年度报告 中所披露的董事和高级管理人员薪酬领取情况真实、准确。</w:t>
      </w:r>
    </w:p>
    <w:p>
      <w:pPr>
        <w:pStyle w:val="BodyText"/>
        <w:spacing w:line="304" w:lineRule="auto" w:before="22"/>
        <w:ind w:left="154" w:right="268" w:firstLine="480"/>
        <w:jc w:val="both"/>
      </w:pPr>
      <w:r>
        <w:rPr/>
        <w:t>2、第二届董事会薪酬委员会第三次会议于2010年4月25日召开，会议审议通过了薪酬委 员会2009年度工作总结及2010年度工作重点，以及2009年度公司董事和高级管理人员领取薪 酬情况的议案。薪酬委员会经审核后认为：公司董事和高级管理人员的薪酬决策程序符合有 关规定；公司董事、监事和高级管理人员按照各自职务根据公司现行薪酬制度领取报酬，薪 酬标准符合公司现行薪酬管理制度；公司第二届董事会第十三次会议拟审议的，以及2009年 度报告中所披露的董事和高级管理人员薪酬领取情况真实、准确。</w:t>
      </w:r>
    </w:p>
    <w:p>
      <w:pPr>
        <w:pStyle w:val="BodyText"/>
        <w:spacing w:line="240" w:lineRule="auto" w:before="22"/>
        <w:ind w:right="95"/>
        <w:jc w:val="left"/>
      </w:pPr>
      <w:r>
        <w:rPr/>
        <w:t>公司尚未制定股权激励计划。</w:t>
      </w:r>
    </w:p>
    <w:p>
      <w:pPr>
        <w:pStyle w:val="BodyText"/>
        <w:spacing w:line="304" w:lineRule="auto" w:before="85"/>
        <w:ind w:right="250"/>
        <w:jc w:val="left"/>
      </w:pPr>
      <w:r>
        <w:rPr/>
        <w:t>（五）董事会提名委员会履职情况 报告期内董事会提名委员会根据《公司法》、《上市公司治理准则》及本公司《提名委</w:t>
      </w:r>
    </w:p>
    <w:p>
      <w:pPr>
        <w:pStyle w:val="BodyText"/>
        <w:spacing w:line="304" w:lineRule="auto" w:before="22"/>
        <w:ind w:right="250" w:hanging="480"/>
        <w:jc w:val="left"/>
      </w:pPr>
      <w:r>
        <w:rPr/>
        <w:t>员会工作细则》的有关要求履行了应尽职责，具体履职情况如下： 1、第二届董事会提名委员会第二次会议于2009年3月17日召开，会议审议通过了提名委</w:t>
      </w:r>
    </w:p>
    <w:p>
      <w:pPr>
        <w:pStyle w:val="BodyText"/>
        <w:spacing w:line="240" w:lineRule="auto"/>
        <w:ind w:left="154" w:right="95"/>
        <w:jc w:val="left"/>
      </w:pPr>
      <w:r>
        <w:rPr/>
        <w:t>员会2008年度工作总结及2009年度工作重点。</w:t>
      </w:r>
    </w:p>
    <w:p>
      <w:pPr>
        <w:pStyle w:val="BodyText"/>
        <w:spacing w:line="304" w:lineRule="auto" w:before="86"/>
        <w:ind w:left="153" w:right="231" w:firstLine="480"/>
        <w:jc w:val="both"/>
      </w:pPr>
      <w:r>
        <w:rPr>
          <w:spacing w:val="-3"/>
        </w:rPr>
        <w:t>2、第二届董事会提名委员会第三次会议于</w:t>
      </w:r>
      <w:r>
        <w:rPr>
          <w:spacing w:val="-50"/>
        </w:rPr>
        <w:t> </w:t>
      </w:r>
      <w:r>
        <w:rPr>
          <w:spacing w:val="25"/>
        </w:rPr>
        <w:t>2010年4月</w:t>
      </w:r>
      <w:r>
        <w:rPr>
          <w:spacing w:val="-50"/>
        </w:rPr>
        <w:t> </w:t>
      </w:r>
      <w:r>
        <w:rPr/>
        <w:t>25</w:t>
      </w:r>
      <w:r>
        <w:rPr>
          <w:spacing w:val="-50"/>
        </w:rPr>
        <w:t> </w:t>
      </w:r>
      <w:r>
        <w:rPr>
          <w:spacing w:val="-4"/>
        </w:rPr>
        <w:t>日召开，会议审议通过了提名</w:t>
      </w:r>
      <w:r>
        <w:rPr/>
        <w:t> 委员会</w:t>
      </w:r>
      <w:r>
        <w:rPr>
          <w:spacing w:val="-51"/>
        </w:rPr>
        <w:t> </w:t>
      </w:r>
      <w:r>
        <w:rPr/>
        <w:t>2009</w:t>
      </w:r>
      <w:r>
        <w:rPr>
          <w:spacing w:val="-51"/>
        </w:rPr>
        <w:t> </w:t>
      </w:r>
      <w:r>
        <w:rPr/>
        <w:t>年度工作总结及</w:t>
      </w:r>
      <w:r>
        <w:rPr>
          <w:spacing w:val="-51"/>
        </w:rPr>
        <w:t> </w:t>
      </w:r>
      <w:r>
        <w:rPr/>
        <w:t>2010</w:t>
      </w:r>
      <w:r>
        <w:rPr>
          <w:spacing w:val="-51"/>
        </w:rPr>
        <w:t> </w:t>
      </w:r>
      <w:r>
        <w:rPr/>
        <w:t>年度工作重点的议案，以及提名胡宜女士为公司第二届董</w:t>
      </w:r>
      <w:r>
        <w:rPr/>
        <w:t> 事会独立董事候选人的议案。</w:t>
      </w:r>
    </w:p>
    <w:p>
      <w:pPr>
        <w:pStyle w:val="BodyText"/>
        <w:spacing w:line="240" w:lineRule="auto" w:before="22"/>
        <w:ind w:left="633" w:right="95"/>
        <w:jc w:val="left"/>
      </w:pPr>
      <w:r>
        <w:rPr/>
        <w:t>报告期内公司董事会和管理层人员稳定，未发生董事或者高级管理人员离职的情况。</w:t>
      </w:r>
    </w:p>
    <w:p>
      <w:pPr>
        <w:pStyle w:val="BodyText"/>
        <w:spacing w:line="304" w:lineRule="auto" w:before="85"/>
        <w:ind w:left="633" w:right="95"/>
        <w:jc w:val="left"/>
      </w:pPr>
      <w:r>
        <w:rPr/>
        <w:t>（六）董事会战略委员会履职的情况 报告期内董事会战略委员会根据《公司法》、《上市公司治理准则》及本公司《战略委</w:t>
      </w:r>
    </w:p>
    <w:p>
      <w:pPr>
        <w:pStyle w:val="BodyText"/>
        <w:spacing w:line="304" w:lineRule="auto" w:before="22"/>
        <w:ind w:left="633" w:right="251" w:hanging="480"/>
        <w:jc w:val="left"/>
      </w:pPr>
      <w:r>
        <w:rPr/>
        <w:t>员会工作细则》的有关要求履行了应尽职责，具体履职情况如下： 1、第二届董事会战略委员会第二次会议于2009年3月17日召开，会议审议通过2009年度</w:t>
      </w:r>
    </w:p>
    <w:p>
      <w:pPr>
        <w:pStyle w:val="BodyText"/>
        <w:spacing w:line="307" w:lineRule="auto"/>
        <w:ind w:left="633" w:right="95" w:hanging="480"/>
        <w:jc w:val="left"/>
      </w:pPr>
      <w:r>
        <w:rPr/>
        <w:t>重点工作计划、2008年度报告相关事项及《内部控制自我评价报告》有关事项等议案。 2、第二届董事会战略委员会第三次会议于</w:t>
      </w:r>
      <w:r>
        <w:rPr>
          <w:spacing w:val="-51"/>
        </w:rPr>
        <w:t> </w:t>
      </w:r>
      <w:r>
        <w:rPr/>
        <w:t>2010</w:t>
      </w:r>
      <w:r>
        <w:rPr>
          <w:spacing w:val="-51"/>
        </w:rPr>
        <w:t> </w:t>
      </w:r>
      <w:r>
        <w:rPr/>
        <w:t>年</w:t>
      </w:r>
      <w:r>
        <w:rPr>
          <w:spacing w:val="-51"/>
        </w:rPr>
        <w:t> </w:t>
      </w:r>
      <w:r>
        <w:rPr/>
        <w:t>4</w:t>
      </w:r>
      <w:r>
        <w:rPr>
          <w:spacing w:val="-52"/>
        </w:rPr>
        <w:t> </w:t>
      </w:r>
      <w:r>
        <w:rPr/>
        <w:t>月</w:t>
      </w:r>
      <w:r>
        <w:rPr>
          <w:spacing w:val="-51"/>
        </w:rPr>
        <w:t> </w:t>
      </w:r>
      <w:r>
        <w:rPr/>
        <w:t>25</w:t>
      </w:r>
      <w:r>
        <w:rPr>
          <w:spacing w:val="-51"/>
        </w:rPr>
        <w:t> </w:t>
      </w:r>
      <w:r>
        <w:rPr/>
        <w:t>日召开，会议审议通过</w:t>
      </w:r>
      <w:r>
        <w:rPr>
          <w:spacing w:val="-51"/>
        </w:rPr>
        <w:t> </w:t>
      </w:r>
      <w:r>
        <w:rPr/>
        <w:t>2010</w:t>
      </w:r>
    </w:p>
    <w:p>
      <w:pPr>
        <w:pStyle w:val="BodyText"/>
        <w:spacing w:line="304" w:lineRule="auto" w:before="18"/>
        <w:ind w:left="633" w:right="671" w:hanging="480"/>
        <w:jc w:val="left"/>
      </w:pPr>
      <w:r>
        <w:rPr/>
        <w:t>年度重点工作计划、2009</w:t>
      </w:r>
      <w:r>
        <w:rPr>
          <w:spacing w:val="-60"/>
        </w:rPr>
        <w:t> </w:t>
      </w:r>
      <w:r>
        <w:rPr/>
        <w:t>年度报告相关事项，以及拟扩充厂房及配套宿舍规模等议案。</w:t>
      </w:r>
      <w:r>
        <w:rPr/>
        <w:t> 五、公司</w:t>
      </w:r>
      <w:r>
        <w:rPr>
          <w:spacing w:val="-60"/>
        </w:rPr>
        <w:t> </w:t>
      </w:r>
      <w:r>
        <w:rPr/>
        <w:t>2009</w:t>
      </w:r>
      <w:r>
        <w:rPr>
          <w:spacing w:val="-60"/>
        </w:rPr>
        <w:t> </w:t>
      </w:r>
      <w:r>
        <w:rPr/>
        <w:t>年度利润分配及资本公积金转增股本预案</w:t>
      </w:r>
    </w:p>
    <w:p>
      <w:pPr>
        <w:pStyle w:val="BodyText"/>
        <w:spacing w:line="240" w:lineRule="auto" w:before="22"/>
        <w:ind w:left="633" w:right="95"/>
        <w:jc w:val="left"/>
      </w:pPr>
      <w:r>
        <w:rPr>
          <w:spacing w:val="-3"/>
        </w:rPr>
        <w:t>根据立信会计师事务所有限公司为本公司出具的标准无保留意见审计报告，公司 </w:t>
      </w:r>
      <w:r>
        <w:rPr/>
        <w:t>2009</w:t>
      </w:r>
      <w:r>
        <w:rPr>
          <w:spacing w:val="-94"/>
        </w:rPr>
        <w:t> </w:t>
      </w:r>
      <w:r>
        <w:rPr/>
        <w:t>年</w:t>
      </w:r>
    </w:p>
    <w:p>
      <w:pPr>
        <w:pStyle w:val="BodyText"/>
        <w:spacing w:line="240" w:lineRule="auto" w:before="85"/>
        <w:ind w:left="153" w:right="95"/>
        <w:jc w:val="left"/>
      </w:pPr>
      <w:r>
        <w:rPr>
          <w:spacing w:val="20"/>
        </w:rPr>
        <w:t>度实现净利润 </w:t>
      </w:r>
      <w:r>
        <w:rPr/>
        <w:t>6,110,407.95</w:t>
      </w:r>
      <w:r>
        <w:rPr>
          <w:spacing w:val="58"/>
        </w:rPr>
        <w:t> </w:t>
      </w:r>
      <w:r>
        <w:rPr>
          <w:spacing w:val="23"/>
        </w:rPr>
        <w:t>元；根据《公司章程》的有关规定，按照母公司净利润</w:t>
      </w:r>
      <w:r>
        <w:rPr>
          <w:spacing w:val="-95"/>
        </w:rPr>
        <w:t> </w:t>
      </w:r>
      <w:r>
        <w:rPr/>
      </w:r>
    </w:p>
    <w:p>
      <w:pPr>
        <w:pStyle w:val="BodyText"/>
        <w:spacing w:line="304" w:lineRule="auto" w:before="85"/>
        <w:ind w:left="153" w:right="111"/>
        <w:jc w:val="both"/>
      </w:pPr>
      <w:r>
        <w:rPr/>
        <w:t>1,673,007.46</w:t>
      </w:r>
      <w:r>
        <w:rPr>
          <w:spacing w:val="-51"/>
        </w:rPr>
        <w:t> </w:t>
      </w:r>
      <w:r>
        <w:rPr/>
        <w:t>元提取法定盈余公积金</w:t>
      </w:r>
      <w:r>
        <w:rPr>
          <w:spacing w:val="-51"/>
        </w:rPr>
        <w:t> </w:t>
      </w:r>
      <w:r>
        <w:rPr/>
        <w:t>167,300.75</w:t>
      </w:r>
      <w:r>
        <w:rPr>
          <w:spacing w:val="-51"/>
        </w:rPr>
        <w:t> </w:t>
      </w:r>
      <w:r>
        <w:rPr/>
        <w:t>元，2009</w:t>
      </w:r>
      <w:r>
        <w:rPr>
          <w:spacing w:val="-51"/>
        </w:rPr>
        <w:t> </w:t>
      </w:r>
      <w:r>
        <w:rPr/>
        <w:t>年度实际可供分配的归属母公司</w:t>
      </w:r>
      <w:r>
        <w:rPr/>
        <w:t> </w:t>
      </w:r>
      <w:r>
        <w:rPr>
          <w:spacing w:val="33"/>
        </w:rPr>
        <w:t>股东利润净额为</w:t>
      </w:r>
      <w:r>
        <w:rPr>
          <w:spacing w:val="44"/>
        </w:rPr>
        <w:t> </w:t>
      </w:r>
      <w:r>
        <w:rPr/>
        <w:t>1,505,706.714</w:t>
      </w:r>
      <w:r>
        <w:rPr>
          <w:spacing w:val="44"/>
        </w:rPr>
        <w:t> </w:t>
      </w:r>
      <w:r>
        <w:rPr/>
        <w:t>元</w:t>
      </w:r>
      <w:r>
        <w:rPr>
          <w:spacing w:val="-80"/>
        </w:rPr>
        <w:t> </w:t>
      </w:r>
      <w:r>
        <w:rPr/>
        <w:t>，</w:t>
      </w:r>
      <w:r>
        <w:rPr>
          <w:spacing w:val="-80"/>
        </w:rPr>
        <w:t> </w:t>
      </w:r>
      <w:r>
        <w:rPr/>
        <w:t>加</w:t>
      </w:r>
      <w:r>
        <w:rPr>
          <w:spacing w:val="-79"/>
        </w:rPr>
        <w:t> </w:t>
      </w:r>
      <w:r>
        <w:rPr>
          <w:spacing w:val="36"/>
        </w:rPr>
        <w:t>上以前年度归属母公司股东的未分配利润</w:t>
      </w:r>
      <w:r>
        <w:rPr>
          <w:spacing w:val="-116"/>
        </w:rPr>
        <w:t> </w:t>
      </w:r>
      <w:r>
        <w:rPr/>
        <w:t>52,089,418.056</w:t>
      </w:r>
      <w:r>
        <w:rPr>
          <w:spacing w:val="-67"/>
        </w:rPr>
        <w:t> </w:t>
      </w:r>
      <w:r>
        <w:rPr>
          <w:spacing w:val="-5"/>
        </w:rPr>
        <w:t>元，报告期末新老股东共享的可供分配的母公司未利润为</w:t>
      </w:r>
      <w:r>
        <w:rPr>
          <w:spacing w:val="-67"/>
        </w:rPr>
        <w:t> </w:t>
      </w:r>
      <w:r>
        <w:rPr/>
        <w:t>53,595,124.77</w:t>
      </w:r>
      <w:r>
        <w:rPr>
          <w:spacing w:val="-67"/>
        </w:rPr>
        <w:t> </w:t>
      </w:r>
      <w:r>
        <w:rPr/>
        <w:t>元。</w:t>
      </w:r>
    </w:p>
    <w:p>
      <w:pPr>
        <w:pStyle w:val="BodyText"/>
        <w:spacing w:line="240" w:lineRule="auto"/>
        <w:ind w:right="95"/>
        <w:jc w:val="left"/>
      </w:pPr>
      <w:r>
        <w:rPr/>
        <w:t>针对公司</w:t>
      </w:r>
      <w:r>
        <w:rPr>
          <w:spacing w:val="-53"/>
        </w:rPr>
        <w:t> </w:t>
      </w:r>
      <w:r>
        <w:rPr/>
        <w:t>2009</w:t>
      </w:r>
      <w:r>
        <w:rPr>
          <w:spacing w:val="-53"/>
        </w:rPr>
        <w:t> </w:t>
      </w:r>
      <w:r>
        <w:rPr>
          <w:spacing w:val="-3"/>
        </w:rPr>
        <w:t>年度经营业绩，董事会经过认真审议，拟不实施利润分配及公积金转赠股</w:t>
      </w:r>
    </w:p>
    <w:p>
      <w:pPr>
        <w:pStyle w:val="BodyText"/>
        <w:spacing w:line="304" w:lineRule="auto" w:before="86"/>
        <w:ind w:right="730" w:hanging="480"/>
        <w:jc w:val="left"/>
      </w:pPr>
      <w:r>
        <w:rPr/>
        <w:t>本，未分配利润用于</w:t>
      </w:r>
      <w:r>
        <w:rPr>
          <w:spacing w:val="-60"/>
        </w:rPr>
        <w:t> </w:t>
      </w:r>
      <w:r>
        <w:rPr/>
        <w:t>2010</w:t>
      </w:r>
      <w:r>
        <w:rPr>
          <w:spacing w:val="-60"/>
        </w:rPr>
        <w:t> </w:t>
      </w:r>
      <w:r>
        <w:rPr/>
        <w:t>年度主营业务开展的各项正常开支。</w:t>
      </w:r>
      <w:r>
        <w:rPr/>
        <w:t> 独立董事就公司报告期内实现盈利但为提出利润分配预案事项发表独立意见如下：</w:t>
      </w:r>
    </w:p>
    <w:p>
      <w:pPr>
        <w:spacing w:line="240" w:lineRule="auto" w:before="12"/>
        <w:rPr>
          <w:rFonts w:ascii="宋体" w:hAnsi="宋体" w:cs="宋体" w:eastAsia="宋体" w:hint="default"/>
          <w:sz w:val="16"/>
          <w:szCs w:val="16"/>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89" name="image1.png" descr=""/>
            <wp:cNvGraphicFramePr>
              <a:graphicFrameLocks noChangeAspect="1"/>
            </wp:cNvGraphicFramePr>
            <a:graphic>
              <a:graphicData uri="http://schemas.openxmlformats.org/drawingml/2006/picture">
                <pic:pic>
                  <pic:nvPicPr>
                    <pic:cNvPr id="90"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230" w:firstLine="0"/>
        <w:jc w:val="right"/>
        <w:rPr>
          <w:rFonts w:ascii="Times New Roman" w:hAnsi="Times New Roman" w:cs="Times New Roman" w:eastAsia="Times New Roman" w:hint="default"/>
          <w:sz w:val="18"/>
          <w:szCs w:val="18"/>
        </w:rPr>
      </w:pPr>
      <w:r>
        <w:rPr>
          <w:rFonts w:ascii="Times New Roman"/>
          <w:sz w:val="18"/>
        </w:rPr>
        <w:t>45</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90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pStyle w:val="BodyText"/>
        <w:spacing w:line="304" w:lineRule="auto" w:before="26"/>
        <w:ind w:left="154" w:right="311" w:firstLine="480"/>
        <w:jc w:val="both"/>
      </w:pPr>
      <w:r>
        <w:rPr>
          <w:spacing w:val="-3"/>
        </w:rPr>
        <w:t>“董事会关于拟不实施利润分配的依据客观、真实；即使 </w:t>
      </w:r>
      <w:r>
        <w:rPr/>
        <w:t>2009</w:t>
      </w:r>
      <w:r>
        <w:rPr>
          <w:spacing w:val="-95"/>
        </w:rPr>
        <w:t> </w:t>
      </w:r>
      <w:r>
        <w:rPr>
          <w:spacing w:val="-3"/>
        </w:rPr>
        <w:t>年度不实施利润分配，公</w:t>
      </w:r>
      <w:r>
        <w:rPr/>
        <w:t> 司</w:t>
      </w:r>
      <w:r>
        <w:rPr>
          <w:spacing w:val="-68"/>
        </w:rPr>
        <w:t> </w:t>
      </w:r>
      <w:r>
        <w:rPr/>
        <w:t>2007</w:t>
      </w:r>
      <w:r>
        <w:rPr>
          <w:spacing w:val="-68"/>
        </w:rPr>
        <w:t> </w:t>
      </w:r>
      <w:r>
        <w:rPr/>
        <w:t>年-2009</w:t>
      </w:r>
      <w:r>
        <w:rPr>
          <w:spacing w:val="-68"/>
        </w:rPr>
        <w:t> </w:t>
      </w:r>
      <w:r>
        <w:rPr/>
        <w:t>年连续三年以现金形式累计分配的利润占累计三年归属上市公司股东的净利</w:t>
      </w:r>
      <w:r>
        <w:rPr/>
        <w:t> 润比例为</w:t>
      </w:r>
      <w:r>
        <w:rPr>
          <w:spacing w:val="-81"/>
        </w:rPr>
        <w:t> </w:t>
      </w:r>
      <w:r>
        <w:rPr/>
        <w:t>59.08%，符合《公司章程》等相关规章制度的要求。因此我们对董事会的提议无异</w:t>
      </w:r>
      <w:r>
        <w:rPr/>
        <w:t> 议，同意提交</w:t>
      </w:r>
      <w:r>
        <w:rPr>
          <w:spacing w:val="-60"/>
        </w:rPr>
        <w:t> </w:t>
      </w:r>
      <w:r>
        <w:rPr/>
        <w:t>2009</w:t>
      </w:r>
      <w:r>
        <w:rPr>
          <w:spacing w:val="-60"/>
        </w:rPr>
        <w:t> </w:t>
      </w:r>
      <w:r>
        <w:rPr/>
        <w:t>年度股东大会审议”。</w:t>
      </w:r>
    </w:p>
    <w:p>
      <w:pPr>
        <w:pStyle w:val="BodyText"/>
        <w:spacing w:line="302" w:lineRule="exact" w:before="0"/>
        <w:ind w:right="3330"/>
        <w:jc w:val="left"/>
      </w:pPr>
      <w:r>
        <w:rPr/>
        <w:t>公司最近三年现金分红情况如下：</w:t>
      </w:r>
    </w:p>
    <w:p>
      <w:pPr>
        <w:spacing w:before="49"/>
        <w:ind w:left="0" w:right="31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3"/>
        <w:rPr>
          <w:rFonts w:ascii="宋体" w:hAnsi="宋体" w:cs="宋体" w:eastAsia="宋体" w:hint="default"/>
          <w:sz w:val="5"/>
          <w:szCs w:val="5"/>
        </w:rPr>
      </w:pPr>
    </w:p>
    <w:tbl>
      <w:tblPr>
        <w:tblW w:w="0" w:type="auto"/>
        <w:jc w:val="left"/>
        <w:tblInd w:w="149" w:type="dxa"/>
        <w:tblLayout w:type="fixed"/>
        <w:tblCellMar>
          <w:top w:w="0" w:type="dxa"/>
          <w:left w:w="0" w:type="dxa"/>
          <w:bottom w:w="0" w:type="dxa"/>
          <w:right w:w="0" w:type="dxa"/>
        </w:tblCellMar>
        <w:tblLook w:val="01E0"/>
      </w:tblPr>
      <w:tblGrid>
        <w:gridCol w:w="2016"/>
        <w:gridCol w:w="2612"/>
        <w:gridCol w:w="2599"/>
        <w:gridCol w:w="2600"/>
      </w:tblGrid>
      <w:tr>
        <w:trPr>
          <w:trHeight w:val="121" w:hRule="exact"/>
        </w:trPr>
        <w:tc>
          <w:tcPr>
            <w:tcW w:w="2016" w:type="dxa"/>
            <w:tcBorders>
              <w:top w:val="single" w:sz="4" w:space="0" w:color="000000"/>
              <w:left w:val="single" w:sz="4" w:space="0" w:color="000000"/>
              <w:bottom w:val="nil" w:sz="6" w:space="0" w:color="auto"/>
              <w:right w:val="single" w:sz="4" w:space="0" w:color="000000"/>
            </w:tcBorders>
            <w:shd w:val="clear" w:color="auto" w:fill="DCDCDC"/>
          </w:tcPr>
          <w:p>
            <w:pPr/>
          </w:p>
        </w:tc>
        <w:tc>
          <w:tcPr>
            <w:tcW w:w="2612" w:type="dxa"/>
            <w:tcBorders>
              <w:top w:val="single" w:sz="4" w:space="0" w:color="000000"/>
              <w:left w:val="single" w:sz="4" w:space="0" w:color="000000"/>
              <w:bottom w:val="nil" w:sz="6" w:space="0" w:color="auto"/>
              <w:right w:val="single" w:sz="4" w:space="0" w:color="000000"/>
            </w:tcBorders>
            <w:shd w:val="clear" w:color="auto" w:fill="DCDCDC"/>
          </w:tcPr>
          <w:p>
            <w:pPr/>
          </w:p>
        </w:tc>
        <w:tc>
          <w:tcPr>
            <w:tcW w:w="2599" w:type="dxa"/>
            <w:vMerge w:val="restart"/>
            <w:tcBorders>
              <w:top w:val="single" w:sz="4" w:space="0" w:color="000000"/>
              <w:left w:val="single" w:sz="4" w:space="0" w:color="000000"/>
              <w:right w:val="single" w:sz="4" w:space="0" w:color="000000"/>
            </w:tcBorders>
            <w:shd w:val="clear" w:color="auto" w:fill="DCDCDC"/>
          </w:tcPr>
          <w:p>
            <w:pPr>
              <w:pStyle w:val="TableParagraph"/>
              <w:spacing w:line="232" w:lineRule="exact" w:before="34"/>
              <w:ind w:left="574" w:right="32" w:hanging="540"/>
              <w:jc w:val="left"/>
              <w:rPr>
                <w:rFonts w:ascii="宋体" w:hAnsi="宋体" w:cs="宋体" w:eastAsia="宋体" w:hint="default"/>
                <w:sz w:val="18"/>
                <w:szCs w:val="18"/>
              </w:rPr>
            </w:pPr>
            <w:r>
              <w:rPr>
                <w:rFonts w:ascii="宋体" w:hAnsi="宋体" w:cs="宋体" w:eastAsia="宋体" w:hint="default"/>
                <w:sz w:val="18"/>
                <w:szCs w:val="18"/>
              </w:rPr>
              <w:t>分红年度合并报表中归属于上市 公司股东的净利润</w:t>
            </w:r>
          </w:p>
        </w:tc>
        <w:tc>
          <w:tcPr>
            <w:tcW w:w="2600" w:type="dxa"/>
            <w:vMerge w:val="restart"/>
            <w:tcBorders>
              <w:top w:val="single" w:sz="4" w:space="0" w:color="000000"/>
              <w:left w:val="single" w:sz="4" w:space="0" w:color="000000"/>
              <w:right w:val="single" w:sz="4" w:space="0" w:color="000000"/>
            </w:tcBorders>
            <w:shd w:val="clear" w:color="auto" w:fill="DCDCDC"/>
          </w:tcPr>
          <w:p>
            <w:pPr>
              <w:pStyle w:val="TableParagraph"/>
              <w:spacing w:line="232" w:lineRule="exact" w:before="34"/>
              <w:ind w:left="575" w:right="32" w:hanging="540"/>
              <w:jc w:val="left"/>
              <w:rPr>
                <w:rFonts w:ascii="宋体" w:hAnsi="宋体" w:cs="宋体" w:eastAsia="宋体" w:hint="default"/>
                <w:sz w:val="18"/>
                <w:szCs w:val="18"/>
              </w:rPr>
            </w:pPr>
            <w:r>
              <w:rPr>
                <w:rFonts w:ascii="宋体" w:hAnsi="宋体" w:cs="宋体" w:eastAsia="宋体" w:hint="default"/>
                <w:sz w:val="18"/>
                <w:szCs w:val="18"/>
              </w:rPr>
              <w:t>占合并报表中归属于上市公司股 东的净利润的比率</w:t>
            </w:r>
          </w:p>
        </w:tc>
      </w:tr>
      <w:tr>
        <w:trPr>
          <w:trHeight w:val="436" w:hRule="exact"/>
        </w:trPr>
        <w:tc>
          <w:tcPr>
            <w:tcW w:w="2016"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分红年度</w:t>
            </w:r>
          </w:p>
        </w:tc>
        <w:tc>
          <w:tcPr>
            <w:tcW w:w="2612"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0" w:lineRule="auto" w:before="10"/>
              <w:ind w:left="406" w:right="0"/>
              <w:jc w:val="left"/>
              <w:rPr>
                <w:rFonts w:ascii="宋体" w:hAnsi="宋体" w:cs="宋体" w:eastAsia="宋体" w:hint="default"/>
                <w:sz w:val="18"/>
                <w:szCs w:val="18"/>
              </w:rPr>
            </w:pPr>
            <w:r>
              <w:rPr>
                <w:rFonts w:ascii="宋体" w:hAnsi="宋体" w:cs="宋体" w:eastAsia="宋体" w:hint="default"/>
                <w:sz w:val="18"/>
                <w:szCs w:val="18"/>
              </w:rPr>
              <w:t>现金分红金额（含税）</w:t>
            </w:r>
          </w:p>
        </w:tc>
        <w:tc>
          <w:tcPr>
            <w:tcW w:w="2599" w:type="dxa"/>
            <w:vMerge/>
            <w:tcBorders>
              <w:left w:val="single" w:sz="4" w:space="0" w:color="000000"/>
              <w:bottom w:val="single" w:sz="4" w:space="0" w:color="000000"/>
              <w:right w:val="single" w:sz="4" w:space="0" w:color="000000"/>
            </w:tcBorders>
            <w:shd w:val="clear" w:color="auto" w:fill="DCDCDC"/>
          </w:tcPr>
          <w:p>
            <w:pPr/>
          </w:p>
        </w:tc>
        <w:tc>
          <w:tcPr>
            <w:tcW w:w="2600" w:type="dxa"/>
            <w:vMerge/>
            <w:tcBorders>
              <w:left w:val="single" w:sz="4" w:space="0" w:color="000000"/>
              <w:bottom w:val="single" w:sz="4" w:space="0" w:color="000000"/>
              <w:right w:val="single" w:sz="4" w:space="0" w:color="000000"/>
            </w:tcBorders>
            <w:shd w:val="clear" w:color="auto" w:fill="DCDCDC"/>
          </w:tcPr>
          <w:p>
            <w:pPr/>
          </w:p>
        </w:tc>
      </w:tr>
      <w:tr>
        <w:trPr>
          <w:trHeight w:val="323" w:hRule="exact"/>
        </w:trPr>
        <w:tc>
          <w:tcPr>
            <w:tcW w:w="20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612" w:type="dxa"/>
            <w:tcBorders>
              <w:top w:val="single" w:sz="51" w:space="0" w:color="DCDCDC"/>
              <w:left w:val="single" w:sz="13" w:space="0" w:color="DCDCDC"/>
              <w:bottom w:val="single" w:sz="4" w:space="0" w:color="000000"/>
              <w:right w:val="single" w:sz="4" w:space="0" w:color="000000"/>
            </w:tcBorders>
          </w:tcPr>
          <w:p>
            <w:pPr>
              <w:pStyle w:val="TableParagraph"/>
              <w:spacing w:line="198" w:lineRule="exact"/>
              <w:ind w:right="22"/>
              <w:jc w:val="right"/>
              <w:rPr>
                <w:rFonts w:ascii="Times New Roman" w:hAnsi="Times New Roman" w:cs="Times New Roman" w:eastAsia="Times New Roman" w:hint="default"/>
                <w:sz w:val="18"/>
                <w:szCs w:val="18"/>
              </w:rPr>
            </w:pPr>
            <w:r>
              <w:rPr>
                <w:rFonts w:ascii="Times New Roman"/>
                <w:spacing w:val="-1"/>
                <w:sz w:val="18"/>
              </w:rPr>
              <w:t>20,010,000.00</w:t>
            </w:r>
          </w:p>
        </w:tc>
        <w:tc>
          <w:tcPr>
            <w:tcW w:w="2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33,771,516.39</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59.26%</w:t>
            </w:r>
            <w:r>
              <w:rPr>
                <w:rFonts w:ascii="Times New Roman"/>
                <w:sz w:val="18"/>
              </w:rPr>
            </w:r>
          </w:p>
        </w:tc>
      </w:tr>
      <w:tr>
        <w:trPr>
          <w:trHeight w:val="324" w:hRule="exact"/>
        </w:trPr>
        <w:tc>
          <w:tcPr>
            <w:tcW w:w="20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61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40,020,000.00</w:t>
            </w:r>
          </w:p>
        </w:tc>
        <w:tc>
          <w:tcPr>
            <w:tcW w:w="2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61,717,919.49</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64.84%</w:t>
            </w:r>
            <w:r>
              <w:rPr>
                <w:rFonts w:ascii="Times New Roman"/>
                <w:sz w:val="18"/>
              </w:rPr>
            </w:r>
          </w:p>
        </w:tc>
      </w:tr>
      <w:tr>
        <w:trPr>
          <w:trHeight w:val="323" w:hRule="exact"/>
        </w:trPr>
        <w:tc>
          <w:tcPr>
            <w:tcW w:w="20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61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0.00</w:t>
            </w:r>
          </w:p>
        </w:tc>
        <w:tc>
          <w:tcPr>
            <w:tcW w:w="2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46,865,045.62</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0.00%</w:t>
            </w:r>
          </w:p>
        </w:tc>
      </w:tr>
      <w:tr>
        <w:trPr>
          <w:trHeight w:val="324" w:hRule="exact"/>
        </w:trPr>
        <w:tc>
          <w:tcPr>
            <w:tcW w:w="4628"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最近三年累计现金分红金额占最近年均净利润的比例（</w:t>
            </w:r>
            <w:r>
              <w:rPr>
                <w:rFonts w:ascii="Times New Roman" w:hAnsi="Times New Roman" w:cs="Times New Roman" w:eastAsia="Times New Roman" w:hint="default"/>
                <w:sz w:val="18"/>
                <w:szCs w:val="18"/>
              </w:rPr>
              <w:t>%</w:t>
            </w:r>
          </w:p>
        </w:tc>
        <w:tc>
          <w:tcPr>
            <w:tcW w:w="5200" w:type="dxa"/>
            <w:gridSpan w:val="2"/>
            <w:tcBorders>
              <w:top w:val="single" w:sz="4" w:space="0" w:color="000000"/>
              <w:left w:val="single" w:sz="13" w:space="0" w:color="DCDCDC"/>
              <w:bottom w:val="single" w:sz="4" w:space="0" w:color="000000"/>
              <w:right w:val="single" w:sz="4" w:space="0" w:color="000000"/>
            </w:tcBorders>
          </w:tcPr>
          <w:p>
            <w:pPr>
              <w:pStyle w:val="TableParagraph"/>
              <w:tabs>
                <w:tab w:pos="4509" w:val="left" w:leader="none"/>
              </w:tabs>
              <w:spacing w:line="240" w:lineRule="auto" w:before="10"/>
              <w:ind w:left="-14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z w:val="18"/>
                <w:szCs w:val="18"/>
              </w:rPr>
              <w:t>126.51%</w:t>
            </w:r>
          </w:p>
        </w:tc>
      </w:tr>
    </w:tbl>
    <w:p>
      <w:pPr>
        <w:pStyle w:val="BodyText"/>
        <w:spacing w:line="290" w:lineRule="auto" w:before="23"/>
        <w:ind w:right="930"/>
        <w:jc w:val="left"/>
      </w:pPr>
      <w:r>
        <w:rPr/>
        <w:t>六、其它需要披露的事项 1、报告期内公司选定《证券时报》为公司信息披露指定报刊，选定“巨潮资讯网</w:t>
      </w:r>
    </w:p>
    <w:p>
      <w:pPr>
        <w:pStyle w:val="BodyText"/>
        <w:spacing w:line="290" w:lineRule="auto" w:before="14"/>
        <w:ind w:left="633" w:right="331" w:hanging="480"/>
        <w:jc w:val="left"/>
      </w:pPr>
      <w:r>
        <w:rPr/>
        <w:t>（</w:t>
      </w:r>
      <w:r>
        <w:rPr>
          <w:color w:val="0000FF"/>
        </w:rPr>
      </w:r>
      <w:hyperlink r:id="rId10">
        <w:r>
          <w:rPr>
            <w:color w:val="0000FF"/>
            <w:u w:val="single" w:color="0000FF"/>
          </w:rPr>
          <w:t>www.cninfo.com.cn</w:t>
        </w:r>
        <w:r>
          <w:rPr>
            <w:color w:val="0000FF"/>
          </w:rPr>
        </w:r>
      </w:hyperlink>
      <w:r>
        <w:rPr/>
        <w:t>）”为公司指定信息披露网站。</w:t>
      </w:r>
      <w:r>
        <w:rPr/>
        <w:t> 2、于2007年9月17日召开的公司第一届董事会第十八次会议审议通过了公司《投资者关</w:t>
      </w:r>
    </w:p>
    <w:p>
      <w:pPr>
        <w:pStyle w:val="BodyText"/>
        <w:spacing w:line="290" w:lineRule="auto" w:before="16"/>
        <w:ind w:left="153" w:right="348"/>
        <w:jc w:val="both"/>
      </w:pPr>
      <w:r>
        <w:rPr/>
        <w:t>系管理制度》，规定“公司董事会秘书是公司投资者关系管理负责人，全面负责公司投资者 关系管理工作”，“公司董事会秘书办公室负责投资者关系管理的日常事务，负责投资者关 系管理的组织、协调工作”。根据上述规定，报告期内公司董事会秘书姜帆先生为投资者关 系管理负责人，董事会秘书办公室负责投资者关系管理的日常事务。</w:t>
      </w:r>
    </w:p>
    <w:p>
      <w:pPr>
        <w:pStyle w:val="BodyText"/>
        <w:spacing w:line="290" w:lineRule="auto" w:before="14"/>
        <w:ind w:left="153" w:right="311" w:firstLine="480"/>
        <w:jc w:val="both"/>
      </w:pPr>
      <w:r>
        <w:rPr/>
        <w:t>为加强与投资者的沟通、就公司2008年度报告中的有关问题解答投资者疑问、听取投资 </w:t>
      </w:r>
      <w:r>
        <w:rPr>
          <w:spacing w:val="-2"/>
        </w:rPr>
        <w:t>者对公司经营发展意见和建议，</w:t>
      </w:r>
      <w:hyperlink r:id="rId13">
        <w:r>
          <w:rPr>
            <w:spacing w:val="-2"/>
          </w:rPr>
          <w:t>公司于2009年3月30日在全景网平台http://irm.p5w.net举行</w:t>
        </w:r>
      </w:hyperlink>
      <w:r>
        <w:rPr>
          <w:spacing w:val="-96"/>
        </w:rPr>
        <w:t> </w:t>
      </w:r>
      <w:r>
        <w:rPr>
          <w:spacing w:val="-96"/>
        </w:rPr>
      </w:r>
      <w:r>
        <w:rPr/>
        <w:t>了2008年度报告网上说明会，公司董事长陈亚妹女士、董事总经理乔昕先生、独立董事李秉 心先生、财务负责人吕培荣先生、董事会秘书姜帆先生及公司保荐代表人任兆成先生与投资 者进行了互动交流。</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3"/>
          <w:szCs w:val="23"/>
        </w:rPr>
      </w:pPr>
    </w:p>
    <w:p>
      <w:pPr>
        <w:spacing w:line="630" w:lineRule="exact"/>
        <w:ind w:left="19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91" name="image1.png" descr=""/>
            <wp:cNvGraphicFramePr>
              <a:graphicFrameLocks noChangeAspect="1"/>
            </wp:cNvGraphicFramePr>
            <a:graphic>
              <a:graphicData uri="http://schemas.openxmlformats.org/drawingml/2006/picture">
                <pic:pic>
                  <pic:nvPicPr>
                    <pic:cNvPr id="92"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310" w:firstLine="0"/>
        <w:jc w:val="right"/>
        <w:rPr>
          <w:rFonts w:ascii="Times New Roman" w:hAnsi="Times New Roman" w:cs="Times New Roman" w:eastAsia="Times New Roman" w:hint="default"/>
          <w:sz w:val="18"/>
          <w:szCs w:val="18"/>
        </w:rPr>
      </w:pPr>
      <w:r>
        <w:rPr>
          <w:rFonts w:ascii="Times New Roman"/>
          <w:sz w:val="18"/>
        </w:rPr>
        <w:t>46</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80" w:right="8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300" w:lineRule="auto" w:before="153"/>
        <w:ind w:left="634" w:right="95" w:firstLine="3495"/>
        <w:jc w:val="left"/>
        <w:rPr>
          <w:rFonts w:ascii="宋体" w:hAnsi="宋体" w:cs="宋体" w:eastAsia="宋体" w:hint="default"/>
          <w:sz w:val="24"/>
          <w:szCs w:val="24"/>
        </w:rPr>
      </w:pPr>
      <w:r>
        <w:rPr>
          <w:rFonts w:ascii="宋体" w:hAnsi="宋体" w:cs="宋体" w:eastAsia="宋体" w:hint="default"/>
          <w:b/>
          <w:bCs/>
          <w:sz w:val="24"/>
          <w:szCs w:val="24"/>
        </w:rPr>
        <w:t>第九节、监事会报告</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报告期内，监事会本着对公司和全体股东负责的态度认真执行了《公司法》、《公司章</w:t>
      </w:r>
    </w:p>
    <w:p>
      <w:pPr>
        <w:pStyle w:val="BodyText"/>
        <w:spacing w:line="290" w:lineRule="auto" w:before="6"/>
        <w:ind w:left="154" w:right="228"/>
        <w:jc w:val="both"/>
      </w:pPr>
      <w:r>
        <w:rPr/>
        <w:t>程》所赋予的各项职权，对公司的规范经营、财务状况和关联交易进行了监督，对公司董事</w:t>
      </w:r>
      <w:r>
        <w:rPr>
          <w:spacing w:val="-83"/>
        </w:rPr>
        <w:t> </w:t>
      </w:r>
      <w:r>
        <w:rPr>
          <w:spacing w:val="-83"/>
        </w:rPr>
      </w:r>
      <w:r>
        <w:rPr/>
        <w:t>及高级管理人员的公职行为进行了监督，促进公司规范运作，维护公司整体利益和全体股东</w:t>
      </w:r>
      <w:r>
        <w:rPr>
          <w:spacing w:val="-83"/>
        </w:rPr>
        <w:t> </w:t>
      </w:r>
      <w:r>
        <w:rPr>
          <w:spacing w:val="-83"/>
        </w:rPr>
      </w:r>
      <w:r>
        <w:rPr/>
        <w:t>的利益。</w:t>
      </w:r>
    </w:p>
    <w:p>
      <w:pPr>
        <w:pStyle w:val="BodyText"/>
        <w:spacing w:line="240" w:lineRule="auto" w:before="16"/>
        <w:ind w:right="95"/>
        <w:jc w:val="left"/>
      </w:pPr>
      <w:r>
        <w:rPr/>
        <w:t>一、监事会会议情况：</w:t>
      </w:r>
    </w:p>
    <w:p>
      <w:pPr>
        <w:pStyle w:val="BodyText"/>
        <w:spacing w:line="290" w:lineRule="auto" w:before="66"/>
        <w:ind w:left="154" w:right="213" w:firstLine="480"/>
        <w:jc w:val="left"/>
      </w:pPr>
      <w:r>
        <w:rPr>
          <w:spacing w:val="-6"/>
        </w:rPr>
        <w:t>1、第二届监事会第五次会议于</w:t>
      </w:r>
      <w:r>
        <w:rPr>
          <w:spacing w:val="-58"/>
        </w:rPr>
        <w:t> </w:t>
      </w:r>
      <w:r>
        <w:rPr>
          <w:spacing w:val="25"/>
        </w:rPr>
        <w:t>2009年3月</w:t>
      </w:r>
      <w:r>
        <w:rPr>
          <w:spacing w:val="-58"/>
        </w:rPr>
        <w:t> </w:t>
      </w:r>
      <w:r>
        <w:rPr/>
        <w:t>18</w:t>
      </w:r>
      <w:r>
        <w:rPr>
          <w:spacing w:val="-58"/>
        </w:rPr>
        <w:t> </w:t>
      </w:r>
      <w:r>
        <w:rPr/>
        <w:t>日在深圳市宝安区龙华大浪街道华兴路龙</w:t>
      </w:r>
      <w:r>
        <w:rPr/>
        <w:t> </w:t>
      </w:r>
      <w:r>
        <w:rPr>
          <w:spacing w:val="25"/>
        </w:rPr>
        <w:t>泉科技园1栋5</w:t>
      </w:r>
      <w:r>
        <w:rPr>
          <w:spacing w:val="-55"/>
        </w:rPr>
        <w:t> </w:t>
      </w:r>
      <w:r>
        <w:rPr/>
        <w:t>楼会议室召开，会议审议通过如下决议：</w:t>
      </w:r>
    </w:p>
    <w:p>
      <w:pPr>
        <w:pStyle w:val="BodyText"/>
        <w:spacing w:line="240" w:lineRule="auto" w:before="16"/>
        <w:ind w:right="95"/>
        <w:jc w:val="left"/>
      </w:pPr>
      <w:r>
        <w:rPr/>
        <w:t>（1）公司《2008</w:t>
      </w:r>
      <w:r>
        <w:rPr>
          <w:spacing w:val="-60"/>
        </w:rPr>
        <w:t> </w:t>
      </w:r>
      <w:r>
        <w:rPr/>
        <w:t>年度报告全文》及《2008</w:t>
      </w:r>
      <w:r>
        <w:rPr>
          <w:spacing w:val="-60"/>
        </w:rPr>
        <w:t> </w:t>
      </w:r>
      <w:r>
        <w:rPr/>
        <w:t>年度报告摘要》 ；</w:t>
      </w:r>
    </w:p>
    <w:p>
      <w:pPr>
        <w:pStyle w:val="BodyText"/>
        <w:spacing w:line="240" w:lineRule="auto" w:before="66"/>
        <w:ind w:right="95"/>
        <w:jc w:val="left"/>
      </w:pPr>
      <w:r>
        <w:rPr/>
        <w:t>（2）公司《2008 年度监事会工作报告》</w:t>
      </w:r>
      <w:r>
        <w:rPr>
          <w:spacing w:val="-60"/>
        </w:rPr>
        <w:t> </w:t>
      </w:r>
      <w:r>
        <w:rPr/>
        <w:t>；</w:t>
      </w:r>
    </w:p>
    <w:p>
      <w:pPr>
        <w:pStyle w:val="BodyText"/>
        <w:spacing w:line="240" w:lineRule="auto" w:before="65"/>
        <w:ind w:right="95"/>
        <w:jc w:val="left"/>
      </w:pPr>
      <w:r>
        <w:rPr/>
        <w:t>（3）公司《2008 年度财务决算报告》</w:t>
      </w:r>
      <w:r>
        <w:rPr>
          <w:spacing w:val="-60"/>
        </w:rPr>
        <w:t> </w:t>
      </w:r>
      <w:r>
        <w:rPr/>
        <w:t>；</w:t>
      </w:r>
    </w:p>
    <w:p>
      <w:pPr>
        <w:pStyle w:val="BodyText"/>
        <w:spacing w:line="240" w:lineRule="auto" w:before="66"/>
        <w:ind w:right="95"/>
        <w:jc w:val="left"/>
      </w:pPr>
      <w:r>
        <w:rPr/>
        <w:t>（4）公司 2008</w:t>
      </w:r>
      <w:r>
        <w:rPr>
          <w:spacing w:val="-60"/>
        </w:rPr>
        <w:t> </w:t>
      </w:r>
      <w:r>
        <w:rPr/>
        <w:t>年度利润分配预案的议案；</w:t>
      </w:r>
    </w:p>
    <w:p>
      <w:pPr>
        <w:pStyle w:val="BodyText"/>
        <w:spacing w:line="240" w:lineRule="auto" w:before="66"/>
        <w:ind w:right="95"/>
        <w:jc w:val="left"/>
      </w:pPr>
      <w:r>
        <w:rPr/>
        <w:t>（5）公司《募集资金</w:t>
      </w:r>
      <w:r>
        <w:rPr>
          <w:spacing w:val="-60"/>
        </w:rPr>
        <w:t> </w:t>
      </w:r>
      <w:r>
        <w:rPr/>
        <w:t>2008</w:t>
      </w:r>
      <w:r>
        <w:rPr>
          <w:spacing w:val="-60"/>
        </w:rPr>
        <w:t> </w:t>
      </w:r>
      <w:r>
        <w:rPr/>
        <w:t>年度使用情况的专项报告》 ；</w:t>
      </w:r>
    </w:p>
    <w:p>
      <w:pPr>
        <w:pStyle w:val="BodyText"/>
        <w:spacing w:line="240" w:lineRule="auto" w:before="65"/>
        <w:ind w:right="95"/>
        <w:jc w:val="left"/>
      </w:pPr>
      <w:r>
        <w:rPr/>
        <w:t>（6）关于续聘会计师事务所的议案；</w:t>
      </w:r>
    </w:p>
    <w:p>
      <w:pPr>
        <w:pStyle w:val="BodyText"/>
        <w:spacing w:line="240" w:lineRule="auto" w:before="66"/>
        <w:ind w:right="95"/>
        <w:jc w:val="left"/>
      </w:pPr>
      <w:r>
        <w:rPr/>
        <w:t>（7）公司《内部控制自我评价报告》；</w:t>
      </w:r>
    </w:p>
    <w:p>
      <w:pPr>
        <w:pStyle w:val="BodyText"/>
        <w:spacing w:line="240" w:lineRule="auto" w:before="66"/>
        <w:ind w:right="95"/>
        <w:jc w:val="left"/>
      </w:pPr>
      <w:r>
        <w:rPr/>
        <w:t>（8）公司《关于监事领取薪酬的议案》</w:t>
      </w:r>
    </w:p>
    <w:p>
      <w:pPr>
        <w:pStyle w:val="BodyText"/>
        <w:spacing w:line="290" w:lineRule="auto" w:before="65"/>
        <w:ind w:right="213"/>
        <w:jc w:val="left"/>
      </w:pPr>
      <w:r>
        <w:rPr/>
        <w:t>上述决议公告刊登于</w:t>
      </w:r>
      <w:r>
        <w:rPr>
          <w:spacing w:val="-60"/>
        </w:rPr>
        <w:t> </w:t>
      </w:r>
      <w:r>
        <w:rPr>
          <w:spacing w:val="25"/>
        </w:rPr>
        <w:t>2009年3月</w:t>
      </w:r>
      <w:r>
        <w:rPr>
          <w:spacing w:val="-60"/>
        </w:rPr>
        <w:t> </w:t>
      </w:r>
      <w:r>
        <w:rPr/>
        <w:t>20</w:t>
      </w:r>
      <w:r>
        <w:rPr>
          <w:spacing w:val="-60"/>
        </w:rPr>
        <w:t> </w:t>
      </w:r>
      <w:r>
        <w:rPr/>
        <w:t>日的《证券时报》及巨潮资讯网。</w:t>
      </w:r>
      <w:r>
        <w:rPr>
          <w:spacing w:val="-116"/>
        </w:rPr>
        <w:t> </w:t>
      </w:r>
      <w:r>
        <w:rPr>
          <w:spacing w:val="-116"/>
        </w:rPr>
      </w:r>
      <w:r>
        <w:rPr>
          <w:spacing w:val="-6"/>
        </w:rPr>
        <w:t>2、第二届监事会第六次会议于</w:t>
      </w:r>
      <w:r>
        <w:rPr>
          <w:spacing w:val="-58"/>
        </w:rPr>
        <w:t> </w:t>
      </w:r>
      <w:r>
        <w:rPr>
          <w:spacing w:val="25"/>
        </w:rPr>
        <w:t>2009年4月</w:t>
      </w:r>
      <w:r>
        <w:rPr>
          <w:spacing w:val="-58"/>
        </w:rPr>
        <w:t> </w:t>
      </w:r>
      <w:r>
        <w:rPr/>
        <w:t>23</w:t>
      </w:r>
      <w:r>
        <w:rPr>
          <w:spacing w:val="-58"/>
        </w:rPr>
        <w:t> </w:t>
      </w:r>
      <w:r>
        <w:rPr/>
        <w:t>日在深圳市宝安区龙华大浪街道华兴路龙</w:t>
      </w:r>
    </w:p>
    <w:p>
      <w:pPr>
        <w:pStyle w:val="BodyText"/>
        <w:spacing w:line="290" w:lineRule="auto" w:before="16"/>
        <w:ind w:left="154" w:right="231"/>
        <w:jc w:val="both"/>
      </w:pPr>
      <w:r>
        <w:rPr>
          <w:spacing w:val="25"/>
        </w:rPr>
        <w:t>泉科技园1栋5</w:t>
      </w:r>
      <w:r>
        <w:rPr>
          <w:spacing w:val="-51"/>
        </w:rPr>
        <w:t> </w:t>
      </w:r>
      <w:r>
        <w:rPr>
          <w:spacing w:val="-3"/>
        </w:rPr>
        <w:t>楼会议室召开，会议审议通过公司《2009</w:t>
      </w:r>
      <w:r>
        <w:rPr>
          <w:spacing w:val="-51"/>
        </w:rPr>
        <w:t> </w:t>
      </w:r>
      <w:r>
        <w:rPr>
          <w:spacing w:val="-3"/>
        </w:rPr>
        <w:t>年第一季度报告全文》及《2009</w:t>
      </w:r>
      <w:r>
        <w:rPr>
          <w:spacing w:val="-51"/>
        </w:rPr>
        <w:t> </w:t>
      </w:r>
      <w:r>
        <w:rPr/>
        <w:t>年</w:t>
      </w:r>
      <w:r>
        <w:rPr/>
        <w:t> 第一季度报告正文》。</w:t>
      </w:r>
    </w:p>
    <w:p>
      <w:pPr>
        <w:pStyle w:val="BodyText"/>
        <w:spacing w:line="290" w:lineRule="auto" w:before="16"/>
        <w:ind w:left="154" w:right="213" w:firstLine="480"/>
        <w:jc w:val="left"/>
      </w:pPr>
      <w:r>
        <w:rPr>
          <w:spacing w:val="-6"/>
        </w:rPr>
        <w:t>3、第二届监事会第七次会议于</w:t>
      </w:r>
      <w:r>
        <w:rPr>
          <w:spacing w:val="-58"/>
        </w:rPr>
        <w:t> </w:t>
      </w:r>
      <w:r>
        <w:rPr>
          <w:spacing w:val="25"/>
        </w:rPr>
        <w:t>2009年7月</w:t>
      </w:r>
      <w:r>
        <w:rPr>
          <w:spacing w:val="-58"/>
        </w:rPr>
        <w:t> </w:t>
      </w:r>
      <w:r>
        <w:rPr/>
        <w:t>13</w:t>
      </w:r>
      <w:r>
        <w:rPr>
          <w:spacing w:val="-58"/>
        </w:rPr>
        <w:t> </w:t>
      </w:r>
      <w:r>
        <w:rPr/>
        <w:t>日在深圳市龙岗区宝龙工业城实益达科技</w:t>
      </w:r>
      <w:r>
        <w:rPr/>
        <w:t> 园</w:t>
      </w:r>
      <w:r>
        <w:rPr>
          <w:spacing w:val="-60"/>
        </w:rPr>
        <w:t> </w:t>
      </w:r>
      <w:r>
        <w:rPr/>
        <w:t>7</w:t>
      </w:r>
      <w:r>
        <w:rPr>
          <w:spacing w:val="-60"/>
        </w:rPr>
        <w:t> </w:t>
      </w:r>
      <w:r>
        <w:rPr/>
        <w:t>楼会议室召开，会议审议通过《关于运用部分募集资金暂时补充流动资金的议案》</w:t>
      </w:r>
      <w:r>
        <w:rPr/>
        <w:t> 上述决议公告刊登于</w:t>
      </w:r>
      <w:r>
        <w:rPr>
          <w:spacing w:val="-59"/>
        </w:rPr>
        <w:t> </w:t>
      </w:r>
      <w:r>
        <w:rPr>
          <w:spacing w:val="25"/>
        </w:rPr>
        <w:t>2009年7月</w:t>
      </w:r>
      <w:r>
        <w:rPr>
          <w:spacing w:val="-59"/>
        </w:rPr>
        <w:t> </w:t>
      </w:r>
      <w:r>
        <w:rPr/>
        <w:t>14</w:t>
      </w:r>
      <w:r>
        <w:rPr>
          <w:spacing w:val="-59"/>
        </w:rPr>
        <w:t> </w:t>
      </w:r>
      <w:r>
        <w:rPr/>
        <w:t>日的《证券时报》及巨潮资讯网。</w:t>
      </w:r>
    </w:p>
    <w:p>
      <w:pPr>
        <w:pStyle w:val="BodyText"/>
        <w:spacing w:line="290" w:lineRule="auto" w:before="16"/>
        <w:ind w:left="154" w:right="95" w:firstLine="480"/>
        <w:jc w:val="left"/>
      </w:pPr>
      <w:r>
        <w:rPr>
          <w:spacing w:val="-6"/>
        </w:rPr>
        <w:t>4、第二届监事会第八次会议于</w:t>
      </w:r>
      <w:r>
        <w:rPr>
          <w:spacing w:val="-59"/>
        </w:rPr>
        <w:t> </w:t>
      </w:r>
      <w:r>
        <w:rPr>
          <w:spacing w:val="25"/>
        </w:rPr>
        <w:t>2009年8月</w:t>
      </w:r>
      <w:r>
        <w:rPr>
          <w:spacing w:val="-59"/>
        </w:rPr>
        <w:t> </w:t>
      </w:r>
      <w:r>
        <w:rPr/>
        <w:t>26</w:t>
      </w:r>
      <w:r>
        <w:rPr>
          <w:spacing w:val="-59"/>
        </w:rPr>
        <w:t> </w:t>
      </w:r>
      <w:r>
        <w:rPr/>
        <w:t>日在深圳市龙岗区宝龙工业城实益达科技</w:t>
      </w:r>
      <w:r>
        <w:rPr/>
        <w:t> 园</w:t>
      </w:r>
      <w:r>
        <w:rPr>
          <w:spacing w:val="-54"/>
        </w:rPr>
        <w:t> </w:t>
      </w:r>
      <w:r>
        <w:rPr/>
        <w:t>7</w:t>
      </w:r>
      <w:r>
        <w:rPr>
          <w:spacing w:val="-54"/>
        </w:rPr>
        <w:t> </w:t>
      </w:r>
      <w:r>
        <w:rPr>
          <w:spacing w:val="-5"/>
        </w:rPr>
        <w:t>楼会议室召开，会议审议通过公司《2009</w:t>
      </w:r>
      <w:r>
        <w:rPr>
          <w:spacing w:val="-54"/>
        </w:rPr>
        <w:t> </w:t>
      </w:r>
      <w:r>
        <w:rPr>
          <w:spacing w:val="-6"/>
        </w:rPr>
        <w:t>半年度报告全文》及《2009</w:t>
      </w:r>
      <w:r>
        <w:rPr>
          <w:spacing w:val="-54"/>
        </w:rPr>
        <w:t> </w:t>
      </w:r>
      <w:r>
        <w:rPr>
          <w:spacing w:val="-5"/>
        </w:rPr>
        <w:t>半年度报告摘要》。</w:t>
      </w:r>
      <w:r>
        <w:rPr/>
        <w:t> 上述决议公告刊登于</w:t>
      </w:r>
      <w:r>
        <w:rPr>
          <w:spacing w:val="2"/>
        </w:rPr>
        <w:t> </w:t>
      </w:r>
      <w:r>
        <w:rPr>
          <w:spacing w:val="25"/>
        </w:rPr>
        <w:t>2009年8月</w:t>
      </w:r>
      <w:r>
        <w:rPr>
          <w:spacing w:val="-59"/>
        </w:rPr>
        <w:t> </w:t>
      </w:r>
      <w:r>
        <w:rPr/>
        <w:t>28</w:t>
      </w:r>
      <w:r>
        <w:rPr>
          <w:spacing w:val="-59"/>
        </w:rPr>
        <w:t> </w:t>
      </w:r>
      <w:r>
        <w:rPr/>
        <w:t>日的《证券时报》及本巨潮资讯网。</w:t>
      </w:r>
    </w:p>
    <w:p>
      <w:pPr>
        <w:pStyle w:val="BodyText"/>
        <w:spacing w:line="290" w:lineRule="auto" w:before="16"/>
        <w:ind w:left="154" w:right="214" w:firstLine="480"/>
        <w:jc w:val="left"/>
      </w:pPr>
      <w:r>
        <w:rPr/>
        <w:t>5、第二届监事会第九次会议于</w:t>
      </w:r>
      <w:r>
        <w:rPr>
          <w:spacing w:val="-60"/>
        </w:rPr>
        <w:t> </w:t>
      </w:r>
      <w:r>
        <w:rPr/>
        <w:t>2009</w:t>
      </w:r>
      <w:r>
        <w:rPr>
          <w:spacing w:val="-60"/>
        </w:rPr>
        <w:t> </w:t>
      </w:r>
      <w:r>
        <w:rPr/>
        <w:t>年</w:t>
      </w:r>
      <w:r>
        <w:rPr>
          <w:spacing w:val="-60"/>
        </w:rPr>
        <w:t> </w:t>
      </w:r>
      <w:r>
        <w:rPr/>
        <w:t>10</w:t>
      </w:r>
      <w:r>
        <w:rPr>
          <w:spacing w:val="-60"/>
        </w:rPr>
        <w:t> </w:t>
      </w:r>
      <w:r>
        <w:rPr/>
        <w:t>月</w:t>
      </w:r>
      <w:r>
        <w:rPr>
          <w:spacing w:val="-60"/>
        </w:rPr>
        <w:t> </w:t>
      </w:r>
      <w:r>
        <w:rPr/>
        <w:t>23</w:t>
      </w:r>
      <w:r>
        <w:rPr>
          <w:spacing w:val="-60"/>
        </w:rPr>
        <w:t> </w:t>
      </w:r>
      <w:r>
        <w:rPr/>
        <w:t>日在深圳市龙岗区宝龙工业城实益达科</w:t>
      </w:r>
      <w:r>
        <w:rPr/>
        <w:t> 技园</w:t>
      </w:r>
      <w:r>
        <w:rPr>
          <w:spacing w:val="-54"/>
        </w:rPr>
        <w:t> </w:t>
      </w:r>
      <w:r>
        <w:rPr/>
        <w:t>7</w:t>
      </w:r>
      <w:r>
        <w:rPr>
          <w:spacing w:val="-54"/>
        </w:rPr>
        <w:t> </w:t>
      </w:r>
      <w:r>
        <w:rPr>
          <w:spacing w:val="-3"/>
        </w:rPr>
        <w:t>楼会议室召开，会议审议通过公司《2009</w:t>
      </w:r>
      <w:r>
        <w:rPr>
          <w:spacing w:val="-54"/>
        </w:rPr>
        <w:t> </w:t>
      </w:r>
      <w:r>
        <w:rPr>
          <w:spacing w:val="-3"/>
        </w:rPr>
        <w:t>年第三季度报告全文》及《2009</w:t>
      </w:r>
      <w:r>
        <w:rPr>
          <w:spacing w:val="-54"/>
        </w:rPr>
        <w:t> </w:t>
      </w:r>
      <w:r>
        <w:rPr/>
        <w:t>年第三季度</w:t>
      </w:r>
    </w:p>
    <w:p>
      <w:pPr>
        <w:spacing w:line="240" w:lineRule="auto" w:before="0"/>
        <w:rPr>
          <w:rFonts w:ascii="宋体" w:hAnsi="宋体" w:cs="宋体" w:eastAsia="宋体" w:hint="default"/>
          <w:sz w:val="4"/>
          <w:szCs w:val="4"/>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93" name="image1.png" descr=""/>
            <wp:cNvGraphicFramePr>
              <a:graphicFrameLocks noChangeAspect="1"/>
            </wp:cNvGraphicFramePr>
            <a:graphic>
              <a:graphicData uri="http://schemas.openxmlformats.org/drawingml/2006/picture">
                <pic:pic>
                  <pic:nvPicPr>
                    <pic:cNvPr id="94"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230" w:firstLine="0"/>
        <w:jc w:val="right"/>
        <w:rPr>
          <w:rFonts w:ascii="Times New Roman" w:hAnsi="Times New Roman" w:cs="Times New Roman" w:eastAsia="Times New Roman" w:hint="default"/>
          <w:sz w:val="18"/>
          <w:szCs w:val="18"/>
        </w:rPr>
      </w:pPr>
      <w:r>
        <w:rPr>
          <w:rFonts w:ascii="Times New Roman"/>
          <w:sz w:val="18"/>
        </w:rPr>
        <w:t>47</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9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19"/>
          <w:szCs w:val="19"/>
        </w:rPr>
      </w:pPr>
    </w:p>
    <w:p>
      <w:pPr>
        <w:pStyle w:val="BodyText"/>
        <w:spacing w:line="240" w:lineRule="auto" w:before="26"/>
        <w:ind w:left="154" w:right="95"/>
        <w:jc w:val="left"/>
      </w:pPr>
      <w:r>
        <w:rPr/>
        <w:t>报告正文》。</w:t>
      </w:r>
    </w:p>
    <w:p>
      <w:pPr>
        <w:pStyle w:val="BodyText"/>
        <w:spacing w:line="290" w:lineRule="auto" w:before="66"/>
        <w:ind w:right="95"/>
        <w:jc w:val="left"/>
      </w:pPr>
      <w:r>
        <w:rPr/>
        <w:t>上述决议公告刊登于</w:t>
      </w:r>
      <w:r>
        <w:rPr>
          <w:spacing w:val="-60"/>
        </w:rPr>
        <w:t> </w:t>
      </w:r>
      <w:r>
        <w:rPr/>
        <w:t>2009</w:t>
      </w:r>
      <w:r>
        <w:rPr>
          <w:spacing w:val="-60"/>
        </w:rPr>
        <w:t> </w:t>
      </w:r>
      <w:r>
        <w:rPr/>
        <w:t>年</w:t>
      </w:r>
      <w:r>
        <w:rPr>
          <w:spacing w:val="-60"/>
        </w:rPr>
        <w:t> </w:t>
      </w:r>
      <w:r>
        <w:rPr/>
        <w:t>10</w:t>
      </w:r>
      <w:r>
        <w:rPr>
          <w:spacing w:val="-60"/>
        </w:rPr>
        <w:t> </w:t>
      </w:r>
      <w:r>
        <w:rPr/>
        <w:t>月</w:t>
      </w:r>
      <w:r>
        <w:rPr>
          <w:spacing w:val="-60"/>
        </w:rPr>
        <w:t> </w:t>
      </w:r>
      <w:r>
        <w:rPr/>
        <w:t>24</w:t>
      </w:r>
      <w:r>
        <w:rPr>
          <w:spacing w:val="-60"/>
        </w:rPr>
        <w:t> </w:t>
      </w:r>
      <w:r>
        <w:rPr/>
        <w:t>日的《证券时报》及巨潮资讯网。</w:t>
      </w:r>
      <w:r>
        <w:rPr/>
        <w:t> 二、监事会发表的意见： </w:t>
      </w:r>
      <w:r>
        <w:rPr>
          <w:spacing w:val="-3"/>
        </w:rPr>
        <w:t>1、监事会对公司的规范经营、财务状况进行监督，以及对公司董事及高级管理人员的公</w:t>
      </w:r>
    </w:p>
    <w:p>
      <w:pPr>
        <w:pStyle w:val="BodyText"/>
        <w:spacing w:line="290" w:lineRule="auto" w:before="16"/>
        <w:ind w:right="6730" w:hanging="480"/>
        <w:jc w:val="left"/>
      </w:pPr>
      <w:r>
        <w:rPr/>
        <w:t>职行为进行监督的情况 监事会经认真审议认为：</w:t>
      </w:r>
    </w:p>
    <w:p>
      <w:pPr>
        <w:pStyle w:val="BodyText"/>
        <w:spacing w:line="290" w:lineRule="auto" w:before="16"/>
        <w:ind w:left="153" w:right="95" w:firstLine="480"/>
        <w:jc w:val="left"/>
      </w:pPr>
      <w:r>
        <w:rPr>
          <w:spacing w:val="-6"/>
        </w:rPr>
        <w:t>（1）报告期内公司各项决策程序合法，公司董事及高级管理人员执行公务时无违反法律、</w:t>
      </w:r>
      <w:r>
        <w:rPr/>
        <w:t> 法规、公司章程及损害公司利益的行为；</w:t>
      </w:r>
    </w:p>
    <w:p>
      <w:pPr>
        <w:pStyle w:val="BodyText"/>
        <w:spacing w:line="290" w:lineRule="auto" w:before="14"/>
        <w:ind w:left="153" w:right="228" w:firstLine="480"/>
        <w:jc w:val="both"/>
      </w:pPr>
      <w:r>
        <w:rPr>
          <w:spacing w:val="-2"/>
        </w:rPr>
        <w:t>（2）监事会认真审核了公司的财务状况，公司2009年度财务报告真实的反映了公司的财</w:t>
      </w:r>
      <w:r>
        <w:rPr/>
        <w:t> 务状况和经营成果，立信会计师事务所有限公司为公司出具的标准无保留意见的审计报告是</w:t>
      </w:r>
      <w:r>
        <w:rPr>
          <w:spacing w:val="-83"/>
        </w:rPr>
        <w:t> </w:t>
      </w:r>
      <w:r>
        <w:rPr>
          <w:spacing w:val="-83"/>
        </w:rPr>
      </w:r>
      <w:r>
        <w:rPr/>
        <w:t>客观、公正的；</w:t>
      </w:r>
    </w:p>
    <w:p>
      <w:pPr>
        <w:pStyle w:val="BodyText"/>
        <w:spacing w:line="290" w:lineRule="auto" w:before="14"/>
        <w:ind w:left="153" w:right="231" w:firstLine="480"/>
        <w:jc w:val="both"/>
      </w:pPr>
      <w:r>
        <w:rPr>
          <w:spacing w:val="-3"/>
        </w:rPr>
        <w:t>（3）报告期内公司未发生对外担保事项，没有损害公司及全体股东，特别是中小股东的</w:t>
      </w:r>
      <w:r>
        <w:rPr/>
        <w:t> 利益。</w:t>
      </w:r>
    </w:p>
    <w:p>
      <w:pPr>
        <w:pStyle w:val="BodyText"/>
        <w:spacing w:line="290" w:lineRule="auto" w:before="16"/>
        <w:ind w:left="633" w:right="95"/>
        <w:jc w:val="left"/>
      </w:pPr>
      <w:r>
        <w:rPr/>
        <w:t>2、关联交易情况 </w:t>
      </w:r>
      <w:r>
        <w:rPr>
          <w:spacing w:val="3"/>
        </w:rPr>
        <w:t>报告期内公司全资控股子公司香港实益达以1756.38万元的价格向香港百华收购其所持</w:t>
      </w:r>
      <w:r>
        <w:rPr/>
      </w:r>
    </w:p>
    <w:p>
      <w:pPr>
        <w:pStyle w:val="BodyText"/>
        <w:spacing w:line="290" w:lineRule="auto" w:before="16"/>
        <w:ind w:left="153" w:right="215"/>
        <w:jc w:val="left"/>
      </w:pPr>
      <w:r>
        <w:rPr>
          <w:spacing w:val="-2"/>
        </w:rPr>
        <w:t>有的无锡实益达49%股权，由于香港百华是本公司在同一实际控制人控制下的关联企业，因此</w:t>
      </w:r>
      <w:r>
        <w:rPr>
          <w:spacing w:val="-118"/>
        </w:rPr>
        <w:t> </w:t>
      </w:r>
      <w:r>
        <w:rPr>
          <w:spacing w:val="-118"/>
        </w:rPr>
      </w:r>
      <w:r>
        <w:rPr/>
        <w:t>上述交易构成关联交易。监事会经认真审议认为：</w:t>
      </w:r>
    </w:p>
    <w:p>
      <w:pPr>
        <w:pStyle w:val="BodyText"/>
        <w:spacing w:line="290" w:lineRule="auto" w:before="14"/>
        <w:ind w:left="153" w:right="231" w:firstLine="480"/>
        <w:jc w:val="both"/>
      </w:pPr>
      <w:r>
        <w:rPr>
          <w:spacing w:val="-3"/>
        </w:rPr>
        <w:t>（1）关联交易以无锡实益达经审计净资产作为对价依据，价格公平、合理，没有损害公</w:t>
      </w:r>
      <w:r>
        <w:rPr/>
        <w:t> 司及全体股东，特别是中小股东的利益；</w:t>
      </w:r>
    </w:p>
    <w:p>
      <w:pPr>
        <w:pStyle w:val="BodyText"/>
        <w:spacing w:line="290" w:lineRule="auto" w:before="16"/>
        <w:ind w:left="153" w:right="228" w:firstLine="480"/>
        <w:jc w:val="both"/>
      </w:pPr>
      <w:r>
        <w:rPr>
          <w:spacing w:val="-3"/>
        </w:rPr>
        <w:t>（2）关联交易经公司第二届董事会第十二次会议审议通过，关联董事乔昕先生、陈亚妹</w:t>
      </w:r>
      <w:r>
        <w:rPr/>
        <w:t> 女士、陈熙亚先生对该事项回避表决，关联交易的决策程序符合法律法规的规定且公司及时</w:t>
      </w:r>
      <w:r>
        <w:rPr>
          <w:spacing w:val="-83"/>
        </w:rPr>
        <w:t> </w:t>
      </w:r>
      <w:r>
        <w:rPr>
          <w:spacing w:val="-83"/>
        </w:rPr>
      </w:r>
      <w:r>
        <w:rPr/>
        <w:t>履行了信息披露义务。</w:t>
      </w:r>
    </w:p>
    <w:p>
      <w:pPr>
        <w:pStyle w:val="BodyText"/>
        <w:spacing w:line="290" w:lineRule="auto" w:before="16"/>
        <w:ind w:left="633" w:right="95"/>
        <w:jc w:val="left"/>
      </w:pPr>
      <w:r>
        <w:rPr/>
        <w:t>3、募集资金使用情况 </w:t>
      </w:r>
      <w:r>
        <w:rPr>
          <w:spacing w:val="-11"/>
        </w:rPr>
        <w:t>监事会审议通过了公司《募集资金2009年度使用及存放情况的专项报告》，认为：公司2009</w:t>
      </w:r>
    </w:p>
    <w:p>
      <w:pPr>
        <w:pStyle w:val="BodyText"/>
        <w:spacing w:line="290" w:lineRule="auto" w:before="16"/>
        <w:ind w:left="154" w:right="95"/>
        <w:jc w:val="left"/>
      </w:pPr>
      <w:r>
        <w:rPr/>
        <w:t>年度在募集资金管理上严格按照《募集资金管理办法》的规定执行，募集资金的使用符合公</w:t>
      </w:r>
      <w:r>
        <w:rPr>
          <w:spacing w:val="-83"/>
        </w:rPr>
        <w:t> </w:t>
      </w:r>
      <w:r>
        <w:rPr>
          <w:spacing w:val="-83"/>
        </w:rPr>
      </w:r>
      <w:r>
        <w:rPr/>
        <w:t>司业务发展的实际情况。</w:t>
      </w:r>
    </w:p>
    <w:p>
      <w:pPr>
        <w:pStyle w:val="BodyText"/>
        <w:spacing w:line="290" w:lineRule="auto" w:before="14"/>
        <w:ind w:right="95"/>
        <w:jc w:val="left"/>
      </w:pPr>
      <w:r>
        <w:rPr/>
        <w:t>4、关于公司《内部控制自我评价报告》 监事会经审议认为，公司已建立了较为完善、有效的内部控制制度，并得到了基本有效</w:t>
      </w:r>
    </w:p>
    <w:p>
      <w:pPr>
        <w:pStyle w:val="BodyText"/>
        <w:spacing w:line="290" w:lineRule="auto" w:before="16"/>
        <w:ind w:right="95" w:hanging="480"/>
        <w:jc w:val="left"/>
      </w:pPr>
      <w:r>
        <w:rPr/>
        <w:t>的落实和执行，公司2009年度内部控制自我评价报告基本真实、准确、客观。 5、关于董事会报告期拟不实施利润分配，以及不进行资本公积金转增股本的议案 在公司2007年度和2008年度连续实施现金分红和资本公积金转增股本，以及2009年度净</w:t>
      </w:r>
    </w:p>
    <w:p>
      <w:pPr>
        <w:pStyle w:val="BodyText"/>
        <w:spacing w:line="290" w:lineRule="auto" w:before="16"/>
        <w:ind w:left="154" w:right="95"/>
        <w:jc w:val="left"/>
      </w:pPr>
      <w:r>
        <w:rPr/>
        <w:t>利润规模较低、2010年业务规模增长对流动资金需求较大的背景下，2009年度不实施利润分</w:t>
      </w:r>
      <w:r>
        <w:rPr>
          <w:spacing w:val="-117"/>
        </w:rPr>
        <w:t> </w:t>
      </w:r>
      <w:r>
        <w:rPr>
          <w:spacing w:val="-117"/>
        </w:rPr>
      </w:r>
      <w:r>
        <w:rPr/>
        <w:t>配以及不进行资本公积金转增股本没有损害广大投资者的合法利益。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8"/>
          <w:szCs w:val="18"/>
        </w:rPr>
      </w:pPr>
    </w:p>
    <w:p>
      <w:pPr>
        <w:spacing w:line="630" w:lineRule="exact"/>
        <w:ind w:left="19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95" name="image1.png" descr=""/>
            <wp:cNvGraphicFramePr>
              <a:graphicFrameLocks noChangeAspect="1"/>
            </wp:cNvGraphicFramePr>
            <a:graphic>
              <a:graphicData uri="http://schemas.openxmlformats.org/drawingml/2006/picture">
                <pic:pic>
                  <pic:nvPicPr>
                    <pic:cNvPr id="96"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230" w:firstLine="0"/>
        <w:jc w:val="right"/>
        <w:rPr>
          <w:rFonts w:ascii="Times New Roman" w:hAnsi="Times New Roman" w:cs="Times New Roman" w:eastAsia="Times New Roman" w:hint="default"/>
          <w:sz w:val="18"/>
          <w:szCs w:val="18"/>
        </w:rPr>
      </w:pPr>
      <w:r>
        <w:rPr>
          <w:rFonts w:ascii="Times New Roman"/>
          <w:sz w:val="18"/>
        </w:rPr>
        <w:t>48</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80" w:right="9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6"/>
          <w:szCs w:val="26"/>
        </w:rPr>
      </w:pPr>
    </w:p>
    <w:p>
      <w:pPr>
        <w:pStyle w:val="BodyText"/>
        <w:spacing w:line="290" w:lineRule="auto" w:before="26"/>
        <w:ind w:left="633" w:right="95" w:firstLine="3615"/>
        <w:jc w:val="left"/>
      </w:pPr>
      <w:r>
        <w:rPr>
          <w:rFonts w:ascii="宋体" w:hAnsi="宋体" w:cs="宋体" w:eastAsia="宋体" w:hint="default"/>
          <w:b/>
          <w:bCs/>
        </w:rPr>
        <w:t>第十节、重要事项</w:t>
      </w:r>
      <w:r>
        <w:rPr>
          <w:rFonts w:ascii="宋体" w:hAnsi="宋体" w:cs="宋体" w:eastAsia="宋体" w:hint="default"/>
          <w:b/>
          <w:bCs/>
          <w:spacing w:val="1"/>
          <w:w w:val="99"/>
        </w:rPr>
        <w:t> </w:t>
      </w:r>
      <w:r>
        <w:rPr/>
        <w:t>一、报告期内，公司无重大诉讼、仲裁事项。 二、报告期内，公司无重大收购及出售资产、吸收合并事项。 三、报告期内，公司未发生破产重组等相关事项。 </w:t>
      </w:r>
      <w:r>
        <w:rPr>
          <w:spacing w:val="-3"/>
        </w:rPr>
        <w:t>四、报告期内，公司未持有其他上市公司股权，未参股商业银行、证券公司、保险公司、</w:t>
      </w:r>
    </w:p>
    <w:p>
      <w:pPr>
        <w:pStyle w:val="BodyText"/>
        <w:spacing w:line="290" w:lineRule="auto" w:before="16"/>
        <w:ind w:left="633" w:right="5771" w:hanging="480"/>
        <w:jc w:val="left"/>
      </w:pPr>
      <w:r>
        <w:rPr/>
        <w:t>信托公司和期货公司等金融企业股权。 五、关联交易情况</w:t>
      </w:r>
    </w:p>
    <w:p>
      <w:pPr>
        <w:pStyle w:val="BodyText"/>
        <w:spacing w:line="290" w:lineRule="auto" w:before="14"/>
        <w:ind w:left="154" w:right="231" w:firstLine="480"/>
        <w:jc w:val="both"/>
      </w:pPr>
      <w:r>
        <w:rPr>
          <w:spacing w:val="-2"/>
        </w:rPr>
        <w:t>报告期内，公司全资控股子公司香港实益达以1756.38万元的价格收购香港百华所持有的</w:t>
      </w:r>
      <w:r>
        <w:rPr/>
        <w:t> </w:t>
      </w:r>
      <w:r>
        <w:rPr>
          <w:spacing w:val="-2"/>
        </w:rPr>
        <w:t>无锡实益达49%股权，鉴于香港百华是本公司在同一实际控制人控制下的关联企业，上述收购</w:t>
      </w:r>
      <w:r>
        <w:rPr>
          <w:spacing w:val="-118"/>
        </w:rPr>
        <w:t> </w:t>
      </w:r>
      <w:r>
        <w:rPr>
          <w:spacing w:val="-118"/>
        </w:rPr>
      </w:r>
      <w:r>
        <w:rPr/>
        <w:t>构成关联交易，交易完成后本公司直接、间接持有无锡实益达100%股权。</w:t>
      </w:r>
    </w:p>
    <w:p>
      <w:pPr>
        <w:pStyle w:val="BodyText"/>
        <w:spacing w:line="290" w:lineRule="auto" w:before="14"/>
        <w:ind w:left="153" w:right="230" w:firstLine="480"/>
        <w:jc w:val="both"/>
      </w:pPr>
      <w:r>
        <w:rPr/>
        <w:t>本次关联交易以无锡实益达经审计净资产作为对价依据，价格公平、合理，没有损害公</w:t>
      </w:r>
      <w:r>
        <w:rPr>
          <w:spacing w:val="1"/>
        </w:rPr>
        <w:t> </w:t>
      </w:r>
      <w:r>
        <w:rPr/>
        <w:t>司及全体股东，特别是中小股东的利益。</w:t>
      </w:r>
    </w:p>
    <w:p>
      <w:pPr>
        <w:pStyle w:val="BodyText"/>
        <w:spacing w:line="290" w:lineRule="auto" w:before="16"/>
        <w:ind w:left="153" w:right="228" w:firstLine="480"/>
        <w:jc w:val="both"/>
      </w:pPr>
      <w:r>
        <w:rPr/>
        <w:t>公司第二届董事会第十二次会议审议通过本次关联交易事项，关联董事乔昕先生、陈亚</w:t>
      </w:r>
      <w:r>
        <w:rPr>
          <w:spacing w:val="1"/>
        </w:rPr>
        <w:t> </w:t>
      </w:r>
      <w:r>
        <w:rPr/>
        <w:t>妹女士、陈熙亚先生对该事项回避表决，关联交易的决策程序符合法律法规的规定。公司于</w:t>
      </w:r>
      <w:r>
        <w:rPr>
          <w:spacing w:val="-83"/>
        </w:rPr>
        <w:t> </w:t>
      </w:r>
      <w:r>
        <w:rPr>
          <w:spacing w:val="-83"/>
        </w:rPr>
      </w:r>
      <w:r>
        <w:rPr>
          <w:spacing w:val="-2"/>
        </w:rPr>
        <w:t>2009年11月4日发布《关于控股子公司香港实益达关联交易的公告》（2009-038号），及时履</w:t>
      </w:r>
      <w:r>
        <w:rPr>
          <w:spacing w:val="-109"/>
        </w:rPr>
        <w:t> </w:t>
      </w:r>
      <w:r>
        <w:rPr>
          <w:spacing w:val="-109"/>
        </w:rPr>
      </w:r>
      <w:r>
        <w:rPr/>
        <w:t>行了信息披露义务。</w:t>
      </w:r>
    </w:p>
    <w:p>
      <w:pPr>
        <w:pStyle w:val="BodyText"/>
        <w:spacing w:line="290" w:lineRule="auto" w:before="14"/>
        <w:ind w:left="153" w:right="95" w:firstLine="480"/>
        <w:jc w:val="left"/>
      </w:pPr>
      <w:r>
        <w:rPr>
          <w:spacing w:val="-3"/>
        </w:rPr>
        <w:t>公司独立董事对本次关联交易事项发表独立意见：“公司董事会在审议公司关联交易时，</w:t>
      </w:r>
      <w:r>
        <w:rPr/>
        <w:t> </w:t>
      </w:r>
      <w:r>
        <w:rPr>
          <w:spacing w:val="-5"/>
        </w:rPr>
        <w:t>关联董事进行了回避，审议程序合法，符合《公司法》、《证券法》等有关法律、法规以及公</w:t>
      </w:r>
      <w:r>
        <w:rPr>
          <w:spacing w:val="-116"/>
        </w:rPr>
        <w:t> </w:t>
      </w:r>
      <w:r>
        <w:rPr>
          <w:spacing w:val="-116"/>
        </w:rPr>
      </w:r>
      <w:r>
        <w:rPr/>
        <w:t>司章程的规定。关联交易价格公允，对公司及全体股东合理公平，符合公司实际需要，有利</w:t>
      </w:r>
      <w:r>
        <w:rPr>
          <w:spacing w:val="-83"/>
        </w:rPr>
        <w:t> </w:t>
      </w:r>
      <w:r>
        <w:rPr>
          <w:spacing w:val="-83"/>
        </w:rPr>
      </w:r>
      <w:r>
        <w:rPr>
          <w:spacing w:val="-4"/>
        </w:rPr>
        <w:t>于公司生产经营，没有损害公司及中小股东利益。据此，我们同意公司关联交易计划”。</w:t>
      </w:r>
    </w:p>
    <w:p>
      <w:pPr>
        <w:pStyle w:val="BodyText"/>
        <w:spacing w:line="290" w:lineRule="auto" w:before="16"/>
        <w:ind w:left="154" w:right="228" w:firstLine="480"/>
        <w:jc w:val="both"/>
      </w:pPr>
      <w:r>
        <w:rPr>
          <w:spacing w:val="-6"/>
        </w:rPr>
        <w:t>公司保荐机构国信证券股份有限公司及保荐代表人对本次关联交易发表核查意见：“经核</w:t>
      </w:r>
      <w:r>
        <w:rPr/>
        <w:t> 查，我们认为：本次关联交易经实益达第二届董事会第十二次会议审议通过，独立董事在董</w:t>
      </w:r>
      <w:r>
        <w:rPr>
          <w:spacing w:val="-83"/>
        </w:rPr>
        <w:t> </w:t>
      </w:r>
      <w:r>
        <w:rPr>
          <w:spacing w:val="-83"/>
        </w:rPr>
      </w:r>
      <w:r>
        <w:rPr/>
        <w:t>事会对该议案审议前签署了事前认可意见，关联董事回避表决，决策程序符合有关法律法规</w:t>
      </w:r>
      <w:r>
        <w:rPr>
          <w:spacing w:val="-83"/>
        </w:rPr>
        <w:t> </w:t>
      </w:r>
      <w:r>
        <w:rPr>
          <w:spacing w:val="-83"/>
        </w:rPr>
      </w:r>
      <w:r>
        <w:rPr/>
        <w:t>的规定。因此，我们对实益达拟进行的上述关联交易无异议”。</w:t>
      </w:r>
    </w:p>
    <w:p>
      <w:pPr>
        <w:pStyle w:val="BodyText"/>
        <w:spacing w:line="240" w:lineRule="auto" w:before="16"/>
        <w:ind w:right="95"/>
        <w:jc w:val="left"/>
      </w:pPr>
      <w:r>
        <w:rPr/>
        <w:t>六、重大合同及其履行情况</w:t>
      </w:r>
    </w:p>
    <w:p>
      <w:pPr>
        <w:pStyle w:val="BodyText"/>
        <w:spacing w:line="290" w:lineRule="auto" w:before="65"/>
        <w:ind w:left="154" w:right="230" w:firstLine="480"/>
        <w:jc w:val="both"/>
      </w:pPr>
      <w:r>
        <w:rPr/>
        <w:t>（一）报告期内，公司无委托、承包、租赁其它公司资产或其它公司托管、承包、租赁</w:t>
      </w:r>
      <w:r>
        <w:rPr>
          <w:spacing w:val="1"/>
        </w:rPr>
        <w:t> </w:t>
      </w:r>
      <w:r>
        <w:rPr/>
        <w:t>公司资产的事项。</w:t>
      </w:r>
    </w:p>
    <w:p>
      <w:pPr>
        <w:pStyle w:val="BodyText"/>
        <w:spacing w:line="240" w:lineRule="auto" w:before="16"/>
        <w:ind w:right="95"/>
        <w:jc w:val="left"/>
      </w:pPr>
      <w:r>
        <w:rPr/>
        <w:t>（二）报告期内，公司无重大担保事项。</w:t>
      </w:r>
    </w:p>
    <w:p>
      <w:pPr>
        <w:spacing w:line="240" w:lineRule="auto" w:before="6"/>
        <w:rPr>
          <w:rFonts w:ascii="宋体" w:hAnsi="宋体" w:cs="宋体" w:eastAsia="宋体" w:hint="default"/>
          <w:sz w:val="12"/>
          <w:szCs w:val="12"/>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97" name="image1.png" descr=""/>
            <wp:cNvGraphicFramePr>
              <a:graphicFrameLocks noChangeAspect="1"/>
            </wp:cNvGraphicFramePr>
            <a:graphic>
              <a:graphicData uri="http://schemas.openxmlformats.org/drawingml/2006/picture">
                <pic:pic>
                  <pic:nvPicPr>
                    <pic:cNvPr id="98"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230" w:firstLine="0"/>
        <w:jc w:val="right"/>
        <w:rPr>
          <w:rFonts w:ascii="Times New Roman" w:hAnsi="Times New Roman" w:cs="Times New Roman" w:eastAsia="Times New Roman" w:hint="default"/>
          <w:sz w:val="18"/>
          <w:szCs w:val="18"/>
        </w:rPr>
      </w:pPr>
      <w:r>
        <w:rPr>
          <w:rFonts w:ascii="Times New Roman"/>
          <w:sz w:val="18"/>
        </w:rPr>
        <w:t>49</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9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19"/>
          <w:szCs w:val="19"/>
        </w:rPr>
      </w:pPr>
    </w:p>
    <w:p>
      <w:pPr>
        <w:pStyle w:val="BodyText"/>
        <w:spacing w:line="240" w:lineRule="auto" w:before="26"/>
        <w:ind w:left="694" w:right="93"/>
        <w:jc w:val="left"/>
      </w:pPr>
      <w:r>
        <w:rPr/>
        <w:t>（三）报告期内，公司无委托他人进行现金资产管理事项。</w:t>
      </w:r>
    </w:p>
    <w:p>
      <w:pPr>
        <w:pStyle w:val="BodyText"/>
        <w:spacing w:line="290" w:lineRule="auto" w:before="66"/>
        <w:ind w:left="694" w:right="93"/>
        <w:jc w:val="left"/>
      </w:pPr>
      <w:r>
        <w:rPr/>
        <w:t>（四）报告期内，公司无其它重大合同事项发生。 七、报告期内，公司未制定或实施股权激励计划。 八、公司或持有公司5%以上（含5%）的股东承诺事项 </w:t>
      </w:r>
      <w:r>
        <w:rPr>
          <w:spacing w:val="-3"/>
        </w:rPr>
        <w:t>1、首次公开发行前股东所持股份自愿锁定的承诺：本公司控股股东恒顺昌公司、主要股</w:t>
      </w:r>
    </w:p>
    <w:p>
      <w:pPr>
        <w:pStyle w:val="BodyText"/>
        <w:spacing w:line="290" w:lineRule="auto" w:before="14"/>
        <w:ind w:left="213" w:right="228"/>
        <w:jc w:val="both"/>
      </w:pPr>
      <w:r>
        <w:rPr/>
        <w:t>东冠德成公司承诺，自本股票上市之日起三十六个月内，不转让或者委托他人管理其持有的</w:t>
      </w:r>
      <w:r>
        <w:rPr>
          <w:spacing w:val="-83"/>
        </w:rPr>
        <w:t> </w:t>
      </w:r>
      <w:r>
        <w:rPr>
          <w:spacing w:val="-83"/>
        </w:rPr>
      </w:r>
      <w:r>
        <w:rPr/>
        <w:t>本公司股份，也不由本公司回购其持有的股份。</w:t>
      </w:r>
    </w:p>
    <w:p>
      <w:pPr>
        <w:pStyle w:val="BodyText"/>
        <w:spacing w:line="290" w:lineRule="auto" w:before="16"/>
        <w:ind w:left="213" w:right="215" w:firstLine="480"/>
        <w:jc w:val="left"/>
      </w:pPr>
      <w:r>
        <w:rPr>
          <w:spacing w:val="-2"/>
        </w:rPr>
        <w:t>本公司股票于2007年6月13日在深圳证券交易所挂牌上市，截止目前恒顺昌、冠德成持有</w:t>
      </w:r>
      <w:r>
        <w:rPr/>
        <w:t> 的本公司股份尚在锁定阶段。</w:t>
      </w:r>
    </w:p>
    <w:p>
      <w:pPr>
        <w:pStyle w:val="BodyText"/>
        <w:spacing w:line="290" w:lineRule="auto" w:before="16"/>
        <w:ind w:left="214" w:right="93" w:firstLine="480"/>
        <w:jc w:val="left"/>
      </w:pPr>
      <w:r>
        <w:rPr>
          <w:spacing w:val="-6"/>
        </w:rPr>
        <w:t>2、对于公司享有的企业所得税税收优惠事项的承诺：公司实际控制人乔昕、陈亚妹夫妇，</w:t>
      </w:r>
      <w:r>
        <w:rPr/>
        <w:t> 以及恒顺昌、冠德成承诺，若日后国家税务主管部门要求本公司补缴因享受有关税收政策而</w:t>
      </w:r>
      <w:r>
        <w:rPr>
          <w:spacing w:val="-83"/>
        </w:rPr>
        <w:t> </w:t>
      </w:r>
      <w:r>
        <w:rPr>
          <w:spacing w:val="-83"/>
        </w:rPr>
      </w:r>
      <w:r>
        <w:rPr/>
        <w:t>免缴及少缴的企业所得税，则乔昕、陈亚妹夫妇及恒顺昌、冠德成将以连带责任方式，无条</w:t>
      </w:r>
      <w:r>
        <w:rPr>
          <w:spacing w:val="-83"/>
        </w:rPr>
        <w:t> </w:t>
      </w:r>
      <w:r>
        <w:rPr>
          <w:spacing w:val="-83"/>
        </w:rPr>
      </w:r>
      <w:r>
        <w:rPr/>
        <w:t>件全额承担本公司在上市前应补缴的税款及/或因此所产生的相关费用。</w:t>
      </w:r>
    </w:p>
    <w:p>
      <w:pPr>
        <w:pStyle w:val="BodyText"/>
        <w:spacing w:line="290" w:lineRule="auto" w:before="16"/>
        <w:ind w:left="694" w:right="93"/>
        <w:jc w:val="left"/>
      </w:pPr>
      <w:r>
        <w:rPr/>
        <w:t>报告期内，公司未接到国家税务部门关于补缴企业所得税的要求。 </w:t>
      </w:r>
      <w:r>
        <w:rPr>
          <w:spacing w:val="-3"/>
        </w:rPr>
        <w:t>3、关于无锡实益达土地使用权出让金事宜的承诺：公司实际控制人乔昕、陈亚妹夫妇承</w:t>
      </w:r>
    </w:p>
    <w:p>
      <w:pPr>
        <w:pStyle w:val="BodyText"/>
        <w:spacing w:line="290" w:lineRule="auto" w:before="16"/>
        <w:ind w:left="214" w:right="227"/>
        <w:jc w:val="both"/>
      </w:pPr>
      <w:r>
        <w:rPr>
          <w:spacing w:val="-3"/>
        </w:rPr>
        <w:t>诺（1）如果日后有关政府部门要求无锡实益达缴付全部土地出让金，则乔昕、陈亚妹夫妇将</w:t>
      </w:r>
      <w:r>
        <w:rPr>
          <w:spacing w:val="-81"/>
        </w:rPr>
        <w:t> </w:t>
      </w:r>
      <w:r>
        <w:rPr>
          <w:spacing w:val="-81"/>
        </w:rPr>
      </w:r>
      <w:r>
        <w:rPr>
          <w:spacing w:val="-3"/>
        </w:rPr>
        <w:t>对无锡实益达欠缴得多土地使用权出让金承担连带责任；（2）如果日后有关政府部门因无锡</w:t>
      </w:r>
      <w:r>
        <w:rPr>
          <w:spacing w:val="-95"/>
        </w:rPr>
        <w:t> </w:t>
      </w:r>
      <w:r>
        <w:rPr>
          <w:spacing w:val="-95"/>
        </w:rPr>
      </w:r>
      <w:r>
        <w:rPr>
          <w:spacing w:val="3"/>
        </w:rPr>
        <w:t>实益达未能缴足土地使用权出让金而要求其支付相应滞纳金及/或要求其承担其它任何经济</w:t>
      </w:r>
      <w:r>
        <w:rPr>
          <w:spacing w:val="-101"/>
        </w:rPr>
        <w:t> </w:t>
      </w:r>
      <w:r>
        <w:rPr>
          <w:spacing w:val="-101"/>
        </w:rPr>
      </w:r>
      <w:r>
        <w:rPr>
          <w:spacing w:val="-2"/>
        </w:rPr>
        <w:t>处罚，乔昕、陈亚妹夫妇将以连带责任方式代无锡实益达支付滞纳金及/或承担其它任何经济</w:t>
      </w:r>
      <w:r>
        <w:rPr/>
        <w:t> 处罚，且不向无锡实益达进行追偿。</w:t>
      </w:r>
    </w:p>
    <w:p>
      <w:pPr>
        <w:pStyle w:val="BodyText"/>
        <w:spacing w:line="290" w:lineRule="auto" w:before="14"/>
        <w:ind w:left="214" w:right="93" w:firstLine="480"/>
        <w:jc w:val="left"/>
      </w:pPr>
      <w:r>
        <w:rPr/>
        <w:t>报告期内，公司未接到任何政府部门关于追缴无锡实益达土地使用权出让金，以及支付</w:t>
      </w:r>
      <w:r>
        <w:rPr>
          <w:spacing w:val="1"/>
        </w:rPr>
        <w:t> </w:t>
      </w:r>
      <w:r>
        <w:rPr/>
        <w:t>与之相关的滞纳金及/或其它经济处罚的要求。</w:t>
      </w:r>
    </w:p>
    <w:p>
      <w:pPr>
        <w:pStyle w:val="BodyText"/>
        <w:spacing w:line="290" w:lineRule="auto" w:before="16"/>
        <w:ind w:left="694" w:right="93"/>
        <w:jc w:val="left"/>
      </w:pPr>
      <w:r>
        <w:rPr/>
        <w:t>九、聘任、解聘会计师事务所的情况 </w:t>
      </w:r>
      <w:r>
        <w:rPr>
          <w:spacing w:val="3"/>
        </w:rPr>
        <w:t>于2009年4月10日召开的公司2008年度股东大会审议通过了关于续聘立信会计师事务所</w:t>
      </w:r>
      <w:r>
        <w:rPr/>
      </w:r>
    </w:p>
    <w:p>
      <w:pPr>
        <w:pStyle w:val="BodyText"/>
        <w:spacing w:line="290" w:lineRule="auto" w:before="16"/>
        <w:ind w:left="694" w:right="93" w:hanging="480"/>
        <w:jc w:val="left"/>
      </w:pPr>
      <w:r>
        <w:rPr/>
        <w:t>有限公司为本公司2009年度财务审计机构的议案。 2009年度公司支付立信会计师事务所有限公司审计费用合计人民币40万元。 十、报告期内，公司及董事、监事、高级管理人员、公司股东、实际控制人没有受有权</w:t>
      </w:r>
    </w:p>
    <w:p>
      <w:pPr>
        <w:pStyle w:val="BodyText"/>
        <w:spacing w:line="290" w:lineRule="auto" w:before="16"/>
        <w:ind w:left="214" w:right="92"/>
        <w:jc w:val="left"/>
      </w:pPr>
      <w:r>
        <w:rPr>
          <w:spacing w:val="-3"/>
        </w:rPr>
        <w:t>机关调查、司法纪检部门采取强制措施、被移送司法机关或追究刑事责任、中国证监会稽查、</w:t>
      </w:r>
      <w:r>
        <w:rPr>
          <w:spacing w:val="-81"/>
        </w:rPr>
        <w:t> </w:t>
      </w:r>
      <w:r>
        <w:rPr>
          <w:spacing w:val="-81"/>
        </w:rPr>
      </w:r>
      <w:r>
        <w:rPr>
          <w:spacing w:val="-2"/>
        </w:rPr>
        <w:t>证券市场禁入、认定为不适当人选或被其他行政管理部门处罚及证券交易所公开谴责的情形。</w:t>
      </w:r>
    </w:p>
    <w:p>
      <w:pPr>
        <w:pStyle w:val="BodyText"/>
        <w:spacing w:line="240" w:lineRule="auto" w:before="14"/>
        <w:ind w:left="694" w:right="93"/>
        <w:jc w:val="left"/>
      </w:pPr>
      <w:r>
        <w:rPr/>
        <w:t>十一、报告期内公司发布的重大信息索引</w:t>
      </w:r>
    </w:p>
    <w:p>
      <w:pPr>
        <w:spacing w:line="240" w:lineRule="auto" w:before="4"/>
        <w:rPr>
          <w:rFonts w:ascii="宋体" w:hAnsi="宋体" w:cs="宋体" w:eastAsia="宋体" w:hint="default"/>
          <w:sz w:val="3"/>
          <w:szCs w:val="3"/>
        </w:rPr>
      </w:pPr>
    </w:p>
    <w:tbl>
      <w:tblPr>
        <w:tblW w:w="0" w:type="auto"/>
        <w:jc w:val="left"/>
        <w:tblInd w:w="101" w:type="dxa"/>
        <w:tblLayout w:type="fixed"/>
        <w:tblCellMar>
          <w:top w:w="0" w:type="dxa"/>
          <w:left w:w="0" w:type="dxa"/>
          <w:bottom w:w="0" w:type="dxa"/>
          <w:right w:w="0" w:type="dxa"/>
        </w:tblCellMar>
        <w:tblLook w:val="01E0"/>
      </w:tblPr>
      <w:tblGrid>
        <w:gridCol w:w="1368"/>
        <w:gridCol w:w="1980"/>
        <w:gridCol w:w="5040"/>
        <w:gridCol w:w="1466"/>
      </w:tblGrid>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公告编号</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公告日期</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公告内容</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刊登媒体</w:t>
            </w:r>
          </w:p>
        </w:tc>
      </w:tr>
      <w:tr>
        <w:trPr>
          <w:trHeight w:val="77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2009－001</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2009年1月6日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关于证券事务代表辞职的公告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90" w:lineRule="auto" w:before="23"/>
              <w:ind w:left="128" w:right="126"/>
              <w:jc w:val="left"/>
              <w:rPr>
                <w:rFonts w:ascii="宋体" w:hAnsi="宋体" w:cs="宋体" w:eastAsia="宋体" w:hint="default"/>
                <w:sz w:val="24"/>
                <w:szCs w:val="24"/>
              </w:rPr>
            </w:pPr>
            <w:r>
              <w:rPr>
                <w:rFonts w:ascii="宋体" w:hAnsi="宋体" w:cs="宋体" w:eastAsia="宋体" w:hint="default"/>
                <w:sz w:val="24"/>
                <w:szCs w:val="24"/>
              </w:rPr>
              <w:t>证券时报、 巨潮资讯网</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2009－002</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2009年1月7日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第二届董事会第五次会议决议公告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77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2009－003</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2009年1月7日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90" w:lineRule="auto" w:before="23"/>
              <w:ind w:left="103" w:right="125"/>
              <w:jc w:val="left"/>
              <w:rPr>
                <w:rFonts w:ascii="宋体" w:hAnsi="宋体" w:cs="宋体" w:eastAsia="宋体" w:hint="default"/>
                <w:sz w:val="24"/>
                <w:szCs w:val="24"/>
              </w:rPr>
            </w:pPr>
            <w:r>
              <w:rPr>
                <w:rFonts w:ascii="宋体" w:hAnsi="宋体" w:cs="宋体" w:eastAsia="宋体" w:hint="default"/>
                <w:sz w:val="24"/>
                <w:szCs w:val="24"/>
              </w:rPr>
              <w:t>关于召开2009年度第一次临时股东大会通知的 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bl>
    <w:p>
      <w:pPr>
        <w:spacing w:line="240" w:lineRule="auto" w:before="6"/>
        <w:rPr>
          <w:rFonts w:ascii="宋体" w:hAnsi="宋体" w:cs="宋体" w:eastAsia="宋体" w:hint="default"/>
          <w:sz w:val="8"/>
          <w:szCs w:val="8"/>
        </w:rPr>
      </w:pPr>
    </w:p>
    <w:p>
      <w:pPr>
        <w:spacing w:line="630" w:lineRule="exact"/>
        <w:ind w:left="25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99" name="image1.png" descr=""/>
            <wp:cNvGraphicFramePr>
              <a:graphicFrameLocks noChangeAspect="1"/>
            </wp:cNvGraphicFramePr>
            <a:graphic>
              <a:graphicData uri="http://schemas.openxmlformats.org/drawingml/2006/picture">
                <pic:pic>
                  <pic:nvPicPr>
                    <pic:cNvPr id="100"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230" w:firstLine="0"/>
        <w:jc w:val="right"/>
        <w:rPr>
          <w:rFonts w:ascii="Times New Roman" w:hAnsi="Times New Roman" w:cs="Times New Roman" w:eastAsia="Times New Roman" w:hint="default"/>
          <w:sz w:val="18"/>
          <w:szCs w:val="18"/>
        </w:rPr>
      </w:pPr>
      <w:r>
        <w:rPr>
          <w:rFonts w:ascii="Times New Roman"/>
          <w:sz w:val="18"/>
        </w:rPr>
        <w:t>50</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20" w:right="90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01" w:type="dxa"/>
        <w:tblLayout w:type="fixed"/>
        <w:tblCellMar>
          <w:top w:w="0" w:type="dxa"/>
          <w:left w:w="0" w:type="dxa"/>
          <w:bottom w:w="0" w:type="dxa"/>
          <w:right w:w="0" w:type="dxa"/>
        </w:tblCellMar>
        <w:tblLook w:val="01E0"/>
      </w:tblPr>
      <w:tblGrid>
        <w:gridCol w:w="1368"/>
        <w:gridCol w:w="1980"/>
        <w:gridCol w:w="5040"/>
        <w:gridCol w:w="1466"/>
      </w:tblGrid>
      <w:tr>
        <w:trPr>
          <w:trHeight w:val="77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2009－004</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2009年1月20日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90" w:lineRule="auto" w:before="23"/>
              <w:ind w:left="103" w:right="125"/>
              <w:jc w:val="left"/>
              <w:rPr>
                <w:rFonts w:ascii="宋体" w:hAnsi="宋体" w:cs="宋体" w:eastAsia="宋体" w:hint="default"/>
                <w:sz w:val="24"/>
                <w:szCs w:val="24"/>
              </w:rPr>
            </w:pPr>
            <w:r>
              <w:rPr>
                <w:rFonts w:ascii="宋体" w:hAnsi="宋体" w:cs="宋体" w:eastAsia="宋体" w:hint="default"/>
                <w:sz w:val="24"/>
                <w:szCs w:val="24"/>
              </w:rPr>
              <w:t>关于召开2009年度第一次临时股东大会的提示 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2009－005</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2009年1月23日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2009年度第一次临时股东大会决议公告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769"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2009－006</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2009年2月7日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90" w:lineRule="auto" w:before="23"/>
              <w:ind w:left="103" w:right="125"/>
              <w:jc w:val="left"/>
              <w:rPr>
                <w:rFonts w:ascii="宋体" w:hAnsi="宋体" w:cs="宋体" w:eastAsia="宋体" w:hint="default"/>
                <w:sz w:val="24"/>
                <w:szCs w:val="24"/>
              </w:rPr>
            </w:pPr>
            <w:r>
              <w:rPr>
                <w:rFonts w:ascii="宋体" w:hAnsi="宋体" w:cs="宋体" w:eastAsia="宋体" w:hint="default"/>
                <w:sz w:val="24"/>
                <w:szCs w:val="24"/>
              </w:rPr>
              <w:t>关于部分闲置募集资金补充流动资金的归还公 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2009－007</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2009年2月27日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2008年度业绩快报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2009－008</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2009年3月20日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第二届监事会第五次会议决议公告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2009－009</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2009年3月20日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第二届董事会第六次会议决议公告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2009－010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2009年3月20日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关于召开2008年度股东大会通知的公告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2009－011</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2009年3月20日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关于举行2008年度报告网上说明会的公告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2009－012</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2009年3月20日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募集资金2008年度使用及存放情况的专项报告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2009－013</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2009年3月20日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2008年度报告摘要</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2009－014</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2009年3月27日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关于董事会决议公告的更正公告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2009－015</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2009年4月8日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关于召开2008年度股东大会的提示公告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2009－016</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2009年4月11日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2008年度股东大会决议公告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2009－017</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2009年4月11日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第二届董事会第七次会议决议公告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77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2009－018</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2009年4月11日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90" w:lineRule="auto" w:before="23"/>
              <w:ind w:left="103" w:right="125"/>
              <w:jc w:val="left"/>
              <w:rPr>
                <w:rFonts w:ascii="宋体" w:hAnsi="宋体" w:cs="宋体" w:eastAsia="宋体" w:hint="default"/>
                <w:sz w:val="24"/>
                <w:szCs w:val="24"/>
              </w:rPr>
            </w:pPr>
            <w:r>
              <w:rPr>
                <w:rFonts w:ascii="宋体" w:hAnsi="宋体" w:cs="宋体" w:eastAsia="宋体" w:hint="default"/>
                <w:sz w:val="24"/>
                <w:szCs w:val="24"/>
              </w:rPr>
              <w:t>关于召开2009年度第二次临时股东大会通知的 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sz w:val="24"/>
              </w:rPr>
              <w:t>2009-019</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2009年4月15日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2008年度权益分派实施公告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77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2009－019</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2009年4月21日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90" w:lineRule="auto" w:before="23"/>
              <w:ind w:left="103" w:right="125"/>
              <w:jc w:val="left"/>
              <w:rPr>
                <w:rFonts w:ascii="宋体" w:hAnsi="宋体" w:cs="宋体" w:eastAsia="宋体" w:hint="default"/>
                <w:sz w:val="24"/>
                <w:szCs w:val="24"/>
              </w:rPr>
            </w:pPr>
            <w:r>
              <w:rPr>
                <w:rFonts w:ascii="宋体" w:hAnsi="宋体" w:cs="宋体" w:eastAsia="宋体" w:hint="default"/>
                <w:sz w:val="24"/>
                <w:szCs w:val="24"/>
              </w:rPr>
              <w:t>关于召开2009年度第二次临时股东大会的提示 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2009－020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2009年4月16日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关于公司治理非规范情况的补充公告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2009－021</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2009年4月16日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关于高风险业务（外汇交易）的补充公告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2009－022</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2009年4月24日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2009年第一季度报告正文</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2009－023</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2009年4月28日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2009年度第二次临时股东大会决议公告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2009－024</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2009年4月28日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办公地址变更的公告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sz w:val="24"/>
              </w:rPr>
              <w:t>2009-025</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2009年7月14日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第二届董事会第九次会议决议公告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769"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sz w:val="24"/>
              </w:rPr>
              <w:t>2009-026</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2009年7月14日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90" w:lineRule="auto" w:before="23"/>
              <w:ind w:left="103" w:right="125"/>
              <w:jc w:val="left"/>
              <w:rPr>
                <w:rFonts w:ascii="宋体" w:hAnsi="宋体" w:cs="宋体" w:eastAsia="宋体" w:hint="default"/>
                <w:sz w:val="24"/>
                <w:szCs w:val="24"/>
              </w:rPr>
            </w:pPr>
            <w:r>
              <w:rPr>
                <w:rFonts w:ascii="宋体" w:hAnsi="宋体" w:cs="宋体" w:eastAsia="宋体" w:hint="default"/>
                <w:sz w:val="24"/>
                <w:szCs w:val="24"/>
              </w:rPr>
              <w:t>关于运用部分闲置募集资金暂时补充流动资金 的公告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77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sz w:val="24"/>
              </w:rPr>
              <w:t>2009-027</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2009年7月14日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90" w:lineRule="auto" w:before="23"/>
              <w:ind w:left="103" w:right="125"/>
              <w:jc w:val="left"/>
              <w:rPr>
                <w:rFonts w:ascii="宋体" w:hAnsi="宋体" w:cs="宋体" w:eastAsia="宋体" w:hint="default"/>
                <w:sz w:val="24"/>
                <w:szCs w:val="24"/>
              </w:rPr>
            </w:pPr>
            <w:r>
              <w:rPr>
                <w:rFonts w:ascii="宋体" w:hAnsi="宋体" w:cs="宋体" w:eastAsia="宋体" w:hint="default"/>
                <w:sz w:val="24"/>
                <w:szCs w:val="24"/>
              </w:rPr>
              <w:t>关于召开2009年度第三次临时股东大会通知的 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sz w:val="24"/>
              </w:rPr>
              <w:t>2009-028</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2009年7月14日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第二届监事会第七次会议决议公告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77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sz w:val="24"/>
              </w:rPr>
              <w:t>2009-029</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2009年7月24日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90" w:lineRule="auto" w:before="23"/>
              <w:ind w:left="103" w:right="125"/>
              <w:jc w:val="left"/>
              <w:rPr>
                <w:rFonts w:ascii="宋体" w:hAnsi="宋体" w:cs="宋体" w:eastAsia="宋体" w:hint="default"/>
                <w:sz w:val="24"/>
                <w:szCs w:val="24"/>
              </w:rPr>
            </w:pPr>
            <w:r>
              <w:rPr>
                <w:rFonts w:ascii="宋体" w:hAnsi="宋体" w:cs="宋体" w:eastAsia="宋体" w:hint="default"/>
                <w:sz w:val="24"/>
                <w:szCs w:val="24"/>
              </w:rPr>
              <w:t>关于召开2009年度第三次临时股东大会的提示 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sz w:val="24"/>
              </w:rPr>
              <w:t>2009-030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2009年7月29日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2009半年度业绩快报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bl>
    <w:p>
      <w:pPr>
        <w:spacing w:line="240" w:lineRule="auto" w:before="9"/>
        <w:rPr>
          <w:rFonts w:ascii="Times New Roman" w:hAnsi="Times New Roman" w:cs="Times New Roman" w:eastAsia="Times New Roman" w:hint="default"/>
          <w:sz w:val="21"/>
          <w:szCs w:val="21"/>
        </w:rPr>
      </w:pPr>
    </w:p>
    <w:p>
      <w:pPr>
        <w:spacing w:line="630" w:lineRule="exact"/>
        <w:ind w:left="25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2"/>
          <w:sz w:val="20"/>
          <w:szCs w:val="20"/>
        </w:rPr>
        <w:drawing>
          <wp:inline distT="0" distB="0" distL="0" distR="0">
            <wp:extent cx="6096000" cy="400050"/>
            <wp:effectExtent l="0" t="0" r="0" b="0"/>
            <wp:docPr id="101" name="image1.png" descr=""/>
            <wp:cNvGraphicFramePr>
              <a:graphicFrameLocks noChangeAspect="1"/>
            </wp:cNvGraphicFramePr>
            <a:graphic>
              <a:graphicData uri="http://schemas.openxmlformats.org/drawingml/2006/picture">
                <pic:pic>
                  <pic:nvPicPr>
                    <pic:cNvPr id="102"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Times New Roman" w:hAnsi="Times New Roman" w:cs="Times New Roman" w:eastAsia="Times New Roman" w:hint="default"/>
          <w:position w:val="-12"/>
          <w:sz w:val="20"/>
          <w:szCs w:val="20"/>
        </w:rPr>
      </w:r>
    </w:p>
    <w:p>
      <w:pPr>
        <w:spacing w:line="202" w:lineRule="exact" w:before="0"/>
        <w:ind w:left="0" w:right="230" w:firstLine="0"/>
        <w:jc w:val="right"/>
        <w:rPr>
          <w:rFonts w:ascii="Times New Roman" w:hAnsi="Times New Roman" w:cs="Times New Roman" w:eastAsia="Times New Roman" w:hint="default"/>
          <w:sz w:val="18"/>
          <w:szCs w:val="18"/>
        </w:rPr>
      </w:pPr>
      <w:r>
        <w:rPr>
          <w:rFonts w:ascii="Times New Roman"/>
          <w:sz w:val="18"/>
        </w:rPr>
        <w:t>51</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20" w:right="90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01" w:type="dxa"/>
        <w:tblLayout w:type="fixed"/>
        <w:tblCellMar>
          <w:top w:w="0" w:type="dxa"/>
          <w:left w:w="0" w:type="dxa"/>
          <w:bottom w:w="0" w:type="dxa"/>
          <w:right w:w="0" w:type="dxa"/>
        </w:tblCellMar>
        <w:tblLook w:val="01E0"/>
      </w:tblPr>
      <w:tblGrid>
        <w:gridCol w:w="1368"/>
        <w:gridCol w:w="1980"/>
        <w:gridCol w:w="5040"/>
        <w:gridCol w:w="1466"/>
      </w:tblGrid>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99" w:right="0"/>
              <w:jc w:val="left"/>
              <w:rPr>
                <w:rFonts w:ascii="宋体" w:hAnsi="宋体" w:cs="宋体" w:eastAsia="宋体" w:hint="default"/>
                <w:sz w:val="24"/>
                <w:szCs w:val="24"/>
              </w:rPr>
            </w:pPr>
            <w:r>
              <w:rPr>
                <w:rFonts w:ascii="宋体"/>
                <w:sz w:val="24"/>
              </w:rPr>
              <w:t>2009-031</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03"/>
              <w:jc w:val="right"/>
              <w:rPr>
                <w:rFonts w:ascii="宋体" w:hAnsi="宋体" w:cs="宋体" w:eastAsia="宋体" w:hint="default"/>
                <w:sz w:val="24"/>
                <w:szCs w:val="24"/>
              </w:rPr>
            </w:pPr>
            <w:r>
              <w:rPr>
                <w:rFonts w:ascii="宋体" w:hAnsi="宋体" w:cs="宋体" w:eastAsia="宋体" w:hint="default"/>
                <w:sz w:val="24"/>
                <w:szCs w:val="24"/>
              </w:rPr>
              <w:t>2009年7月30日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2009年度第三次临时股东大会决议公告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99" w:right="0"/>
              <w:jc w:val="left"/>
              <w:rPr>
                <w:rFonts w:ascii="宋体" w:hAnsi="宋体" w:cs="宋体" w:eastAsia="宋体" w:hint="default"/>
                <w:sz w:val="24"/>
                <w:szCs w:val="24"/>
              </w:rPr>
            </w:pPr>
            <w:r>
              <w:rPr>
                <w:rFonts w:ascii="宋体"/>
                <w:sz w:val="24"/>
              </w:rPr>
              <w:t>2009-032</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03"/>
              <w:jc w:val="right"/>
              <w:rPr>
                <w:rFonts w:ascii="宋体" w:hAnsi="宋体" w:cs="宋体" w:eastAsia="宋体" w:hint="default"/>
                <w:sz w:val="24"/>
                <w:szCs w:val="24"/>
              </w:rPr>
            </w:pPr>
            <w:r>
              <w:rPr>
                <w:rFonts w:ascii="宋体" w:hAnsi="宋体" w:cs="宋体" w:eastAsia="宋体" w:hint="default"/>
                <w:sz w:val="24"/>
                <w:szCs w:val="24"/>
              </w:rPr>
              <w:t>2009年8月28日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2009年半年度报告摘要</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99" w:right="0"/>
              <w:jc w:val="left"/>
              <w:rPr>
                <w:rFonts w:ascii="宋体" w:hAnsi="宋体" w:cs="宋体" w:eastAsia="宋体" w:hint="default"/>
                <w:sz w:val="24"/>
                <w:szCs w:val="24"/>
              </w:rPr>
            </w:pPr>
            <w:r>
              <w:rPr>
                <w:rFonts w:ascii="宋体"/>
                <w:sz w:val="24"/>
              </w:rPr>
              <w:t>2009-033</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03"/>
              <w:jc w:val="right"/>
              <w:rPr>
                <w:rFonts w:ascii="宋体" w:hAnsi="宋体" w:cs="宋体" w:eastAsia="宋体" w:hint="default"/>
                <w:sz w:val="24"/>
                <w:szCs w:val="24"/>
              </w:rPr>
            </w:pPr>
            <w:r>
              <w:rPr>
                <w:rFonts w:ascii="宋体" w:hAnsi="宋体" w:cs="宋体" w:eastAsia="宋体" w:hint="default"/>
                <w:sz w:val="24"/>
                <w:szCs w:val="24"/>
              </w:rPr>
              <w:t>2009年8月28日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第二届董事会第十次会议决议公告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99" w:right="0"/>
              <w:jc w:val="left"/>
              <w:rPr>
                <w:rFonts w:ascii="宋体" w:hAnsi="宋体" w:cs="宋体" w:eastAsia="宋体" w:hint="default"/>
                <w:sz w:val="24"/>
                <w:szCs w:val="24"/>
              </w:rPr>
            </w:pPr>
            <w:r>
              <w:rPr>
                <w:rFonts w:ascii="宋体"/>
                <w:sz w:val="24"/>
              </w:rPr>
              <w:t>2009-034</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03"/>
              <w:jc w:val="right"/>
              <w:rPr>
                <w:rFonts w:ascii="宋体" w:hAnsi="宋体" w:cs="宋体" w:eastAsia="宋体" w:hint="default"/>
                <w:sz w:val="24"/>
                <w:szCs w:val="24"/>
              </w:rPr>
            </w:pPr>
            <w:r>
              <w:rPr>
                <w:rFonts w:ascii="宋体" w:hAnsi="宋体" w:cs="宋体" w:eastAsia="宋体" w:hint="default"/>
                <w:sz w:val="24"/>
                <w:szCs w:val="24"/>
              </w:rPr>
              <w:t>2009年8月28日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第二届监事会第八次会议决议公告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99" w:right="0"/>
              <w:jc w:val="left"/>
              <w:rPr>
                <w:rFonts w:ascii="宋体" w:hAnsi="宋体" w:cs="宋体" w:eastAsia="宋体" w:hint="default"/>
                <w:sz w:val="24"/>
                <w:szCs w:val="24"/>
              </w:rPr>
            </w:pPr>
            <w:r>
              <w:rPr>
                <w:rFonts w:ascii="宋体"/>
                <w:sz w:val="24"/>
              </w:rPr>
              <w:t>2009-035</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43"/>
              <w:jc w:val="right"/>
              <w:rPr>
                <w:rFonts w:ascii="宋体" w:hAnsi="宋体" w:cs="宋体" w:eastAsia="宋体" w:hint="default"/>
                <w:sz w:val="24"/>
                <w:szCs w:val="24"/>
              </w:rPr>
            </w:pPr>
            <w:r>
              <w:rPr>
                <w:rFonts w:ascii="宋体" w:hAnsi="宋体" w:cs="宋体" w:eastAsia="宋体" w:hint="default"/>
                <w:sz w:val="24"/>
                <w:szCs w:val="24"/>
              </w:rPr>
              <w:t>2009年10月24日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2009年第三季度报告正文</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99" w:right="0"/>
              <w:jc w:val="left"/>
              <w:rPr>
                <w:rFonts w:ascii="宋体" w:hAnsi="宋体" w:cs="宋体" w:eastAsia="宋体" w:hint="default"/>
                <w:sz w:val="24"/>
                <w:szCs w:val="24"/>
              </w:rPr>
            </w:pPr>
            <w:r>
              <w:rPr>
                <w:rFonts w:ascii="宋体"/>
                <w:sz w:val="24"/>
              </w:rPr>
              <w:t>2009-036</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43"/>
              <w:jc w:val="right"/>
              <w:rPr>
                <w:rFonts w:ascii="宋体" w:hAnsi="宋体" w:cs="宋体" w:eastAsia="宋体" w:hint="default"/>
                <w:sz w:val="24"/>
                <w:szCs w:val="24"/>
              </w:rPr>
            </w:pPr>
            <w:r>
              <w:rPr>
                <w:rFonts w:ascii="宋体" w:hAnsi="宋体" w:cs="宋体" w:eastAsia="宋体" w:hint="default"/>
                <w:sz w:val="24"/>
                <w:szCs w:val="24"/>
              </w:rPr>
              <w:t>2009年10月24日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第二届董事会第十一次会议决议公告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99" w:right="0"/>
              <w:jc w:val="left"/>
              <w:rPr>
                <w:rFonts w:ascii="宋体" w:hAnsi="宋体" w:cs="宋体" w:eastAsia="宋体" w:hint="default"/>
                <w:sz w:val="24"/>
                <w:szCs w:val="24"/>
              </w:rPr>
            </w:pPr>
            <w:r>
              <w:rPr>
                <w:rFonts w:ascii="宋体"/>
                <w:sz w:val="24"/>
              </w:rPr>
              <w:t>2009-037</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43"/>
              <w:jc w:val="right"/>
              <w:rPr>
                <w:rFonts w:ascii="宋体" w:hAnsi="宋体" w:cs="宋体" w:eastAsia="宋体" w:hint="default"/>
                <w:sz w:val="24"/>
                <w:szCs w:val="24"/>
              </w:rPr>
            </w:pPr>
            <w:r>
              <w:rPr>
                <w:rFonts w:ascii="宋体" w:hAnsi="宋体" w:cs="宋体" w:eastAsia="宋体" w:hint="default"/>
                <w:sz w:val="24"/>
                <w:szCs w:val="24"/>
              </w:rPr>
              <w:t>2009年10月24日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第二届监事会第九次会议决议公告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99" w:right="0"/>
              <w:jc w:val="left"/>
              <w:rPr>
                <w:rFonts w:ascii="宋体" w:hAnsi="宋体" w:cs="宋体" w:eastAsia="宋体" w:hint="default"/>
                <w:sz w:val="24"/>
                <w:szCs w:val="24"/>
              </w:rPr>
            </w:pPr>
            <w:r>
              <w:rPr>
                <w:rFonts w:ascii="宋体"/>
                <w:sz w:val="24"/>
              </w:rPr>
              <w:t>2009-038</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03"/>
              <w:jc w:val="right"/>
              <w:rPr>
                <w:rFonts w:ascii="宋体" w:hAnsi="宋体" w:cs="宋体" w:eastAsia="宋体" w:hint="default"/>
                <w:sz w:val="24"/>
                <w:szCs w:val="24"/>
              </w:rPr>
            </w:pPr>
            <w:r>
              <w:rPr>
                <w:rFonts w:ascii="宋体" w:hAnsi="宋体" w:cs="宋体" w:eastAsia="宋体" w:hint="default"/>
                <w:sz w:val="24"/>
                <w:szCs w:val="24"/>
              </w:rPr>
              <w:t>2009年11月4日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关于控股子公司香港实益达关联交易的公告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99" w:right="0"/>
              <w:jc w:val="left"/>
              <w:rPr>
                <w:rFonts w:ascii="宋体" w:hAnsi="宋体" w:cs="宋体" w:eastAsia="宋体" w:hint="default"/>
                <w:sz w:val="24"/>
                <w:szCs w:val="24"/>
              </w:rPr>
            </w:pPr>
            <w:r>
              <w:rPr>
                <w:rFonts w:ascii="宋体"/>
                <w:sz w:val="24"/>
              </w:rPr>
              <w:t>2009-039</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03"/>
              <w:jc w:val="right"/>
              <w:rPr>
                <w:rFonts w:ascii="宋体" w:hAnsi="宋体" w:cs="宋体" w:eastAsia="宋体" w:hint="default"/>
                <w:sz w:val="24"/>
                <w:szCs w:val="24"/>
              </w:rPr>
            </w:pPr>
            <w:r>
              <w:rPr>
                <w:rFonts w:ascii="宋体" w:hAnsi="宋体" w:cs="宋体" w:eastAsia="宋体" w:hint="default"/>
                <w:sz w:val="24"/>
                <w:szCs w:val="24"/>
              </w:rPr>
              <w:t>2009年11月4日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关于公司拟进行远期外汇交易的公告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99" w:right="0"/>
              <w:jc w:val="left"/>
              <w:rPr>
                <w:rFonts w:ascii="宋体" w:hAnsi="宋体" w:cs="宋体" w:eastAsia="宋体" w:hint="default"/>
                <w:sz w:val="24"/>
                <w:szCs w:val="24"/>
              </w:rPr>
            </w:pPr>
            <w:r>
              <w:rPr>
                <w:rFonts w:ascii="宋体"/>
                <w:sz w:val="24"/>
              </w:rPr>
              <w:t>2009-040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03"/>
              <w:jc w:val="right"/>
              <w:rPr>
                <w:rFonts w:ascii="宋体" w:hAnsi="宋体" w:cs="宋体" w:eastAsia="宋体" w:hint="default"/>
                <w:sz w:val="24"/>
                <w:szCs w:val="24"/>
              </w:rPr>
            </w:pPr>
            <w:r>
              <w:rPr>
                <w:rFonts w:ascii="宋体" w:hAnsi="宋体" w:cs="宋体" w:eastAsia="宋体" w:hint="default"/>
                <w:sz w:val="24"/>
                <w:szCs w:val="24"/>
              </w:rPr>
              <w:t>2009年11月4日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第二届董事会第十二次会议决议公告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77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99" w:right="0"/>
              <w:jc w:val="left"/>
              <w:rPr>
                <w:rFonts w:ascii="宋体" w:hAnsi="宋体" w:cs="宋体" w:eastAsia="宋体" w:hint="default"/>
                <w:sz w:val="24"/>
                <w:szCs w:val="24"/>
              </w:rPr>
            </w:pPr>
            <w:r>
              <w:rPr>
                <w:rFonts w:ascii="宋体"/>
                <w:sz w:val="24"/>
              </w:rPr>
              <w:t>2009-041</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03"/>
              <w:jc w:val="right"/>
              <w:rPr>
                <w:rFonts w:ascii="宋体" w:hAnsi="宋体" w:cs="宋体" w:eastAsia="宋体" w:hint="default"/>
                <w:sz w:val="24"/>
                <w:szCs w:val="24"/>
              </w:rPr>
            </w:pPr>
            <w:r>
              <w:rPr>
                <w:rFonts w:ascii="宋体" w:hAnsi="宋体" w:cs="宋体" w:eastAsia="宋体" w:hint="default"/>
                <w:sz w:val="24"/>
                <w:szCs w:val="24"/>
              </w:rPr>
              <w:t>2009年11月4日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90" w:lineRule="auto" w:before="23"/>
              <w:ind w:left="103" w:right="125"/>
              <w:jc w:val="left"/>
              <w:rPr>
                <w:rFonts w:ascii="宋体" w:hAnsi="宋体" w:cs="宋体" w:eastAsia="宋体" w:hint="default"/>
                <w:sz w:val="24"/>
                <w:szCs w:val="24"/>
              </w:rPr>
            </w:pPr>
            <w:r>
              <w:rPr>
                <w:rFonts w:ascii="宋体" w:hAnsi="宋体" w:cs="宋体" w:eastAsia="宋体" w:hint="default"/>
                <w:sz w:val="24"/>
                <w:szCs w:val="24"/>
              </w:rPr>
              <w:t>关于召开2009年度第四次临时股东大会通知的 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99" w:right="0"/>
              <w:jc w:val="left"/>
              <w:rPr>
                <w:rFonts w:ascii="宋体" w:hAnsi="宋体" w:cs="宋体" w:eastAsia="宋体" w:hint="default"/>
                <w:sz w:val="24"/>
                <w:szCs w:val="24"/>
              </w:rPr>
            </w:pPr>
            <w:r>
              <w:rPr>
                <w:rFonts w:ascii="宋体"/>
                <w:sz w:val="24"/>
              </w:rPr>
              <w:t>2009-042</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03"/>
              <w:jc w:val="right"/>
              <w:rPr>
                <w:rFonts w:ascii="宋体" w:hAnsi="宋体" w:cs="宋体" w:eastAsia="宋体" w:hint="default"/>
                <w:sz w:val="24"/>
                <w:szCs w:val="24"/>
              </w:rPr>
            </w:pPr>
            <w:r>
              <w:rPr>
                <w:rFonts w:ascii="宋体" w:hAnsi="宋体" w:cs="宋体" w:eastAsia="宋体" w:hint="default"/>
                <w:sz w:val="24"/>
                <w:szCs w:val="24"/>
              </w:rPr>
              <w:t>2009年11月4日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关于获得实用新型专利证书的公告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769"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99" w:right="0"/>
              <w:jc w:val="left"/>
              <w:rPr>
                <w:rFonts w:ascii="宋体" w:hAnsi="宋体" w:cs="宋体" w:eastAsia="宋体" w:hint="default"/>
                <w:sz w:val="24"/>
                <w:szCs w:val="24"/>
              </w:rPr>
            </w:pPr>
            <w:r>
              <w:rPr>
                <w:rFonts w:ascii="宋体"/>
                <w:sz w:val="24"/>
              </w:rPr>
              <w:t>2009-043</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43"/>
              <w:jc w:val="right"/>
              <w:rPr>
                <w:rFonts w:ascii="宋体" w:hAnsi="宋体" w:cs="宋体" w:eastAsia="宋体" w:hint="default"/>
                <w:sz w:val="24"/>
                <w:szCs w:val="24"/>
              </w:rPr>
            </w:pPr>
            <w:r>
              <w:rPr>
                <w:rFonts w:ascii="宋体" w:hAnsi="宋体" w:cs="宋体" w:eastAsia="宋体" w:hint="default"/>
                <w:sz w:val="24"/>
                <w:szCs w:val="24"/>
              </w:rPr>
              <w:t>2009年11月14日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90" w:lineRule="auto" w:before="23"/>
              <w:ind w:left="103" w:right="125"/>
              <w:jc w:val="left"/>
              <w:rPr>
                <w:rFonts w:ascii="宋体" w:hAnsi="宋体" w:cs="宋体" w:eastAsia="宋体" w:hint="default"/>
                <w:sz w:val="24"/>
                <w:szCs w:val="24"/>
              </w:rPr>
            </w:pPr>
            <w:r>
              <w:rPr>
                <w:rFonts w:ascii="宋体" w:hAnsi="宋体" w:cs="宋体" w:eastAsia="宋体" w:hint="default"/>
                <w:sz w:val="24"/>
                <w:szCs w:val="24"/>
              </w:rPr>
              <w:t>关于召开2009年度第四次临时股东大会的提示 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r>
        <w:trPr>
          <w:trHeight w:val="39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99" w:right="0"/>
              <w:jc w:val="left"/>
              <w:rPr>
                <w:rFonts w:ascii="宋体" w:hAnsi="宋体" w:cs="宋体" w:eastAsia="宋体" w:hint="default"/>
                <w:sz w:val="24"/>
                <w:szCs w:val="24"/>
              </w:rPr>
            </w:pPr>
            <w:r>
              <w:rPr>
                <w:rFonts w:ascii="宋体"/>
                <w:sz w:val="24"/>
              </w:rPr>
              <w:t>2009-044</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43"/>
              <w:jc w:val="right"/>
              <w:rPr>
                <w:rFonts w:ascii="宋体" w:hAnsi="宋体" w:cs="宋体" w:eastAsia="宋体" w:hint="default"/>
                <w:sz w:val="24"/>
                <w:szCs w:val="24"/>
              </w:rPr>
            </w:pPr>
            <w:r>
              <w:rPr>
                <w:rFonts w:ascii="宋体" w:hAnsi="宋体" w:cs="宋体" w:eastAsia="宋体" w:hint="default"/>
                <w:sz w:val="24"/>
                <w:szCs w:val="24"/>
              </w:rPr>
              <w:t>2009年11月20日</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4"/>
                <w:szCs w:val="24"/>
              </w:rPr>
            </w:pPr>
            <w:r>
              <w:rPr>
                <w:rFonts w:ascii="宋体" w:hAnsi="宋体" w:cs="宋体" w:eastAsia="宋体" w:hint="default"/>
                <w:sz w:val="24"/>
                <w:szCs w:val="24"/>
              </w:rPr>
              <w:t>2009年度第四次临时股东大会决议公告</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4"/>
                <w:szCs w:val="24"/>
              </w:rPr>
            </w:pPr>
            <w:r>
              <w:rPr>
                <w:rFonts w:ascii="宋体" w:hAnsi="宋体" w:cs="宋体" w:eastAsia="宋体" w:hint="default"/>
                <w:sz w:val="24"/>
                <w:szCs w:val="24"/>
              </w:rPr>
              <w:t>同上</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1"/>
          <w:szCs w:val="21"/>
        </w:rPr>
      </w:pPr>
    </w:p>
    <w:p>
      <w:pPr>
        <w:spacing w:line="630" w:lineRule="exact"/>
        <w:ind w:left="25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2"/>
          <w:sz w:val="20"/>
          <w:szCs w:val="20"/>
        </w:rPr>
        <w:drawing>
          <wp:inline distT="0" distB="0" distL="0" distR="0">
            <wp:extent cx="6096000" cy="400050"/>
            <wp:effectExtent l="0" t="0" r="0" b="0"/>
            <wp:docPr id="103" name="image1.png" descr=""/>
            <wp:cNvGraphicFramePr>
              <a:graphicFrameLocks noChangeAspect="1"/>
            </wp:cNvGraphicFramePr>
            <a:graphic>
              <a:graphicData uri="http://schemas.openxmlformats.org/drawingml/2006/picture">
                <pic:pic>
                  <pic:nvPicPr>
                    <pic:cNvPr id="104"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Times New Roman" w:hAnsi="Times New Roman" w:cs="Times New Roman" w:eastAsia="Times New Roman" w:hint="default"/>
          <w:position w:val="-12"/>
          <w:sz w:val="20"/>
          <w:szCs w:val="20"/>
        </w:rPr>
      </w:r>
    </w:p>
    <w:p>
      <w:pPr>
        <w:spacing w:line="202" w:lineRule="exact" w:before="0"/>
        <w:ind w:left="0" w:right="230" w:firstLine="0"/>
        <w:jc w:val="right"/>
        <w:rPr>
          <w:rFonts w:ascii="Times New Roman" w:hAnsi="Times New Roman" w:cs="Times New Roman" w:eastAsia="Times New Roman" w:hint="default"/>
          <w:sz w:val="18"/>
          <w:szCs w:val="18"/>
        </w:rPr>
      </w:pPr>
      <w:r>
        <w:rPr>
          <w:rFonts w:ascii="Times New Roman"/>
          <w:sz w:val="18"/>
        </w:rPr>
        <w:t>52</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20" w:right="9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1"/>
          <w:szCs w:val="21"/>
        </w:rPr>
      </w:pPr>
    </w:p>
    <w:p>
      <w:pPr>
        <w:pStyle w:val="Heading2"/>
        <w:spacing w:line="240" w:lineRule="auto"/>
        <w:ind w:left="3648" w:right="130"/>
        <w:jc w:val="left"/>
        <w:rPr>
          <w:b w:val="0"/>
          <w:bCs w:val="0"/>
        </w:rPr>
      </w:pPr>
      <w:bookmarkStart w:name="_TOC_250001" w:id="3"/>
      <w:r>
        <w:rPr/>
        <w:t>第十一节、财务报告</w:t>
      </w:r>
      <w:bookmarkEnd w:id="3"/>
      <w:r>
        <w:rPr>
          <w:b w:val="0"/>
          <w:bCs w:val="0"/>
        </w:rPr>
      </w:r>
    </w:p>
    <w:p>
      <w:pPr>
        <w:spacing w:line="240" w:lineRule="auto" w:before="0"/>
        <w:rPr>
          <w:rFonts w:ascii="宋体" w:hAnsi="宋体" w:cs="宋体" w:eastAsia="宋体" w:hint="default"/>
          <w:b/>
          <w:bCs/>
          <w:sz w:val="24"/>
          <w:szCs w:val="24"/>
        </w:rPr>
      </w:pPr>
    </w:p>
    <w:p>
      <w:pPr>
        <w:spacing w:line="240" w:lineRule="auto" w:before="5"/>
        <w:rPr>
          <w:rFonts w:ascii="宋体" w:hAnsi="宋体" w:cs="宋体" w:eastAsia="宋体" w:hint="default"/>
          <w:b/>
          <w:bCs/>
          <w:sz w:val="25"/>
          <w:szCs w:val="25"/>
        </w:rPr>
      </w:pPr>
    </w:p>
    <w:p>
      <w:pPr>
        <w:pStyle w:val="BodyText"/>
        <w:spacing w:line="240" w:lineRule="auto" w:before="0"/>
        <w:ind w:right="130"/>
        <w:jc w:val="left"/>
      </w:pPr>
      <w:r>
        <w:rPr/>
        <w:t>一、审计报告（全文附后）</w:t>
      </w:r>
    </w:p>
    <w:p>
      <w:pPr>
        <w:pStyle w:val="BodyText"/>
        <w:spacing w:line="240" w:lineRule="auto" w:before="166"/>
        <w:ind w:left="633" w:right="130"/>
        <w:jc w:val="left"/>
      </w:pPr>
      <w:r>
        <w:rPr/>
        <w:t>立信会计师事务所有限公司对公司</w:t>
      </w:r>
      <w:r>
        <w:rPr>
          <w:spacing w:val="-60"/>
        </w:rPr>
        <w:t> </w:t>
      </w:r>
      <w:r>
        <w:rPr/>
        <w:t>2009</w:t>
      </w:r>
      <w:r>
        <w:rPr>
          <w:spacing w:val="-60"/>
        </w:rPr>
        <w:t> </w:t>
      </w:r>
      <w:r>
        <w:rPr/>
        <w:t>年度报告出具了标准无保留意见审计报告。</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5"/>
          <w:szCs w:val="25"/>
        </w:rPr>
      </w:pPr>
    </w:p>
    <w:p>
      <w:pPr>
        <w:pStyle w:val="BodyText"/>
        <w:spacing w:line="240" w:lineRule="auto" w:before="0"/>
        <w:ind w:left="624" w:right="130"/>
        <w:jc w:val="left"/>
      </w:pPr>
      <w:r>
        <w:rPr/>
        <w:t>二、会计报表（附后）</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5"/>
          <w:szCs w:val="25"/>
        </w:rPr>
      </w:pPr>
    </w:p>
    <w:p>
      <w:pPr>
        <w:pStyle w:val="BodyText"/>
        <w:spacing w:line="240" w:lineRule="auto" w:before="0"/>
        <w:ind w:left="624" w:right="130"/>
        <w:jc w:val="left"/>
      </w:pPr>
      <w:r>
        <w:rPr/>
        <w:t>三、会计报表附注（附后）</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4"/>
          <w:szCs w:val="24"/>
        </w:rPr>
      </w:pPr>
    </w:p>
    <w:p>
      <w:pPr>
        <w:spacing w:line="630" w:lineRule="exact"/>
        <w:ind w:left="19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105" name="image1.png" descr=""/>
            <wp:cNvGraphicFramePr>
              <a:graphicFrameLocks noChangeAspect="1"/>
            </wp:cNvGraphicFramePr>
            <a:graphic>
              <a:graphicData uri="http://schemas.openxmlformats.org/drawingml/2006/picture">
                <pic:pic>
                  <pic:nvPicPr>
                    <pic:cNvPr id="106"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150" w:firstLine="0"/>
        <w:jc w:val="right"/>
        <w:rPr>
          <w:rFonts w:ascii="Times New Roman" w:hAnsi="Times New Roman" w:cs="Times New Roman" w:eastAsia="Times New Roman" w:hint="default"/>
          <w:sz w:val="18"/>
          <w:szCs w:val="18"/>
        </w:rPr>
      </w:pPr>
      <w:r>
        <w:rPr>
          <w:rFonts w:ascii="Times New Roman"/>
          <w:sz w:val="18"/>
        </w:rPr>
        <w:t>53</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27"/>
          <w:szCs w:val="27"/>
        </w:rPr>
      </w:pPr>
    </w:p>
    <w:p>
      <w:pPr>
        <w:spacing w:line="460" w:lineRule="exact" w:before="0"/>
        <w:ind w:left="3962" w:right="4039" w:firstLine="0"/>
        <w:jc w:val="center"/>
        <w:rPr>
          <w:rFonts w:ascii="宋体" w:hAnsi="宋体" w:cs="宋体" w:eastAsia="宋体" w:hint="default"/>
          <w:sz w:val="36"/>
          <w:szCs w:val="36"/>
        </w:rPr>
      </w:pPr>
      <w:r>
        <w:rPr>
          <w:rFonts w:ascii="宋体" w:hAnsi="宋体" w:cs="宋体" w:eastAsia="宋体" w:hint="default"/>
          <w:b/>
          <w:bCs/>
          <w:sz w:val="36"/>
          <w:szCs w:val="36"/>
        </w:rPr>
        <w:t>审 计 报</w:t>
      </w:r>
      <w:r>
        <w:rPr>
          <w:rFonts w:ascii="宋体" w:hAnsi="宋体" w:cs="宋体" w:eastAsia="宋体" w:hint="default"/>
          <w:b/>
          <w:bCs/>
          <w:spacing w:val="-7"/>
          <w:sz w:val="36"/>
          <w:szCs w:val="36"/>
        </w:rPr>
        <w:t> </w:t>
      </w:r>
      <w:r>
        <w:rPr>
          <w:rFonts w:ascii="宋体" w:hAnsi="宋体" w:cs="宋体" w:eastAsia="宋体" w:hint="default"/>
          <w:b/>
          <w:bCs/>
          <w:sz w:val="36"/>
          <w:szCs w:val="36"/>
        </w:rPr>
        <w:t>告</w:t>
      </w:r>
      <w:r>
        <w:rPr>
          <w:rFonts w:ascii="宋体" w:hAnsi="宋体" w:cs="宋体" w:eastAsia="宋体" w:hint="default"/>
          <w:sz w:val="36"/>
          <w:szCs w:val="36"/>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2"/>
          <w:szCs w:val="22"/>
        </w:rPr>
      </w:pPr>
    </w:p>
    <w:p>
      <w:pPr>
        <w:spacing w:before="44"/>
        <w:ind w:left="0" w:right="231" w:firstLine="0"/>
        <w:jc w:val="right"/>
        <w:rPr>
          <w:rFonts w:ascii="宋体" w:hAnsi="宋体" w:cs="宋体" w:eastAsia="宋体" w:hint="default"/>
          <w:sz w:val="18"/>
          <w:szCs w:val="18"/>
        </w:rPr>
      </w:pPr>
      <w:r>
        <w:rPr>
          <w:rFonts w:ascii="宋体" w:hAnsi="宋体" w:cs="宋体" w:eastAsia="宋体" w:hint="default"/>
          <w:sz w:val="18"/>
          <w:szCs w:val="18"/>
        </w:rPr>
        <w:t>信会师报字（</w:t>
      </w:r>
      <w:r>
        <w:rPr>
          <w:rFonts w:ascii="Times New Roman" w:hAnsi="Times New Roman" w:cs="Times New Roman" w:eastAsia="Times New Roman" w:hint="default"/>
          <w:sz w:val="18"/>
          <w:szCs w:val="18"/>
        </w:rPr>
        <w:t>2010</w:t>
      </w:r>
      <w:r>
        <w:rPr>
          <w:rFonts w:ascii="宋体" w:hAnsi="宋体" w:cs="宋体" w:eastAsia="宋体" w:hint="default"/>
          <w:sz w:val="18"/>
          <w:szCs w:val="18"/>
        </w:rPr>
        <w:t>）第</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11341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号</w:t>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4"/>
          <w:szCs w:val="14"/>
        </w:rPr>
      </w:pPr>
    </w:p>
    <w:p>
      <w:pPr>
        <w:pStyle w:val="BodyText"/>
        <w:spacing w:line="276" w:lineRule="auto" w:before="0"/>
        <w:ind w:right="95"/>
        <w:jc w:val="left"/>
      </w:pPr>
      <w:r>
        <w:rPr>
          <w:spacing w:val="-12"/>
        </w:rPr>
        <w:t>深圳市实益达科技股份有限公司全体股东</w:t>
      </w:r>
      <w:r>
        <w:rPr>
          <w:rFonts w:ascii="宋体" w:hAnsi="宋体" w:cs="宋体" w:eastAsia="宋体" w:hint="default"/>
          <w:b/>
          <w:bCs/>
          <w:spacing w:val="-12"/>
        </w:rPr>
        <w:t>：</w:t>
      </w:r>
      <w:r>
        <w:rPr>
          <w:rFonts w:ascii="宋体" w:hAnsi="宋体" w:cs="宋体" w:eastAsia="宋体" w:hint="default"/>
          <w:b/>
          <w:bCs/>
          <w:spacing w:val="-110"/>
        </w:rPr>
        <w:t> </w:t>
      </w:r>
      <w:r>
        <w:rPr/>
        <w:t>我们审计了后附的深圳市实益达科技股份有限公司（以下简称贵公司）财务报表，包括</w:t>
      </w:r>
    </w:p>
    <w:p>
      <w:pPr>
        <w:pStyle w:val="BodyText"/>
        <w:spacing w:line="276" w:lineRule="auto" w:before="10"/>
        <w:ind w:left="154" w:right="231"/>
        <w:jc w:val="both"/>
      </w:pPr>
      <w:r>
        <w:rPr/>
        <w:t>2009</w:t>
      </w:r>
      <w:r>
        <w:rPr>
          <w:spacing w:val="-56"/>
        </w:rPr>
        <w:t> </w:t>
      </w:r>
      <w:r>
        <w:rPr/>
        <w:t>年</w:t>
      </w:r>
      <w:r>
        <w:rPr>
          <w:spacing w:val="-56"/>
        </w:rPr>
        <w:t> </w:t>
      </w:r>
      <w:r>
        <w:rPr/>
        <w:t>12</w:t>
      </w:r>
      <w:r>
        <w:rPr>
          <w:spacing w:val="-56"/>
        </w:rPr>
        <w:t> </w:t>
      </w:r>
      <w:r>
        <w:rPr/>
        <w:t>月</w:t>
      </w:r>
      <w:r>
        <w:rPr>
          <w:spacing w:val="-56"/>
        </w:rPr>
        <w:t> </w:t>
      </w:r>
      <w:r>
        <w:rPr/>
        <w:t>31</w:t>
      </w:r>
      <w:r>
        <w:rPr>
          <w:spacing w:val="-56"/>
        </w:rPr>
        <w:t> </w:t>
      </w:r>
      <w:r>
        <w:rPr>
          <w:spacing w:val="-3"/>
        </w:rPr>
        <w:t>日的资产负债表和合并资产负债表、2009</w:t>
      </w:r>
      <w:r>
        <w:rPr>
          <w:spacing w:val="-56"/>
        </w:rPr>
        <w:t> </w:t>
      </w:r>
      <w:r>
        <w:rPr>
          <w:spacing w:val="-3"/>
        </w:rPr>
        <w:t>年度的利润表和合并利润表、2009</w:t>
      </w:r>
      <w:r>
        <w:rPr/>
        <w:t> 年度的现金流量表和合并现金流量表、2009</w:t>
      </w:r>
      <w:r>
        <w:rPr>
          <w:spacing w:val="-80"/>
        </w:rPr>
        <w:t> </w:t>
      </w:r>
      <w:r>
        <w:rPr/>
        <w:t>年度的所有者权益变动表和合并所有者权益变动</w:t>
      </w:r>
      <w:r>
        <w:rPr/>
        <w:t> 表以及财务报表附注。</w:t>
      </w:r>
    </w:p>
    <w:p>
      <w:pPr>
        <w:tabs>
          <w:tab w:pos="1435" w:val="left" w:leader="none"/>
        </w:tabs>
        <w:spacing w:line="276" w:lineRule="auto" w:before="10"/>
        <w:ind w:left="634" w:right="228" w:firstLine="81"/>
        <w:jc w:val="left"/>
        <w:rPr>
          <w:rFonts w:ascii="宋体" w:hAnsi="宋体" w:cs="宋体" w:eastAsia="宋体" w:hint="default"/>
          <w:sz w:val="24"/>
          <w:szCs w:val="24"/>
        </w:rPr>
      </w:pPr>
      <w:r>
        <w:rPr>
          <w:rFonts w:ascii="宋体" w:hAnsi="宋体" w:cs="宋体" w:eastAsia="宋体" w:hint="default"/>
          <w:b/>
          <w:bCs/>
          <w:w w:val="95"/>
          <w:sz w:val="24"/>
          <w:szCs w:val="24"/>
        </w:rPr>
        <w:t>一、</w:t>
        <w:tab/>
      </w:r>
      <w:r>
        <w:rPr>
          <w:rFonts w:ascii="宋体" w:hAnsi="宋体" w:cs="宋体" w:eastAsia="宋体" w:hint="default"/>
          <w:b/>
          <w:bCs/>
          <w:sz w:val="24"/>
          <w:szCs w:val="24"/>
        </w:rPr>
        <w:t>管理层对财务报表的责任</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按照企业会计准则的规定编制财务报表是贵公司管理层的责任。这种责任包括：（1）设</w:t>
      </w:r>
      <w:r>
        <w:rPr>
          <w:rFonts w:ascii="宋体" w:hAnsi="宋体" w:cs="宋体" w:eastAsia="宋体" w:hint="default"/>
          <w:sz w:val="24"/>
          <w:szCs w:val="24"/>
        </w:rPr>
      </w:r>
    </w:p>
    <w:p>
      <w:pPr>
        <w:pStyle w:val="BodyText"/>
        <w:spacing w:line="276" w:lineRule="auto" w:before="10"/>
        <w:ind w:left="153" w:right="228"/>
        <w:jc w:val="both"/>
      </w:pPr>
      <w:r>
        <w:rPr/>
        <w:t>计、实施和维护与财务报表编制相关的内部控制，以使财务报表不存在由于舞弊或错误而导</w:t>
      </w:r>
      <w:r>
        <w:rPr>
          <w:spacing w:val="-83"/>
        </w:rPr>
        <w:t> </w:t>
      </w:r>
      <w:r>
        <w:rPr>
          <w:spacing w:val="-83"/>
        </w:rPr>
      </w:r>
      <w:r>
        <w:rPr>
          <w:spacing w:val="-7"/>
        </w:rPr>
        <w:t>致的重大错报；（2）选择和运用恰当的会计政策；（3）作出合理的会计估计。</w:t>
      </w:r>
    </w:p>
    <w:p>
      <w:pPr>
        <w:tabs>
          <w:tab w:pos="1435" w:val="left" w:leader="none"/>
        </w:tabs>
        <w:spacing w:line="276" w:lineRule="auto" w:before="10"/>
        <w:ind w:left="633" w:right="230" w:firstLine="81"/>
        <w:jc w:val="left"/>
        <w:rPr>
          <w:rFonts w:ascii="宋体" w:hAnsi="宋体" w:cs="宋体" w:eastAsia="宋体" w:hint="default"/>
          <w:sz w:val="24"/>
          <w:szCs w:val="24"/>
        </w:rPr>
      </w:pPr>
      <w:r>
        <w:rPr>
          <w:rFonts w:ascii="宋体" w:hAnsi="宋体" w:cs="宋体" w:eastAsia="宋体" w:hint="default"/>
          <w:b/>
          <w:bCs/>
          <w:w w:val="95"/>
          <w:sz w:val="24"/>
          <w:szCs w:val="24"/>
        </w:rPr>
        <w:t>二、</w:t>
        <w:tab/>
      </w:r>
      <w:r>
        <w:rPr>
          <w:rFonts w:ascii="宋体" w:hAnsi="宋体" w:cs="宋体" w:eastAsia="宋体" w:hint="default"/>
          <w:b/>
          <w:bCs/>
          <w:sz w:val="24"/>
          <w:szCs w:val="24"/>
        </w:rPr>
        <w:t>注册会计师的责任</w:t>
      </w:r>
      <w:r>
        <w:rPr>
          <w:rFonts w:ascii="宋体" w:hAnsi="宋体" w:cs="宋体" w:eastAsia="宋体" w:hint="default"/>
          <w:b/>
          <w:bCs/>
          <w:spacing w:val="1"/>
          <w:w w:val="99"/>
          <w:sz w:val="24"/>
          <w:szCs w:val="24"/>
        </w:rPr>
        <w:t> </w:t>
      </w:r>
      <w:r>
        <w:rPr>
          <w:rFonts w:ascii="宋体" w:hAnsi="宋体" w:cs="宋体" w:eastAsia="宋体" w:hint="default"/>
          <w:sz w:val="24"/>
          <w:szCs w:val="24"/>
        </w:rPr>
        <w:t>我们的责任是在实施审计工作的基础上对财务报表发表审计意见。我们按照中国注册会</w:t>
      </w:r>
    </w:p>
    <w:p>
      <w:pPr>
        <w:pStyle w:val="BodyText"/>
        <w:spacing w:line="276" w:lineRule="auto" w:before="10"/>
        <w:ind w:left="153" w:right="93"/>
        <w:jc w:val="left"/>
      </w:pPr>
      <w:r>
        <w:rPr>
          <w:spacing w:val="-2"/>
        </w:rPr>
        <w:t>计师审计准则的规定执行了审计工作。中国注册会计师审计准则要求我们遵守职业道德规范，</w:t>
      </w:r>
      <w:r>
        <w:rPr/>
        <w:t> 计划和实施审计工作以对财务报表是否不存在重大错报获取合理保证。</w:t>
      </w:r>
    </w:p>
    <w:p>
      <w:pPr>
        <w:pStyle w:val="BodyText"/>
        <w:spacing w:line="276" w:lineRule="auto" w:before="10"/>
        <w:ind w:left="153" w:right="93" w:firstLine="483"/>
        <w:jc w:val="left"/>
      </w:pPr>
      <w:r>
        <w:rPr/>
        <w:t>审计工作涉及实施审计程序，以获取有关财务报表金额和披露的审计证据。选择的审计 </w:t>
      </w:r>
      <w:r>
        <w:rPr>
          <w:spacing w:val="-2"/>
        </w:rPr>
        <w:t>程序取决于注册会计师的判断，包括对由于舞弊或错误导致的财务报表重大错报风险的评估。</w:t>
      </w:r>
      <w:r>
        <w:rPr/>
        <w:t> 在进行风险评估时，我们考虑与财务报表编制相关的内部控制，以设计恰当的审计程序，但</w:t>
      </w:r>
      <w:r>
        <w:rPr>
          <w:spacing w:val="-83"/>
        </w:rPr>
        <w:t> </w:t>
      </w:r>
      <w:r>
        <w:rPr>
          <w:spacing w:val="-83"/>
        </w:rPr>
      </w:r>
      <w:r>
        <w:rPr/>
        <w:t>目的并非对内部控制的有效性发表意见。审计工作还包括评价管理层选用会计政策的恰当性</w:t>
      </w:r>
      <w:r>
        <w:rPr>
          <w:spacing w:val="-83"/>
        </w:rPr>
        <w:t> </w:t>
      </w:r>
      <w:r>
        <w:rPr>
          <w:spacing w:val="-83"/>
        </w:rPr>
      </w:r>
      <w:r>
        <w:rPr/>
        <w:t>和作出会计估计的合理性，以及评价财务报表的总体列报。</w:t>
      </w:r>
    </w:p>
    <w:p>
      <w:pPr>
        <w:pStyle w:val="BodyText"/>
        <w:tabs>
          <w:tab w:pos="1413" w:val="left" w:leader="none"/>
        </w:tabs>
        <w:spacing w:line="276" w:lineRule="auto" w:before="10"/>
        <w:ind w:left="636" w:right="988" w:hanging="3"/>
        <w:jc w:val="left"/>
        <w:rPr>
          <w:rFonts w:ascii="宋体" w:hAnsi="宋体" w:cs="宋体" w:eastAsia="宋体" w:hint="default"/>
        </w:rPr>
      </w:pPr>
      <w:r>
        <w:rPr/>
        <w:t>我们相信，我们获取的审计证据是充分、适当的，为发表审计意见提供了基础。 </w:t>
      </w:r>
      <w:r>
        <w:rPr>
          <w:rFonts w:ascii="宋体" w:hAnsi="宋体" w:cs="宋体" w:eastAsia="宋体" w:hint="default"/>
          <w:b/>
          <w:bCs/>
          <w:w w:val="95"/>
        </w:rPr>
        <w:t>三、</w:t>
        <w:tab/>
      </w:r>
      <w:r>
        <w:rPr>
          <w:rFonts w:ascii="宋体" w:hAnsi="宋体" w:cs="宋体" w:eastAsia="宋体" w:hint="default"/>
          <w:b/>
          <w:bCs/>
        </w:rPr>
        <w:t>审计意见</w:t>
      </w:r>
      <w:r>
        <w:rPr>
          <w:rFonts w:ascii="宋体" w:hAnsi="宋体" w:cs="宋体" w:eastAsia="宋体" w:hint="default"/>
        </w:rPr>
      </w:r>
    </w:p>
    <w:p>
      <w:pPr>
        <w:pStyle w:val="BodyText"/>
        <w:spacing w:line="276" w:lineRule="auto" w:before="10"/>
        <w:ind w:left="153" w:right="95" w:firstLine="480"/>
        <w:jc w:val="left"/>
      </w:pPr>
      <w:r>
        <w:rPr/>
        <w:t>我们认为，贵公司财务报表已经按照企业会计准则的规定编制，在所有重大方面公允反</w:t>
      </w:r>
      <w:r>
        <w:rPr>
          <w:spacing w:val="1"/>
        </w:rPr>
        <w:t> </w:t>
      </w:r>
      <w:r>
        <w:rPr/>
        <w:t>映了贵公司</w:t>
      </w:r>
      <w:r>
        <w:rPr>
          <w:spacing w:val="-60"/>
        </w:rPr>
        <w:t> </w:t>
      </w:r>
      <w:r>
        <w:rPr/>
        <w:t>2009</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日的财务状况以及</w:t>
      </w:r>
      <w:r>
        <w:rPr>
          <w:spacing w:val="-60"/>
        </w:rPr>
        <w:t> </w:t>
      </w:r>
      <w:r>
        <w:rPr/>
        <w:t>2009</w:t>
      </w:r>
      <w:r>
        <w:rPr>
          <w:spacing w:val="-60"/>
        </w:rPr>
        <w:t> </w:t>
      </w:r>
      <w:r>
        <w:rPr/>
        <w:t>年度的经营成果和现金流量。</w:t>
      </w:r>
    </w:p>
    <w:p>
      <w:pPr>
        <w:spacing w:line="240" w:lineRule="auto" w:before="4"/>
        <w:rPr>
          <w:rFonts w:ascii="宋体" w:hAnsi="宋体" w:cs="宋体" w:eastAsia="宋体" w:hint="default"/>
          <w:sz w:val="34"/>
          <w:szCs w:val="34"/>
        </w:rPr>
      </w:pPr>
    </w:p>
    <w:p>
      <w:pPr>
        <w:pStyle w:val="Heading2"/>
        <w:tabs>
          <w:tab w:pos="5013" w:val="left" w:leader="none"/>
        </w:tabs>
        <w:spacing w:line="240" w:lineRule="auto" w:before="0"/>
        <w:ind w:left="636" w:right="95"/>
        <w:jc w:val="left"/>
        <w:rPr>
          <w:b w:val="0"/>
          <w:bCs w:val="0"/>
        </w:rPr>
      </w:pPr>
      <w:r>
        <w:rPr>
          <w:w w:val="95"/>
        </w:rPr>
        <w:t>立信会计师事务所有限公司</w:t>
        <w:tab/>
      </w:r>
      <w:r>
        <w:rPr/>
        <w:t>中国注册会计师：</w:t>
      </w:r>
      <w:r>
        <w:rPr>
          <w:spacing w:val="-10"/>
        </w:rPr>
        <w:t> </w:t>
      </w:r>
      <w:r>
        <w:rPr/>
        <w:t>谢家伟</w:t>
      </w:r>
      <w:r>
        <w:rPr>
          <w:b w:val="0"/>
          <w:bCs w:val="0"/>
        </w:rPr>
      </w:r>
    </w:p>
    <w:p>
      <w:pPr>
        <w:spacing w:line="240" w:lineRule="auto" w:before="4"/>
        <w:rPr>
          <w:rFonts w:ascii="宋体" w:hAnsi="宋体" w:cs="宋体" w:eastAsia="宋体" w:hint="default"/>
          <w:b/>
          <w:bCs/>
          <w:sz w:val="9"/>
          <w:szCs w:val="9"/>
        </w:rPr>
      </w:pPr>
    </w:p>
    <w:p>
      <w:pPr>
        <w:spacing w:line="617" w:lineRule="exact"/>
        <w:ind w:left="192" w:right="0" w:firstLine="0"/>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974080" cy="392049"/>
            <wp:effectExtent l="0" t="0" r="0" b="0"/>
            <wp:docPr id="107" name="image1.png" descr=""/>
            <wp:cNvGraphicFramePr>
              <a:graphicFrameLocks noChangeAspect="1"/>
            </wp:cNvGraphicFramePr>
            <a:graphic>
              <a:graphicData uri="http://schemas.openxmlformats.org/drawingml/2006/picture">
                <pic:pic>
                  <pic:nvPicPr>
                    <pic:cNvPr id="108" name="image1.png"/>
                    <pic:cNvPicPr/>
                  </pic:nvPicPr>
                  <pic:blipFill>
                    <a:blip r:embed="rId6" cstate="print"/>
                    <a:stretch>
                      <a:fillRect/>
                    </a:stretch>
                  </pic:blipFill>
                  <pic:spPr>
                    <a:xfrm>
                      <a:off x="0" y="0"/>
                      <a:ext cx="5974080" cy="392049"/>
                    </a:xfrm>
                    <a:prstGeom prst="rect">
                      <a:avLst/>
                    </a:prstGeom>
                  </pic:spPr>
                </pic:pic>
              </a:graphicData>
            </a:graphic>
          </wp:inline>
        </w:drawing>
      </w:r>
      <w:r>
        <w:rPr>
          <w:rFonts w:ascii="宋体" w:hAnsi="宋体" w:cs="宋体" w:eastAsia="宋体" w:hint="default"/>
          <w:position w:val="-11"/>
          <w:sz w:val="20"/>
          <w:szCs w:val="20"/>
        </w:rPr>
      </w:r>
    </w:p>
    <w:p>
      <w:pPr>
        <w:spacing w:before="8"/>
        <w:ind w:left="0" w:right="230" w:firstLine="0"/>
        <w:jc w:val="right"/>
        <w:rPr>
          <w:rFonts w:ascii="Times New Roman" w:hAnsi="Times New Roman" w:cs="Times New Roman" w:eastAsia="Times New Roman" w:hint="default"/>
          <w:sz w:val="18"/>
          <w:szCs w:val="18"/>
        </w:rPr>
      </w:pPr>
      <w:r>
        <w:rPr>
          <w:rFonts w:ascii="Times New Roman"/>
          <w:sz w:val="18"/>
        </w:rPr>
        <w:t>54</w:t>
      </w:r>
    </w:p>
    <w:p>
      <w:pPr>
        <w:spacing w:after="0"/>
        <w:jc w:val="right"/>
        <w:rPr>
          <w:rFonts w:ascii="Times New Roman" w:hAnsi="Times New Roman" w:cs="Times New Roman" w:eastAsia="Times New Roman" w:hint="default"/>
          <w:sz w:val="18"/>
          <w:szCs w:val="18"/>
        </w:rPr>
        <w:sectPr>
          <w:pgSz w:w="11910" w:h="16840"/>
          <w:pgMar w:header="747" w:footer="0" w:top="980" w:bottom="280" w:left="980" w:right="9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Heading2"/>
        <w:spacing w:line="240" w:lineRule="auto" w:before="171"/>
        <w:ind w:left="5014" w:right="1650"/>
        <w:jc w:val="left"/>
        <w:rPr>
          <w:b w:val="0"/>
          <w:bCs w:val="0"/>
        </w:rPr>
      </w:pPr>
      <w:r>
        <w:rPr/>
        <w:t>中国注册会计师：</w:t>
      </w:r>
      <w:r>
        <w:rPr>
          <w:spacing w:val="-11"/>
        </w:rPr>
        <w:t> </w:t>
      </w:r>
      <w:r>
        <w:rPr/>
        <w:t>石金文</w:t>
      </w:r>
      <w:r>
        <w:rPr>
          <w:b w:val="0"/>
          <w:bCs w:val="0"/>
        </w:rPr>
      </w: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9"/>
        <w:rPr>
          <w:rFonts w:ascii="宋体" w:hAnsi="宋体" w:cs="宋体" w:eastAsia="宋体" w:hint="default"/>
          <w:b/>
          <w:bCs/>
          <w:sz w:val="19"/>
          <w:szCs w:val="19"/>
        </w:rPr>
      </w:pPr>
    </w:p>
    <w:p>
      <w:pPr>
        <w:tabs>
          <w:tab w:pos="5094" w:val="left" w:leader="none"/>
        </w:tabs>
        <w:spacing w:before="0"/>
        <w:ind w:left="1358" w:right="1650" w:firstLine="0"/>
        <w:jc w:val="left"/>
        <w:rPr>
          <w:rFonts w:ascii="宋体" w:hAnsi="宋体" w:cs="宋体" w:eastAsia="宋体" w:hint="default"/>
          <w:sz w:val="24"/>
          <w:szCs w:val="24"/>
        </w:rPr>
      </w:pPr>
      <w:r>
        <w:rPr>
          <w:rFonts w:ascii="宋体" w:hAnsi="宋体" w:cs="宋体" w:eastAsia="宋体" w:hint="default"/>
          <w:b/>
          <w:bCs/>
          <w:w w:val="95"/>
          <w:sz w:val="24"/>
          <w:szCs w:val="24"/>
        </w:rPr>
        <w:t>中国·上海</w:t>
        <w:tab/>
      </w:r>
      <w:r>
        <w:rPr>
          <w:rFonts w:ascii="宋体" w:hAnsi="宋体" w:cs="宋体" w:eastAsia="宋体" w:hint="default"/>
          <w:b/>
          <w:bCs/>
          <w:spacing w:val="45"/>
          <w:sz w:val="24"/>
          <w:szCs w:val="24"/>
        </w:rPr>
        <w:t>二O一O</w:t>
      </w:r>
      <w:r>
        <w:rPr>
          <w:rFonts w:ascii="宋体" w:hAnsi="宋体" w:cs="宋体" w:eastAsia="宋体" w:hint="default"/>
          <w:b/>
          <w:bCs/>
          <w:spacing w:val="-62"/>
          <w:sz w:val="24"/>
          <w:szCs w:val="24"/>
        </w:rPr>
        <w:t> </w:t>
      </w:r>
      <w:r>
        <w:rPr>
          <w:rFonts w:ascii="宋体" w:hAnsi="宋体" w:cs="宋体" w:eastAsia="宋体" w:hint="default"/>
          <w:b/>
          <w:bCs/>
          <w:sz w:val="24"/>
          <w:szCs w:val="24"/>
        </w:rPr>
        <w:t>年四月二十六日</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8"/>
        <w:rPr>
          <w:rFonts w:ascii="宋体" w:hAnsi="宋体" w:cs="宋体" w:eastAsia="宋体" w:hint="default"/>
          <w:b/>
          <w:bCs/>
          <w:sz w:val="24"/>
          <w:szCs w:val="24"/>
        </w:rPr>
      </w:pPr>
    </w:p>
    <w:p>
      <w:pPr>
        <w:pStyle w:val="BodyText"/>
        <w:spacing w:line="240" w:lineRule="auto" w:before="0"/>
        <w:ind w:left="3514" w:right="3671"/>
        <w:jc w:val="center"/>
      </w:pPr>
      <w:r>
        <w:rPr/>
        <w:t>资产负债表</w:t>
      </w:r>
    </w:p>
    <w:p>
      <w:pPr>
        <w:tabs>
          <w:tab w:pos="5381" w:val="left" w:leader="none"/>
          <w:tab w:pos="8936" w:val="left" w:leader="none"/>
        </w:tabs>
        <w:spacing w:before="45"/>
        <w:ind w:left="0" w:right="157" w:firstLine="0"/>
        <w:jc w:val="center"/>
        <w:rPr>
          <w:rFonts w:ascii="宋体" w:hAnsi="宋体" w:cs="宋体" w:eastAsia="宋体" w:hint="default"/>
          <w:sz w:val="18"/>
          <w:szCs w:val="18"/>
        </w:rPr>
      </w:pPr>
      <w:r>
        <w:rPr>
          <w:rFonts w:ascii="宋体" w:hAnsi="宋体" w:cs="宋体" w:eastAsia="宋体" w:hint="default"/>
          <w:spacing w:val="-1"/>
          <w:sz w:val="18"/>
          <w:szCs w:val="18"/>
        </w:rPr>
        <w:t>编制单位：深圳市实益达科技股份有限公司</w:t>
        <w:tab/>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tab/>
      </w:r>
      <w:r>
        <w:rPr>
          <w:rFonts w:ascii="宋体" w:hAnsi="宋体" w:cs="宋体" w:eastAsia="宋体" w:hint="default"/>
          <w:spacing w:val="-5"/>
          <w:sz w:val="18"/>
          <w:szCs w:val="18"/>
        </w:rPr>
        <w:t>单位：元</w:t>
      </w:r>
    </w:p>
    <w:p>
      <w:pPr>
        <w:spacing w:line="240" w:lineRule="auto" w:before="2"/>
        <w:rPr>
          <w:rFonts w:ascii="宋体" w:hAnsi="宋体" w:cs="宋体" w:eastAsia="宋体" w:hint="default"/>
          <w:sz w:val="4"/>
          <w:szCs w:val="4"/>
        </w:rPr>
      </w:pPr>
    </w:p>
    <w:tbl>
      <w:tblPr>
        <w:tblW w:w="0" w:type="auto"/>
        <w:jc w:val="left"/>
        <w:tblInd w:w="160" w:type="dxa"/>
        <w:tblLayout w:type="fixed"/>
        <w:tblCellMar>
          <w:top w:w="0" w:type="dxa"/>
          <w:left w:w="0" w:type="dxa"/>
          <w:bottom w:w="0" w:type="dxa"/>
          <w:right w:w="0" w:type="dxa"/>
        </w:tblCellMar>
        <w:tblLook w:val="01E0"/>
      </w:tblPr>
      <w:tblGrid>
        <w:gridCol w:w="2525"/>
        <w:gridCol w:w="1832"/>
        <w:gridCol w:w="1820"/>
        <w:gridCol w:w="1819"/>
        <w:gridCol w:w="1820"/>
      </w:tblGrid>
      <w:tr>
        <w:trPr>
          <w:trHeight w:val="162" w:hRule="exact"/>
        </w:trPr>
        <w:tc>
          <w:tcPr>
            <w:tcW w:w="2525" w:type="dxa"/>
            <w:tcBorders>
              <w:top w:val="single" w:sz="4" w:space="0" w:color="000000"/>
              <w:left w:val="single" w:sz="4" w:space="0" w:color="000000"/>
              <w:bottom w:val="nil" w:sz="6" w:space="0" w:color="auto"/>
              <w:right w:val="single" w:sz="4" w:space="0" w:color="000000"/>
            </w:tcBorders>
            <w:shd w:val="clear" w:color="auto" w:fill="DCDCDC"/>
          </w:tcPr>
          <w:p>
            <w:pPr/>
          </w:p>
        </w:tc>
        <w:tc>
          <w:tcPr>
            <w:tcW w:w="3652"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640"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162" w:hRule="exact"/>
        </w:trPr>
        <w:tc>
          <w:tcPr>
            <w:tcW w:w="2525"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652" w:type="dxa"/>
            <w:gridSpan w:val="2"/>
            <w:vMerge/>
            <w:tcBorders>
              <w:left w:val="single" w:sz="4" w:space="0" w:color="000000"/>
              <w:bottom w:val="single" w:sz="4" w:space="0" w:color="000000"/>
              <w:right w:val="single" w:sz="4" w:space="0" w:color="000000"/>
            </w:tcBorders>
            <w:shd w:val="clear" w:color="auto" w:fill="DCDCDC"/>
          </w:tcPr>
          <w:p>
            <w:pPr/>
          </w:p>
        </w:tc>
        <w:tc>
          <w:tcPr>
            <w:tcW w:w="3640" w:type="dxa"/>
            <w:gridSpan w:val="2"/>
            <w:vMerge/>
            <w:tcBorders>
              <w:left w:val="single" w:sz="4" w:space="0" w:color="000000"/>
              <w:bottom w:val="single" w:sz="4" w:space="0" w:color="000000"/>
              <w:right w:val="single" w:sz="4" w:space="0" w:color="000000"/>
            </w:tcBorders>
            <w:shd w:val="clear" w:color="auto" w:fill="DCDCDC"/>
          </w:tcPr>
          <w:p>
            <w:pPr/>
          </w:p>
        </w:tc>
      </w:tr>
      <w:tr>
        <w:trPr>
          <w:trHeight w:val="152" w:hRule="exact"/>
        </w:trPr>
        <w:tc>
          <w:tcPr>
            <w:tcW w:w="2525" w:type="dxa"/>
            <w:vMerge/>
            <w:tcBorders>
              <w:left w:val="single" w:sz="4" w:space="0" w:color="000000"/>
              <w:bottom w:val="nil" w:sz="6" w:space="0" w:color="auto"/>
              <w:right w:val="single" w:sz="4" w:space="0" w:color="000000"/>
            </w:tcBorders>
            <w:shd w:val="clear" w:color="auto" w:fill="DCDCDC"/>
          </w:tcPr>
          <w:p>
            <w:pPr/>
          </w:p>
        </w:tc>
        <w:tc>
          <w:tcPr>
            <w:tcW w:w="183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12"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母公司</w:t>
            </w:r>
          </w:p>
        </w:tc>
        <w:tc>
          <w:tcPr>
            <w:tcW w:w="181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母公司</w:t>
            </w:r>
          </w:p>
        </w:tc>
      </w:tr>
      <w:tr>
        <w:trPr>
          <w:trHeight w:val="177" w:hRule="exact"/>
        </w:trPr>
        <w:tc>
          <w:tcPr>
            <w:tcW w:w="2525" w:type="dxa"/>
            <w:tcBorders>
              <w:top w:val="nil" w:sz="6" w:space="0" w:color="auto"/>
              <w:left w:val="single" w:sz="4" w:space="0" w:color="000000"/>
              <w:bottom w:val="single" w:sz="4" w:space="0" w:color="000000"/>
              <w:right w:val="single" w:sz="4" w:space="0" w:color="000000"/>
            </w:tcBorders>
            <w:shd w:val="clear" w:color="auto" w:fill="DCDCDC"/>
          </w:tcPr>
          <w:p>
            <w:pPr/>
          </w:p>
        </w:tc>
        <w:tc>
          <w:tcPr>
            <w:tcW w:w="1832" w:type="dxa"/>
            <w:vMerge/>
            <w:tcBorders>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c>
          <w:tcPr>
            <w:tcW w:w="1819" w:type="dxa"/>
            <w:vMerge/>
            <w:tcBorders>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r>
      <w:tr>
        <w:trPr>
          <w:trHeight w:val="311"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9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832" w:type="dxa"/>
            <w:tcBorders>
              <w:top w:val="single" w:sz="9" w:space="0" w:color="DCDCDC"/>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96,533,956.34</w:t>
            </w:r>
          </w:p>
        </w:tc>
        <w:tc>
          <w:tcPr>
            <w:tcW w:w="1820"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94,648,252.46</w:t>
            </w:r>
          </w:p>
        </w:tc>
        <w:tc>
          <w:tcPr>
            <w:tcW w:w="1819"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617,482,661.13</w:t>
            </w:r>
          </w:p>
        </w:tc>
        <w:tc>
          <w:tcPr>
            <w:tcW w:w="1820"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577,518,603.89</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25,762,657.36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505,600.00</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100,000.00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219,859,319.73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198,950,056.90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173,182,184.75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164,042,054.01</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9,104,091.97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7,992,378.37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20,144,010.31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14,793,648.71</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175,000.00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175,000.00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12,572,041.59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12,572,041.59</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5,052,808.52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18,825,047.77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6,465,461.63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68,981,576.33</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102,731,740.82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93,453,345.35</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64,974,282.94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53,762,496.93</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31"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832" w:type="dxa"/>
            <w:tcBorders>
              <w:top w:val="single" w:sz="4" w:space="0" w:color="000000"/>
              <w:left w:val="single" w:sz="13" w:space="0" w:color="DCDCDC"/>
              <w:bottom w:val="single" w:sz="6" w:space="0" w:color="DCDCDC"/>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433,456,917.38</w:t>
            </w:r>
          </w:p>
        </w:tc>
        <w:tc>
          <w:tcPr>
            <w:tcW w:w="1820"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414,044,080.85</w:t>
            </w:r>
          </w:p>
        </w:tc>
        <w:tc>
          <w:tcPr>
            <w:tcW w:w="1819"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920,683,299.71</w:t>
            </w:r>
          </w:p>
        </w:tc>
        <w:tc>
          <w:tcPr>
            <w:tcW w:w="1820"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892,176,021.46</w:t>
            </w:r>
          </w:p>
        </w:tc>
      </w:tr>
      <w:tr>
        <w:trPr>
          <w:trHeight w:val="30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1"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91" w:right="0"/>
              <w:jc w:val="left"/>
              <w:rPr>
                <w:rFonts w:ascii="宋体" w:hAnsi="宋体" w:cs="宋体" w:eastAsia="宋体" w:hint="default"/>
                <w:sz w:val="18"/>
                <w:szCs w:val="18"/>
              </w:rPr>
            </w:pPr>
            <w:r>
              <w:rPr>
                <w:rFonts w:ascii="宋体" w:hAnsi="宋体" w:cs="宋体" w:eastAsia="宋体" w:hint="default"/>
                <w:sz w:val="18"/>
                <w:szCs w:val="18"/>
              </w:rPr>
              <w:t>发放贷款及垫款</w:t>
            </w:r>
          </w:p>
        </w:tc>
        <w:tc>
          <w:tcPr>
            <w:tcW w:w="1832" w:type="dxa"/>
            <w:tcBorders>
              <w:top w:val="single" w:sz="6" w:space="0" w:color="DCDCDC"/>
              <w:left w:val="single" w:sz="13" w:space="0" w:color="DCDCDC"/>
              <w:bottom w:val="single" w:sz="4" w:space="0" w:color="000000"/>
              <w:right w:val="single" w:sz="4" w:space="0" w:color="000000"/>
            </w:tcBorders>
          </w:tcPr>
          <w:p>
            <w:pPr/>
          </w:p>
        </w:tc>
        <w:tc>
          <w:tcPr>
            <w:tcW w:w="1820" w:type="dxa"/>
            <w:tcBorders>
              <w:top w:val="single" w:sz="6" w:space="0" w:color="DCDCDC"/>
              <w:left w:val="single" w:sz="4" w:space="0" w:color="000000"/>
              <w:bottom w:val="single" w:sz="4" w:space="0" w:color="000000"/>
              <w:right w:val="single" w:sz="4" w:space="0" w:color="000000"/>
            </w:tcBorders>
          </w:tcPr>
          <w:p>
            <w:pPr/>
          </w:p>
        </w:tc>
        <w:tc>
          <w:tcPr>
            <w:tcW w:w="1819" w:type="dxa"/>
            <w:tcBorders>
              <w:top w:val="single" w:sz="6" w:space="0" w:color="DCDCDC"/>
              <w:left w:val="single" w:sz="4" w:space="0" w:color="000000"/>
              <w:bottom w:val="single" w:sz="4" w:space="0" w:color="000000"/>
              <w:right w:val="single" w:sz="4" w:space="0" w:color="000000"/>
            </w:tcBorders>
          </w:tcPr>
          <w:p>
            <w:pPr/>
          </w:p>
        </w:tc>
        <w:tc>
          <w:tcPr>
            <w:tcW w:w="1820" w:type="dxa"/>
            <w:tcBorders>
              <w:top w:val="single" w:sz="6" w:space="0" w:color="DCDCDC"/>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3,109,485.86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30,274,193.46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4,618,098.56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30,274,193.46</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259,950,383.40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221,676,056.93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166,540,710.23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113,858,120.23</w:t>
            </w:r>
          </w:p>
        </w:tc>
      </w:tr>
    </w:tbl>
    <w:p>
      <w:pPr>
        <w:spacing w:line="240" w:lineRule="auto" w:before="11"/>
        <w:rPr>
          <w:rFonts w:ascii="宋体" w:hAnsi="宋体" w:cs="宋体" w:eastAsia="宋体" w:hint="default"/>
          <w:sz w:val="21"/>
          <w:szCs w:val="21"/>
        </w:rPr>
      </w:pPr>
    </w:p>
    <w:p>
      <w:pPr>
        <w:spacing w:line="630" w:lineRule="exact"/>
        <w:ind w:left="19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109" name="image1.png" descr=""/>
            <wp:cNvGraphicFramePr>
              <a:graphicFrameLocks noChangeAspect="1"/>
            </wp:cNvGraphicFramePr>
            <a:graphic>
              <a:graphicData uri="http://schemas.openxmlformats.org/drawingml/2006/picture">
                <pic:pic>
                  <pic:nvPicPr>
                    <pic:cNvPr id="110"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310" w:firstLine="0"/>
        <w:jc w:val="right"/>
        <w:rPr>
          <w:rFonts w:ascii="Times New Roman" w:hAnsi="Times New Roman" w:cs="Times New Roman" w:eastAsia="Times New Roman" w:hint="default"/>
          <w:sz w:val="18"/>
          <w:szCs w:val="18"/>
        </w:rPr>
      </w:pPr>
      <w:r>
        <w:rPr>
          <w:rFonts w:ascii="Times New Roman"/>
          <w:sz w:val="18"/>
        </w:rPr>
        <w:t>55</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80" w:right="8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60" w:type="dxa"/>
        <w:tblLayout w:type="fixed"/>
        <w:tblCellMar>
          <w:top w:w="0" w:type="dxa"/>
          <w:left w:w="0" w:type="dxa"/>
          <w:bottom w:w="0" w:type="dxa"/>
          <w:right w:w="0" w:type="dxa"/>
        </w:tblCellMar>
        <w:tblLook w:val="01E0"/>
      </w:tblPr>
      <w:tblGrid>
        <w:gridCol w:w="2520"/>
        <w:gridCol w:w="1837"/>
        <w:gridCol w:w="1820"/>
        <w:gridCol w:w="1819"/>
        <w:gridCol w:w="1820"/>
      </w:tblGrid>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694,053.17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14,319.81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66,223,487.85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65,933,224.40</w:t>
            </w: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54,195,507.63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45,403,262.41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52,165,651.87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43,171,371.77</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1,638,833.53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1,506,629.45</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3,587,838.93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3,419,927.89</w:t>
            </w: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2,847,384.18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2,506,324.22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3,423,199.67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2,833,355.20</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322,435,647.77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301,380,786.28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296,558,987.11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259,490,192.95</w:t>
            </w:r>
          </w:p>
        </w:tc>
      </w:tr>
      <w:tr>
        <w:trPr>
          <w:trHeight w:val="331"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837" w:type="dxa"/>
            <w:tcBorders>
              <w:top w:val="single" w:sz="4" w:space="0" w:color="000000"/>
              <w:left w:val="single" w:sz="13" w:space="0" w:color="DCDCDC"/>
              <w:bottom w:val="single" w:sz="6" w:space="0" w:color="DCDCDC"/>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755,892,565.15</w:t>
            </w:r>
          </w:p>
        </w:tc>
        <w:tc>
          <w:tcPr>
            <w:tcW w:w="1820"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715,424,867.13</w:t>
            </w:r>
          </w:p>
        </w:tc>
        <w:tc>
          <w:tcPr>
            <w:tcW w:w="1819"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1,217,242,286.82</w:t>
            </w:r>
          </w:p>
        </w:tc>
        <w:tc>
          <w:tcPr>
            <w:tcW w:w="1820"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1,151,666,214.41</w:t>
            </w:r>
          </w:p>
        </w:tc>
      </w:tr>
      <w:tr>
        <w:trPr>
          <w:trHeight w:val="309"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83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1"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9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837" w:type="dxa"/>
            <w:tcBorders>
              <w:top w:val="single" w:sz="6" w:space="0" w:color="DCDCDC"/>
              <w:left w:val="single" w:sz="13" w:space="0" w:color="DCDCDC"/>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18"/>
                <w:szCs w:val="18"/>
              </w:rPr>
            </w:pPr>
            <w:r>
              <w:rPr>
                <w:rFonts w:ascii="Times New Roman"/>
                <w:spacing w:val="-1"/>
                <w:sz w:val="18"/>
              </w:rPr>
              <w:t>57,698,290.00</w:t>
            </w:r>
          </w:p>
        </w:tc>
        <w:tc>
          <w:tcPr>
            <w:tcW w:w="1820"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18"/>
                <w:szCs w:val="18"/>
              </w:rPr>
            </w:pPr>
            <w:r>
              <w:rPr>
                <w:rFonts w:ascii="Times New Roman"/>
                <w:spacing w:val="-1"/>
                <w:sz w:val="18"/>
              </w:rPr>
              <w:t>57,698,290.00</w:t>
            </w:r>
          </w:p>
        </w:tc>
        <w:tc>
          <w:tcPr>
            <w:tcW w:w="1819"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53"/>
              <w:ind w:right="19"/>
              <w:jc w:val="right"/>
              <w:rPr>
                <w:rFonts w:ascii="Times New Roman" w:hAnsi="Times New Roman" w:cs="Times New Roman" w:eastAsia="Times New Roman" w:hint="default"/>
                <w:sz w:val="18"/>
                <w:szCs w:val="18"/>
              </w:rPr>
            </w:pPr>
            <w:r>
              <w:rPr>
                <w:rFonts w:ascii="Times New Roman"/>
                <w:spacing w:val="-1"/>
                <w:sz w:val="18"/>
              </w:rPr>
              <w:t>517,522,880.00</w:t>
            </w:r>
          </w:p>
        </w:tc>
        <w:tc>
          <w:tcPr>
            <w:tcW w:w="1820"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18"/>
                <w:szCs w:val="18"/>
              </w:rPr>
            </w:pPr>
            <w:r>
              <w:rPr>
                <w:rFonts w:ascii="Times New Roman"/>
                <w:spacing w:val="-1"/>
                <w:sz w:val="18"/>
              </w:rPr>
              <w:t>497,572,880.00</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91"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4,353,176.99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4,353,176.99</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178,358,125.89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150,992,963.40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141,030,289.54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122,559,296.26</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1,124,467.72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985,216.95</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1,715,166.52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171,323.91</w:t>
            </w: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4,563,199.94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3,575,235.76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4,721,666.04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4,198,397.83</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2,637,437.25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-142,572.82</w:t>
            </w:r>
            <w:r>
              <w:rPr>
                <w:rFonts w:ascii="Times New Roman"/>
                <w:sz w:val="18"/>
              </w:rPr>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1,936,094.44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385,816.97</w:t>
            </w: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229,322.79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229,322.79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8,326,079.22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8,259,937.03</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16,793,203.03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9,729,321.34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10,431,558.77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3,370,183.17</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1,673,017.81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0.00</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9"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837" w:type="dxa"/>
            <w:tcBorders>
              <w:top w:val="single" w:sz="4" w:space="0" w:color="000000"/>
              <w:left w:val="single" w:sz="13" w:space="0" w:color="DCDCDC"/>
              <w:bottom w:val="single" w:sz="9" w:space="0" w:color="DCDCDC"/>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261,404,046.62</w:t>
            </w:r>
          </w:p>
        </w:tc>
        <w:tc>
          <w:tcPr>
            <w:tcW w:w="1820"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223,067,777.42</w:t>
            </w:r>
          </w:p>
        </w:tc>
        <w:tc>
          <w:tcPr>
            <w:tcW w:w="1819"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691,709,929.33</w:t>
            </w:r>
          </w:p>
        </w:tc>
        <w:tc>
          <w:tcPr>
            <w:tcW w:w="1820"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640,871,012.16</w:t>
            </w:r>
          </w:p>
        </w:tc>
      </w:tr>
      <w:tr>
        <w:trPr>
          <w:trHeight w:val="311"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83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9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837" w:type="dxa"/>
            <w:tcBorders>
              <w:top w:val="single" w:sz="6" w:space="0" w:color="DCDCDC"/>
              <w:left w:val="single" w:sz="13" w:space="0" w:color="DCDCDC"/>
              <w:bottom w:val="single" w:sz="4" w:space="0" w:color="000000"/>
              <w:right w:val="single" w:sz="4" w:space="0" w:color="000000"/>
            </w:tcBorders>
          </w:tcPr>
          <w:p>
            <w:pPr/>
          </w:p>
        </w:tc>
        <w:tc>
          <w:tcPr>
            <w:tcW w:w="1820" w:type="dxa"/>
            <w:tcBorders>
              <w:top w:val="single" w:sz="6" w:space="0" w:color="DCDCDC"/>
              <w:left w:val="single" w:sz="4" w:space="0" w:color="000000"/>
              <w:bottom w:val="single" w:sz="4" w:space="0" w:color="000000"/>
              <w:right w:val="single" w:sz="4" w:space="0" w:color="000000"/>
            </w:tcBorders>
          </w:tcPr>
          <w:p>
            <w:pPr/>
          </w:p>
        </w:tc>
        <w:tc>
          <w:tcPr>
            <w:tcW w:w="1819" w:type="dxa"/>
            <w:tcBorders>
              <w:top w:val="single" w:sz="6" w:space="0" w:color="DCDCDC"/>
              <w:left w:val="single" w:sz="4" w:space="0" w:color="000000"/>
              <w:bottom w:val="single" w:sz="4" w:space="0" w:color="000000"/>
              <w:right w:val="single" w:sz="4" w:space="0" w:color="000000"/>
            </w:tcBorders>
          </w:tcPr>
          <w:p>
            <w:pPr/>
          </w:p>
        </w:tc>
        <w:tc>
          <w:tcPr>
            <w:tcW w:w="1820" w:type="dxa"/>
            <w:tcBorders>
              <w:top w:val="single" w:sz="6" w:space="0" w:color="DCDCDC"/>
              <w:left w:val="single" w:sz="4" w:space="0" w:color="000000"/>
              <w:bottom w:val="single" w:sz="4" w:space="0" w:color="000000"/>
              <w:right w:val="single" w:sz="4" w:space="0" w:color="000000"/>
            </w:tcBorders>
          </w:tcPr>
          <w:p>
            <w:pP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5"/>
        <w:rPr>
          <w:rFonts w:ascii="Times New Roman" w:hAnsi="Times New Roman" w:cs="Times New Roman" w:eastAsia="Times New Roman" w:hint="default"/>
          <w:sz w:val="21"/>
          <w:szCs w:val="21"/>
        </w:rPr>
      </w:pPr>
    </w:p>
    <w:p>
      <w:pPr>
        <w:spacing w:line="630" w:lineRule="exact"/>
        <w:ind w:left="19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2"/>
          <w:sz w:val="20"/>
          <w:szCs w:val="20"/>
        </w:rPr>
        <w:drawing>
          <wp:inline distT="0" distB="0" distL="0" distR="0">
            <wp:extent cx="6096000" cy="400050"/>
            <wp:effectExtent l="0" t="0" r="0" b="0"/>
            <wp:docPr id="111" name="image1.png" descr=""/>
            <wp:cNvGraphicFramePr>
              <a:graphicFrameLocks noChangeAspect="1"/>
            </wp:cNvGraphicFramePr>
            <a:graphic>
              <a:graphicData uri="http://schemas.openxmlformats.org/drawingml/2006/picture">
                <pic:pic>
                  <pic:nvPicPr>
                    <pic:cNvPr id="112"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Times New Roman" w:hAnsi="Times New Roman" w:cs="Times New Roman" w:eastAsia="Times New Roman" w:hint="default"/>
          <w:position w:val="-12"/>
          <w:sz w:val="20"/>
          <w:szCs w:val="20"/>
        </w:rPr>
      </w:r>
    </w:p>
    <w:p>
      <w:pPr>
        <w:spacing w:line="202" w:lineRule="exact" w:before="0"/>
        <w:ind w:left="0" w:right="310" w:firstLine="0"/>
        <w:jc w:val="right"/>
        <w:rPr>
          <w:rFonts w:ascii="Times New Roman" w:hAnsi="Times New Roman" w:cs="Times New Roman" w:eastAsia="Times New Roman" w:hint="default"/>
          <w:sz w:val="18"/>
          <w:szCs w:val="18"/>
        </w:rPr>
      </w:pPr>
      <w:r>
        <w:rPr>
          <w:rFonts w:ascii="Times New Roman"/>
          <w:sz w:val="18"/>
        </w:rPr>
        <w:t>56</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80" w:right="8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60" w:type="dxa"/>
        <w:tblLayout w:type="fixed"/>
        <w:tblCellMar>
          <w:top w:w="0" w:type="dxa"/>
          <w:left w:w="0" w:type="dxa"/>
          <w:bottom w:w="0" w:type="dxa"/>
          <w:right w:w="0" w:type="dxa"/>
        </w:tblCellMar>
        <w:tblLook w:val="01E0"/>
      </w:tblPr>
      <w:tblGrid>
        <w:gridCol w:w="2525"/>
        <w:gridCol w:w="1832"/>
        <w:gridCol w:w="1820"/>
        <w:gridCol w:w="1819"/>
        <w:gridCol w:w="1820"/>
      </w:tblGrid>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101,120.00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101,120.00</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101,120.00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101,120.00</w:t>
            </w:r>
          </w:p>
        </w:tc>
      </w:tr>
      <w:tr>
        <w:trPr>
          <w:trHeight w:val="32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832" w:type="dxa"/>
            <w:tcBorders>
              <w:top w:val="single" w:sz="4" w:space="0" w:color="000000"/>
              <w:left w:val="single" w:sz="13" w:space="0" w:color="DCDCDC"/>
              <w:bottom w:val="single" w:sz="9" w:space="0" w:color="DCDCDC"/>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261,404,046.62</w:t>
            </w:r>
          </w:p>
        </w:tc>
        <w:tc>
          <w:tcPr>
            <w:tcW w:w="1820"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223,067,777.42</w:t>
            </w:r>
          </w:p>
        </w:tc>
        <w:tc>
          <w:tcPr>
            <w:tcW w:w="1819"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691,811,049.33</w:t>
            </w:r>
          </w:p>
        </w:tc>
        <w:tc>
          <w:tcPr>
            <w:tcW w:w="1820"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640,972,132.16</w:t>
            </w:r>
          </w:p>
        </w:tc>
      </w:tr>
      <w:tr>
        <w:trPr>
          <w:trHeight w:val="311"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left="11"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91"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832" w:type="dxa"/>
            <w:tcBorders>
              <w:top w:val="single" w:sz="6" w:space="0" w:color="DCDCDC"/>
              <w:left w:val="single" w:sz="13" w:space="0" w:color="DCDCDC"/>
              <w:bottom w:val="single" w:sz="4" w:space="0" w:color="000000"/>
              <w:right w:val="single" w:sz="4" w:space="0" w:color="000000"/>
            </w:tcBorders>
          </w:tcPr>
          <w:p>
            <w:pPr>
              <w:pStyle w:val="TableParagraph"/>
              <w:spacing w:line="240" w:lineRule="auto" w:before="53"/>
              <w:ind w:right="19"/>
              <w:jc w:val="right"/>
              <w:rPr>
                <w:rFonts w:ascii="Times New Roman" w:hAnsi="Times New Roman" w:cs="Times New Roman" w:eastAsia="Times New Roman" w:hint="default"/>
                <w:sz w:val="18"/>
                <w:szCs w:val="18"/>
              </w:rPr>
            </w:pPr>
            <w:r>
              <w:rPr>
                <w:rFonts w:ascii="Times New Roman"/>
                <w:spacing w:val="-1"/>
                <w:sz w:val="18"/>
              </w:rPr>
              <w:t>260,130,000.00</w:t>
            </w:r>
          </w:p>
        </w:tc>
        <w:tc>
          <w:tcPr>
            <w:tcW w:w="1820"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18"/>
                <w:szCs w:val="18"/>
              </w:rPr>
            </w:pPr>
            <w:r>
              <w:rPr>
                <w:rFonts w:ascii="Times New Roman"/>
                <w:spacing w:val="-1"/>
                <w:sz w:val="18"/>
              </w:rPr>
              <w:t>260,130,000.00</w:t>
            </w:r>
          </w:p>
        </w:tc>
        <w:tc>
          <w:tcPr>
            <w:tcW w:w="1819"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53"/>
              <w:ind w:right="19"/>
              <w:jc w:val="right"/>
              <w:rPr>
                <w:rFonts w:ascii="Times New Roman" w:hAnsi="Times New Roman" w:cs="Times New Roman" w:eastAsia="Times New Roman" w:hint="default"/>
                <w:sz w:val="18"/>
                <w:szCs w:val="18"/>
              </w:rPr>
            </w:pPr>
            <w:r>
              <w:rPr>
                <w:rFonts w:ascii="Times New Roman"/>
                <w:spacing w:val="-1"/>
                <w:sz w:val="18"/>
              </w:rPr>
              <w:t>200,100,000.00</w:t>
            </w:r>
          </w:p>
        </w:tc>
        <w:tc>
          <w:tcPr>
            <w:tcW w:w="1820"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53"/>
              <w:ind w:right="19"/>
              <w:jc w:val="right"/>
              <w:rPr>
                <w:rFonts w:ascii="Times New Roman" w:hAnsi="Times New Roman" w:cs="Times New Roman" w:eastAsia="Times New Roman" w:hint="default"/>
                <w:sz w:val="18"/>
                <w:szCs w:val="18"/>
              </w:rPr>
            </w:pPr>
            <w:r>
              <w:rPr>
                <w:rFonts w:ascii="Times New Roman"/>
                <w:spacing w:val="-1"/>
                <w:sz w:val="18"/>
              </w:rPr>
              <w:t>200,100,000.00</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164,220,419.98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163,959,200.00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223,989,200.00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223,989,200.00</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14,672,764.94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14,672,764.94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14,505,464.19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14,505,464.19</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55,332,364.89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53,595,124.77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69,399,257.69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72,099,418.06</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132,968.72</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148,411.54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494,488,518.53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492,357,089.71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508,142,333.42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510,694,082.25</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17,288,904.07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0.00</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494,488,518.53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492,357,089.71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525,431,237.49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510,694,082.25</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755,892,565.15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pacing w:val="-1"/>
                <w:sz w:val="18"/>
              </w:rPr>
              <w:t>715,424,867.13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1,217,242,286.82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pacing w:val="-1"/>
                <w:sz w:val="18"/>
              </w:rPr>
              <w:t>1,151,666,214.41</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4"/>
          <w:szCs w:val="24"/>
        </w:rPr>
      </w:pPr>
    </w:p>
    <w:p>
      <w:pPr>
        <w:spacing w:line="630" w:lineRule="exact"/>
        <w:ind w:left="19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2"/>
          <w:sz w:val="20"/>
          <w:szCs w:val="20"/>
        </w:rPr>
        <w:drawing>
          <wp:inline distT="0" distB="0" distL="0" distR="0">
            <wp:extent cx="6096000" cy="400050"/>
            <wp:effectExtent l="0" t="0" r="0" b="0"/>
            <wp:docPr id="113" name="image1.png" descr=""/>
            <wp:cNvGraphicFramePr>
              <a:graphicFrameLocks noChangeAspect="1"/>
            </wp:cNvGraphicFramePr>
            <a:graphic>
              <a:graphicData uri="http://schemas.openxmlformats.org/drawingml/2006/picture">
                <pic:pic>
                  <pic:nvPicPr>
                    <pic:cNvPr id="114"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Times New Roman" w:hAnsi="Times New Roman" w:cs="Times New Roman" w:eastAsia="Times New Roman" w:hint="default"/>
          <w:position w:val="-12"/>
          <w:sz w:val="20"/>
          <w:szCs w:val="20"/>
        </w:rPr>
      </w:r>
    </w:p>
    <w:p>
      <w:pPr>
        <w:spacing w:line="202" w:lineRule="exact" w:before="0"/>
        <w:ind w:left="0" w:right="310" w:firstLine="0"/>
        <w:jc w:val="right"/>
        <w:rPr>
          <w:rFonts w:ascii="Times New Roman" w:hAnsi="Times New Roman" w:cs="Times New Roman" w:eastAsia="Times New Roman" w:hint="default"/>
          <w:sz w:val="18"/>
          <w:szCs w:val="18"/>
        </w:rPr>
      </w:pPr>
      <w:r>
        <w:rPr>
          <w:rFonts w:ascii="Times New Roman"/>
          <w:sz w:val="18"/>
        </w:rPr>
        <w:t>57</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80" w:right="8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0"/>
          <w:szCs w:val="20"/>
        </w:rPr>
      </w:pPr>
    </w:p>
    <w:p>
      <w:pPr>
        <w:pStyle w:val="BodyText"/>
        <w:spacing w:line="240" w:lineRule="auto" w:before="26"/>
        <w:ind w:left="3514" w:right="3671"/>
        <w:jc w:val="center"/>
      </w:pPr>
      <w:r>
        <w:rPr/>
        <w:t>利润表</w:t>
      </w:r>
    </w:p>
    <w:p>
      <w:pPr>
        <w:tabs>
          <w:tab w:pos="5576" w:val="left" w:leader="none"/>
          <w:tab w:pos="8920" w:val="left" w:leader="none"/>
        </w:tabs>
        <w:spacing w:before="45"/>
        <w:ind w:left="0" w:right="157" w:firstLine="0"/>
        <w:jc w:val="center"/>
        <w:rPr>
          <w:rFonts w:ascii="宋体" w:hAnsi="宋体" w:cs="宋体" w:eastAsia="宋体" w:hint="default"/>
          <w:sz w:val="18"/>
          <w:szCs w:val="18"/>
        </w:rPr>
      </w:pPr>
      <w:r>
        <w:rPr>
          <w:rFonts w:ascii="宋体" w:hAnsi="宋体" w:cs="宋体" w:eastAsia="宋体" w:hint="default"/>
          <w:spacing w:val="-1"/>
          <w:sz w:val="18"/>
          <w:szCs w:val="18"/>
        </w:rPr>
        <w:t>编制单位：深圳市实益达科技股份有限公司</w:t>
        <w:tab/>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tab/>
      </w:r>
      <w:r>
        <w:rPr>
          <w:rFonts w:ascii="宋体" w:hAnsi="宋体" w:cs="宋体" w:eastAsia="宋体" w:hint="default"/>
          <w:spacing w:val="-1"/>
          <w:sz w:val="18"/>
          <w:szCs w:val="18"/>
        </w:rPr>
        <w:t>单位：元</w:t>
      </w:r>
    </w:p>
    <w:p>
      <w:pPr>
        <w:spacing w:line="240" w:lineRule="auto" w:before="2"/>
        <w:rPr>
          <w:rFonts w:ascii="宋体" w:hAnsi="宋体" w:cs="宋体" w:eastAsia="宋体" w:hint="default"/>
          <w:sz w:val="4"/>
          <w:szCs w:val="4"/>
        </w:rPr>
      </w:pPr>
    </w:p>
    <w:tbl>
      <w:tblPr>
        <w:tblW w:w="0" w:type="auto"/>
        <w:jc w:val="left"/>
        <w:tblInd w:w="160" w:type="dxa"/>
        <w:tblLayout w:type="fixed"/>
        <w:tblCellMar>
          <w:top w:w="0" w:type="dxa"/>
          <w:left w:w="0" w:type="dxa"/>
          <w:bottom w:w="0" w:type="dxa"/>
          <w:right w:w="0" w:type="dxa"/>
        </w:tblCellMar>
        <w:tblLook w:val="01E0"/>
      </w:tblPr>
      <w:tblGrid>
        <w:gridCol w:w="2525"/>
        <w:gridCol w:w="1832"/>
        <w:gridCol w:w="1820"/>
        <w:gridCol w:w="1819"/>
        <w:gridCol w:w="1820"/>
      </w:tblGrid>
      <w:tr>
        <w:trPr>
          <w:trHeight w:val="162" w:hRule="exact"/>
        </w:trPr>
        <w:tc>
          <w:tcPr>
            <w:tcW w:w="2525" w:type="dxa"/>
            <w:tcBorders>
              <w:top w:val="single" w:sz="4" w:space="0" w:color="000000"/>
              <w:left w:val="single" w:sz="4" w:space="0" w:color="000000"/>
              <w:bottom w:val="nil" w:sz="6" w:space="0" w:color="auto"/>
              <w:right w:val="single" w:sz="4" w:space="0" w:color="000000"/>
            </w:tcBorders>
            <w:shd w:val="clear" w:color="auto" w:fill="DCDCDC"/>
          </w:tcPr>
          <w:p>
            <w:pPr/>
          </w:p>
        </w:tc>
        <w:tc>
          <w:tcPr>
            <w:tcW w:w="3652"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11"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640"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162" w:hRule="exact"/>
        </w:trPr>
        <w:tc>
          <w:tcPr>
            <w:tcW w:w="2525"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652" w:type="dxa"/>
            <w:gridSpan w:val="2"/>
            <w:vMerge/>
            <w:tcBorders>
              <w:left w:val="single" w:sz="4" w:space="0" w:color="000000"/>
              <w:bottom w:val="single" w:sz="4" w:space="0" w:color="000000"/>
              <w:right w:val="single" w:sz="4" w:space="0" w:color="000000"/>
            </w:tcBorders>
            <w:shd w:val="clear" w:color="auto" w:fill="DCDCDC"/>
          </w:tcPr>
          <w:p>
            <w:pPr/>
          </w:p>
        </w:tc>
        <w:tc>
          <w:tcPr>
            <w:tcW w:w="3640" w:type="dxa"/>
            <w:gridSpan w:val="2"/>
            <w:vMerge/>
            <w:tcBorders>
              <w:left w:val="single" w:sz="4" w:space="0" w:color="000000"/>
              <w:bottom w:val="single" w:sz="4" w:space="0" w:color="000000"/>
              <w:right w:val="single" w:sz="4" w:space="0" w:color="000000"/>
            </w:tcBorders>
            <w:shd w:val="clear" w:color="auto" w:fill="DCDCDC"/>
          </w:tcPr>
          <w:p>
            <w:pPr/>
          </w:p>
        </w:tc>
      </w:tr>
      <w:tr>
        <w:trPr>
          <w:trHeight w:val="153" w:hRule="exact"/>
        </w:trPr>
        <w:tc>
          <w:tcPr>
            <w:tcW w:w="2525" w:type="dxa"/>
            <w:vMerge/>
            <w:tcBorders>
              <w:left w:val="single" w:sz="4" w:space="0" w:color="000000"/>
              <w:bottom w:val="nil" w:sz="6" w:space="0" w:color="auto"/>
              <w:right w:val="single" w:sz="4" w:space="0" w:color="000000"/>
            </w:tcBorders>
            <w:shd w:val="clear" w:color="auto" w:fill="DCDCDC"/>
          </w:tcPr>
          <w:p>
            <w:pPr/>
          </w:p>
        </w:tc>
        <w:tc>
          <w:tcPr>
            <w:tcW w:w="183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12"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母公司</w:t>
            </w:r>
          </w:p>
        </w:tc>
        <w:tc>
          <w:tcPr>
            <w:tcW w:w="181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母公司</w:t>
            </w:r>
          </w:p>
        </w:tc>
      </w:tr>
      <w:tr>
        <w:trPr>
          <w:trHeight w:val="170" w:hRule="exact"/>
        </w:trPr>
        <w:tc>
          <w:tcPr>
            <w:tcW w:w="2525" w:type="dxa"/>
            <w:tcBorders>
              <w:top w:val="nil" w:sz="6" w:space="0" w:color="auto"/>
              <w:left w:val="single" w:sz="4" w:space="0" w:color="000000"/>
              <w:bottom w:val="single" w:sz="4" w:space="0" w:color="000000"/>
              <w:right w:val="single" w:sz="4" w:space="0" w:color="000000"/>
            </w:tcBorders>
            <w:shd w:val="clear" w:color="auto" w:fill="DCDCDC"/>
          </w:tcPr>
          <w:p>
            <w:pPr/>
          </w:p>
        </w:tc>
        <w:tc>
          <w:tcPr>
            <w:tcW w:w="1832" w:type="dxa"/>
            <w:vMerge/>
            <w:tcBorders>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c>
          <w:tcPr>
            <w:tcW w:w="1819" w:type="dxa"/>
            <w:vMerge/>
            <w:tcBorders>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616,177,173.89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561,535,565.00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883,588,041.07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842,855,843.34</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616,177,173.89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561,535,565.00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883,588,041.07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842,855,843.34</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521"/>
              <w:jc w:val="righ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609,310,085.10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551,783,163.59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868,381,951.37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803,145,912.81</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571,897,484.46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522,158,254.24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814,893,373.83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767,882,438.34</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521"/>
              <w:jc w:val="righ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5" w:lineRule="exact" w:before="9"/>
              <w:ind w:left="551" w:right="0"/>
              <w:jc w:val="left"/>
              <w:rPr>
                <w:rFonts w:ascii="宋体" w:hAnsi="宋体" w:cs="宋体" w:eastAsia="宋体" w:hint="default"/>
                <w:sz w:val="18"/>
                <w:szCs w:val="18"/>
              </w:rPr>
            </w:pPr>
            <w:r>
              <w:rPr>
                <w:rFonts w:ascii="宋体" w:hAnsi="宋体" w:cs="宋体" w:eastAsia="宋体" w:hint="default"/>
                <w:sz w:val="18"/>
                <w:szCs w:val="18"/>
              </w:rPr>
              <w:t>提取保险合同准备金净</w:t>
            </w:r>
          </w:p>
          <w:p>
            <w:pPr>
              <w:pStyle w:val="TableParagraph"/>
              <w:spacing w:line="235" w:lineRule="exact"/>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56,692.85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35,617.86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50,073.70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47,402.48</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5,386,501.67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4,917,733.55</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4,482,168.85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4,004,492.59</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29,127,535.74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23,710,082.16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40,412,209.86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36,056,508.73</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-770,971.30</w:t>
            </w:r>
            <w:r>
              <w:rPr>
                <w:rFonts w:ascii="Times New Roman"/>
                <w:sz w:val="18"/>
              </w:rPr>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-617,308.06</w:t>
            </w:r>
            <w:r>
              <w:rPr>
                <w:rFonts w:ascii="Times New Roman"/>
                <w:sz w:val="18"/>
              </w:rPr>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3,773,549.22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1,865,495.09</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3,612,841.68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1,578,783.84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4,770,575.91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-6,710,424.42</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10" w:firstLine="180"/>
              <w:jc w:val="left"/>
              <w:rPr>
                <w:rFonts w:ascii="宋体" w:hAnsi="宋体" w:cs="宋体" w:eastAsia="宋体" w:hint="default"/>
                <w:sz w:val="18"/>
                <w:szCs w:val="18"/>
              </w:rPr>
            </w:pPr>
            <w:r>
              <w:rPr>
                <w:rFonts w:ascii="宋体" w:hAnsi="宋体" w:cs="宋体" w:eastAsia="宋体" w:hint="default"/>
                <w:spacing w:val="-3"/>
                <w:sz w:val="18"/>
                <w:szCs w:val="18"/>
              </w:rPr>
              <w:t>加：公允价值变动收益（损失</w:t>
            </w:r>
            <w:r>
              <w:rPr>
                <w:rFonts w:ascii="宋体" w:hAnsi="宋体" w:cs="宋体" w:eastAsia="宋体" w:hint="default"/>
                <w:sz w:val="18"/>
                <w:szCs w:val="18"/>
              </w:rPr>
              <w:t> 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-21,369,385.25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3,847,576.99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21,409,193.97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-3,847,576.99</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32"/>
              <w:ind w:left="11" w:right="38" w:firstLine="540"/>
              <w:jc w:val="left"/>
              <w:rPr>
                <w:rFonts w:ascii="宋体" w:hAnsi="宋体" w:cs="宋体" w:eastAsia="宋体" w:hint="default"/>
                <w:sz w:val="18"/>
                <w:szCs w:val="18"/>
              </w:rPr>
            </w:pPr>
            <w:r>
              <w:rPr>
                <w:rFonts w:ascii="宋体" w:hAnsi="宋体" w:cs="宋体" w:eastAsia="宋体" w:hint="default"/>
                <w:spacing w:val="-10"/>
                <w:sz w:val="18"/>
                <w:szCs w:val="18"/>
              </w:rPr>
              <w:t>投资收益（损失以“</w:t>
            </w:r>
            <w:r>
              <w:rPr>
                <w:rFonts w:ascii="Times New Roman" w:hAnsi="Times New Roman" w:cs="Times New Roman" w:eastAsia="Times New Roman" w:hint="default"/>
                <w:spacing w:val="-10"/>
                <w:sz w:val="18"/>
                <w:szCs w:val="18"/>
              </w:rPr>
              <w:t>-</w:t>
            </w:r>
            <w:r>
              <w:rPr>
                <w:rFonts w:ascii="宋体" w:hAnsi="宋体" w:cs="宋体" w:eastAsia="宋体" w:hint="default"/>
                <w:spacing w:val="-10"/>
                <w:sz w:val="18"/>
                <w:szCs w:val="18"/>
              </w:rPr>
              <w:t>”号</w:t>
            </w:r>
            <w:r>
              <w:rPr>
                <w:rFonts w:ascii="宋体" w:hAnsi="宋体" w:cs="宋体" w:eastAsia="宋体" w:hint="default"/>
                <w:spacing w:val="-29"/>
                <w:sz w:val="18"/>
                <w:szCs w:val="18"/>
              </w:rPr>
              <w:t> </w:t>
            </w:r>
            <w:r>
              <w:rPr>
                <w:rFonts w:ascii="宋体" w:hAnsi="宋体" w:cs="宋体" w:eastAsia="宋体" w:hint="default"/>
                <w:sz w:val="18"/>
                <w:szCs w:val="18"/>
              </w:rPr>
              <w:t>填列）</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24,272,250.01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-9,868,410.41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-3,502,025.00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-3,502,025.00</w:t>
            </w:r>
          </w:p>
        </w:tc>
      </w:tr>
      <w:tr>
        <w:trPr>
          <w:trHeight w:val="558"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9" w:firstLine="720"/>
              <w:jc w:val="left"/>
              <w:rPr>
                <w:rFonts w:ascii="宋体" w:hAnsi="宋体" w:cs="宋体" w:eastAsia="宋体" w:hint="default"/>
                <w:sz w:val="18"/>
                <w:szCs w:val="18"/>
              </w:rPr>
            </w:pPr>
            <w:r>
              <w:rPr>
                <w:rFonts w:ascii="宋体" w:hAnsi="宋体" w:cs="宋体" w:eastAsia="宋体" w:hint="default"/>
                <w:spacing w:val="-3"/>
                <w:sz w:val="18"/>
                <w:szCs w:val="18"/>
              </w:rPr>
              <w:t>其中：对联营企业和合</w:t>
            </w:r>
            <w:r>
              <w:rPr>
                <w:rFonts w:ascii="宋体" w:hAnsi="宋体" w:cs="宋体" w:eastAsia="宋体" w:hint="default"/>
                <w:sz w:val="18"/>
                <w:szCs w:val="18"/>
              </w:rPr>
              <w:t> 营企业的投资收益</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1"/>
        <w:rPr>
          <w:rFonts w:ascii="宋体" w:hAnsi="宋体" w:cs="宋体" w:eastAsia="宋体" w:hint="default"/>
          <w:sz w:val="4"/>
          <w:szCs w:val="4"/>
        </w:rPr>
      </w:pPr>
    </w:p>
    <w:p>
      <w:pPr>
        <w:spacing w:line="630" w:lineRule="exact"/>
        <w:ind w:left="19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115" name="image1.png" descr=""/>
            <wp:cNvGraphicFramePr>
              <a:graphicFrameLocks noChangeAspect="1"/>
            </wp:cNvGraphicFramePr>
            <a:graphic>
              <a:graphicData uri="http://schemas.openxmlformats.org/drawingml/2006/picture">
                <pic:pic>
                  <pic:nvPicPr>
                    <pic:cNvPr id="116"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310" w:firstLine="0"/>
        <w:jc w:val="right"/>
        <w:rPr>
          <w:rFonts w:ascii="Times New Roman" w:hAnsi="Times New Roman" w:cs="Times New Roman" w:eastAsia="Times New Roman" w:hint="default"/>
          <w:sz w:val="18"/>
          <w:szCs w:val="18"/>
        </w:rPr>
      </w:pPr>
      <w:r>
        <w:rPr>
          <w:rFonts w:ascii="Times New Roman"/>
          <w:sz w:val="18"/>
        </w:rPr>
        <w:t>58</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80" w:right="8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60" w:type="dxa"/>
        <w:tblLayout w:type="fixed"/>
        <w:tblCellMar>
          <w:top w:w="0" w:type="dxa"/>
          <w:left w:w="0" w:type="dxa"/>
          <w:bottom w:w="0" w:type="dxa"/>
          <w:right w:w="0" w:type="dxa"/>
        </w:tblCellMar>
        <w:tblLook w:val="01E0"/>
      </w:tblPr>
      <w:tblGrid>
        <w:gridCol w:w="2525"/>
        <w:gridCol w:w="1832"/>
        <w:gridCol w:w="1820"/>
        <w:gridCol w:w="1819"/>
        <w:gridCol w:w="1820"/>
      </w:tblGrid>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32"/>
              <w:ind w:left="11" w:right="9" w:firstLine="360"/>
              <w:jc w:val="left"/>
              <w:rPr>
                <w:rFonts w:ascii="宋体" w:hAnsi="宋体" w:cs="宋体" w:eastAsia="宋体" w:hint="default"/>
                <w:sz w:val="18"/>
                <w:szCs w:val="18"/>
              </w:rPr>
            </w:pPr>
            <w:r>
              <w:rPr>
                <w:rFonts w:ascii="宋体" w:hAnsi="宋体" w:cs="宋体" w:eastAsia="宋体" w:hint="default"/>
                <w:spacing w:val="-7"/>
                <w:sz w:val="18"/>
                <w:szCs w:val="18"/>
              </w:rPr>
              <w:t>汇兑收益（损失以“</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”号填</w:t>
            </w:r>
            <w:r>
              <w:rPr>
                <w:rFonts w:ascii="宋体" w:hAnsi="宋体" w:cs="宋体" w:eastAsia="宋体" w:hint="default"/>
                <w:sz w:val="18"/>
                <w:szCs w:val="18"/>
              </w:rPr>
              <w:t> 列）</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32"/>
              <w:ind w:left="11" w:right="10"/>
              <w:jc w:val="left"/>
              <w:rPr>
                <w:rFonts w:ascii="宋体" w:hAnsi="宋体" w:cs="宋体" w:eastAsia="宋体" w:hint="default"/>
                <w:sz w:val="18"/>
                <w:szCs w:val="18"/>
              </w:rPr>
            </w:pPr>
            <w:r>
              <w:rPr>
                <w:rFonts w:ascii="宋体" w:hAnsi="宋体" w:cs="宋体" w:eastAsia="宋体" w:hint="default"/>
                <w:spacing w:val="-7"/>
                <w:sz w:val="18"/>
                <w:szCs w:val="18"/>
              </w:rPr>
              <w:t>三、营业利润（亏损以“</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”号填</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列）</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9,769,953.55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3,731,567.99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33,113,258.67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32,360,328.54</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535,379.30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444,130.40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1,072,813.87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1,067,448.24</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1,977,072.78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1,976,007.82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1,047,546.84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1,034,416.66</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其中：非流动资产处置损失</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32"/>
              <w:ind w:left="11" w:right="101"/>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 </w:t>
            </w:r>
            <w:r>
              <w:rPr>
                <w:rFonts w:ascii="宋体" w:hAnsi="宋体" w:cs="宋体" w:eastAsia="宋体" w:hint="default"/>
                <w:sz w:val="18"/>
                <w:szCs w:val="18"/>
              </w:rPr>
              <w:t>号填列）</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196" w:lineRule="exact" w:before="9"/>
              <w:ind w:left="-125"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67" w:lineRule="exact"/>
              <w:ind w:left="842" w:right="0"/>
              <w:jc w:val="left"/>
              <w:rPr>
                <w:rFonts w:ascii="Times New Roman" w:hAnsi="Times New Roman" w:cs="Times New Roman" w:eastAsia="Times New Roman" w:hint="default"/>
                <w:sz w:val="18"/>
                <w:szCs w:val="18"/>
              </w:rPr>
            </w:pPr>
            <w:r>
              <w:rPr>
                <w:rFonts w:ascii="Times New Roman"/>
                <w:sz w:val="18"/>
              </w:rPr>
              <w:t>8,328,260.07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2,199,690.57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33,138,525.70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32,393,360.12</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1,683,875.66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526,683.11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5,463,234.01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3,702,882.33</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32"/>
              <w:ind w:left="11" w:right="10"/>
              <w:jc w:val="left"/>
              <w:rPr>
                <w:rFonts w:ascii="宋体" w:hAnsi="宋体" w:cs="宋体" w:eastAsia="宋体" w:hint="default"/>
                <w:sz w:val="18"/>
                <w:szCs w:val="18"/>
              </w:rPr>
            </w:pPr>
            <w:r>
              <w:rPr>
                <w:rFonts w:ascii="宋体" w:hAnsi="宋体" w:cs="宋体" w:eastAsia="宋体" w:hint="default"/>
                <w:spacing w:val="-7"/>
                <w:sz w:val="18"/>
                <w:szCs w:val="18"/>
              </w:rPr>
              <w:t>五、净利润（净亏损以“</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”号填</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列）</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6,644,384.41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1,673,007.46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27,675,291.69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28,690,477.79</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161" w:firstLine="360"/>
              <w:jc w:val="left"/>
              <w:rPr>
                <w:rFonts w:ascii="宋体" w:hAnsi="宋体" w:cs="宋体" w:eastAsia="宋体" w:hint="default"/>
                <w:sz w:val="18"/>
                <w:szCs w:val="18"/>
              </w:rPr>
            </w:pPr>
            <w:r>
              <w:rPr>
                <w:rFonts w:ascii="宋体" w:hAnsi="宋体" w:cs="宋体" w:eastAsia="宋体" w:hint="default"/>
                <w:sz w:val="18"/>
                <w:szCs w:val="18"/>
              </w:rPr>
              <w:t>归属于母公司所有者的净 利润</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6,110,407.95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1,673,007.46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33,771,516.39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28,690,477.79</w:t>
            </w:r>
          </w:p>
        </w:tc>
      </w:tr>
      <w:tr>
        <w:trPr>
          <w:trHeight w:val="33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832" w:type="dxa"/>
            <w:tcBorders>
              <w:top w:val="single" w:sz="4" w:space="0" w:color="000000"/>
              <w:left w:val="single" w:sz="13" w:space="0" w:color="DCDCDC"/>
              <w:bottom w:val="single" w:sz="9" w:space="0" w:color="DCDCDC"/>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533,976.46</w:t>
            </w:r>
          </w:p>
        </w:tc>
        <w:tc>
          <w:tcPr>
            <w:tcW w:w="1820"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-6,096,224.70</w:t>
            </w:r>
          </w:p>
        </w:tc>
        <w:tc>
          <w:tcPr>
            <w:tcW w:w="1820"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0.00</w:t>
            </w:r>
          </w:p>
        </w:tc>
      </w:tr>
      <w:tr>
        <w:trPr>
          <w:trHeight w:val="311"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left="11" w:right="0"/>
              <w:jc w:val="left"/>
              <w:rPr>
                <w:rFonts w:ascii="宋体" w:hAnsi="宋体" w:cs="宋体" w:eastAsia="宋体" w:hint="default"/>
                <w:sz w:val="18"/>
                <w:szCs w:val="18"/>
              </w:rPr>
            </w:pPr>
            <w:r>
              <w:rPr>
                <w:rFonts w:ascii="宋体" w:hAnsi="宋体" w:cs="宋体" w:eastAsia="宋体" w:hint="default"/>
                <w:sz w:val="18"/>
                <w:szCs w:val="18"/>
              </w:rPr>
              <w:t>六、每股收益：</w:t>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6"/>
              <w:ind w:left="371"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1832" w:type="dxa"/>
            <w:tcBorders>
              <w:top w:val="single" w:sz="6" w:space="0" w:color="DCDCDC"/>
              <w:left w:val="single" w:sz="13" w:space="0" w:color="DCDCDC"/>
              <w:bottom w:val="single" w:sz="4" w:space="0" w:color="000000"/>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18"/>
                <w:szCs w:val="18"/>
              </w:rPr>
            </w:pPr>
            <w:r>
              <w:rPr>
                <w:rFonts w:ascii="Times New Roman"/>
                <w:sz w:val="18"/>
              </w:rPr>
              <w:t>0.0235</w:t>
            </w:r>
          </w:p>
        </w:tc>
        <w:tc>
          <w:tcPr>
            <w:tcW w:w="1820"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52"/>
              <w:ind w:right="22"/>
              <w:jc w:val="right"/>
              <w:rPr>
                <w:rFonts w:ascii="Times New Roman" w:hAnsi="Times New Roman" w:cs="Times New Roman" w:eastAsia="Times New Roman" w:hint="default"/>
                <w:sz w:val="18"/>
                <w:szCs w:val="18"/>
              </w:rPr>
            </w:pPr>
            <w:r>
              <w:rPr>
                <w:rFonts w:ascii="Times New Roman"/>
                <w:sz w:val="18"/>
              </w:rPr>
              <w:t>0.0064</w:t>
            </w:r>
          </w:p>
        </w:tc>
        <w:tc>
          <w:tcPr>
            <w:tcW w:w="1819"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z w:val="18"/>
              </w:rPr>
              <w:t>0.1688</w:t>
            </w:r>
          </w:p>
        </w:tc>
        <w:tc>
          <w:tcPr>
            <w:tcW w:w="1820"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z w:val="18"/>
              </w:rPr>
              <w:t>0.1434</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0.0235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0.0064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0.1688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0.1434</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七、其他综合收益</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八、综合收益总额</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6,644,384.4100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1,673,007.46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27,675,291.6900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28,690,477.79</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4"/>
              <w:ind w:left="11" w:right="161" w:firstLine="360"/>
              <w:jc w:val="left"/>
              <w:rPr>
                <w:rFonts w:ascii="宋体" w:hAnsi="宋体" w:cs="宋体" w:eastAsia="宋体" w:hint="default"/>
                <w:sz w:val="18"/>
                <w:szCs w:val="18"/>
              </w:rPr>
            </w:pPr>
            <w:r>
              <w:rPr>
                <w:rFonts w:ascii="宋体" w:hAnsi="宋体" w:cs="宋体" w:eastAsia="宋体" w:hint="default"/>
                <w:sz w:val="18"/>
                <w:szCs w:val="18"/>
              </w:rPr>
              <w:t>归属于母公司所有者的综 合收益总额</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6,110,407.9500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1,673,007.46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33,771,516.3900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28,690,477.79</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161" w:firstLine="360"/>
              <w:jc w:val="left"/>
              <w:rPr>
                <w:rFonts w:ascii="宋体" w:hAnsi="宋体" w:cs="宋体" w:eastAsia="宋体" w:hint="default"/>
                <w:sz w:val="18"/>
                <w:szCs w:val="18"/>
              </w:rPr>
            </w:pPr>
            <w:r>
              <w:rPr>
                <w:rFonts w:ascii="宋体" w:hAnsi="宋体" w:cs="宋体" w:eastAsia="宋体" w:hint="default"/>
                <w:sz w:val="18"/>
                <w:szCs w:val="18"/>
              </w:rPr>
              <w:t>归属于少数股东的综合收 益总额</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533,976.4600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-6,096,224.7000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2"/>
          <w:szCs w:val="22"/>
        </w:rPr>
      </w:pPr>
    </w:p>
    <w:p>
      <w:pPr>
        <w:spacing w:line="630" w:lineRule="exact"/>
        <w:ind w:left="19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2"/>
          <w:sz w:val="20"/>
          <w:szCs w:val="20"/>
        </w:rPr>
        <w:drawing>
          <wp:inline distT="0" distB="0" distL="0" distR="0">
            <wp:extent cx="6096000" cy="400050"/>
            <wp:effectExtent l="0" t="0" r="0" b="0"/>
            <wp:docPr id="117" name="image1.png" descr=""/>
            <wp:cNvGraphicFramePr>
              <a:graphicFrameLocks noChangeAspect="1"/>
            </wp:cNvGraphicFramePr>
            <a:graphic>
              <a:graphicData uri="http://schemas.openxmlformats.org/drawingml/2006/picture">
                <pic:pic>
                  <pic:nvPicPr>
                    <pic:cNvPr id="118"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Times New Roman" w:hAnsi="Times New Roman" w:cs="Times New Roman" w:eastAsia="Times New Roman" w:hint="default"/>
          <w:position w:val="-12"/>
          <w:sz w:val="20"/>
          <w:szCs w:val="20"/>
        </w:rPr>
      </w:r>
    </w:p>
    <w:p>
      <w:pPr>
        <w:spacing w:line="202" w:lineRule="exact" w:before="0"/>
        <w:ind w:left="0" w:right="310" w:firstLine="0"/>
        <w:jc w:val="right"/>
        <w:rPr>
          <w:rFonts w:ascii="Times New Roman" w:hAnsi="Times New Roman" w:cs="Times New Roman" w:eastAsia="Times New Roman" w:hint="default"/>
          <w:sz w:val="18"/>
          <w:szCs w:val="18"/>
        </w:rPr>
      </w:pPr>
      <w:r>
        <w:rPr>
          <w:rFonts w:ascii="Times New Roman"/>
          <w:sz w:val="18"/>
        </w:rPr>
        <w:t>59</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80" w:right="8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0"/>
          <w:szCs w:val="20"/>
        </w:rPr>
      </w:pPr>
    </w:p>
    <w:p>
      <w:pPr>
        <w:pStyle w:val="BodyText"/>
        <w:spacing w:line="240" w:lineRule="auto" w:before="26"/>
        <w:ind w:left="3514" w:right="3671"/>
        <w:jc w:val="center"/>
      </w:pPr>
      <w:r>
        <w:rPr/>
        <w:t>现金流量表</w:t>
      </w:r>
    </w:p>
    <w:p>
      <w:pPr>
        <w:tabs>
          <w:tab w:pos="5576" w:val="left" w:leader="none"/>
          <w:tab w:pos="8920" w:val="left" w:leader="none"/>
        </w:tabs>
        <w:spacing w:before="45"/>
        <w:ind w:left="0" w:right="157" w:firstLine="0"/>
        <w:jc w:val="center"/>
        <w:rPr>
          <w:rFonts w:ascii="宋体" w:hAnsi="宋体" w:cs="宋体" w:eastAsia="宋体" w:hint="default"/>
          <w:sz w:val="18"/>
          <w:szCs w:val="18"/>
        </w:rPr>
      </w:pPr>
      <w:r>
        <w:rPr>
          <w:rFonts w:ascii="宋体" w:hAnsi="宋体" w:cs="宋体" w:eastAsia="宋体" w:hint="default"/>
          <w:spacing w:val="-1"/>
          <w:sz w:val="18"/>
          <w:szCs w:val="18"/>
        </w:rPr>
        <w:t>编制单位：深圳市实益达科技股份有限公司</w:t>
        <w:tab/>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tab/>
      </w:r>
      <w:r>
        <w:rPr>
          <w:rFonts w:ascii="宋体" w:hAnsi="宋体" w:cs="宋体" w:eastAsia="宋体" w:hint="default"/>
          <w:spacing w:val="-1"/>
          <w:sz w:val="18"/>
          <w:szCs w:val="18"/>
        </w:rPr>
        <w:t>单位：元</w:t>
      </w:r>
    </w:p>
    <w:p>
      <w:pPr>
        <w:spacing w:line="240" w:lineRule="auto" w:before="2"/>
        <w:rPr>
          <w:rFonts w:ascii="宋体" w:hAnsi="宋体" w:cs="宋体" w:eastAsia="宋体" w:hint="default"/>
          <w:sz w:val="4"/>
          <w:szCs w:val="4"/>
        </w:rPr>
      </w:pPr>
    </w:p>
    <w:tbl>
      <w:tblPr>
        <w:tblW w:w="0" w:type="auto"/>
        <w:jc w:val="left"/>
        <w:tblInd w:w="160" w:type="dxa"/>
        <w:tblLayout w:type="fixed"/>
        <w:tblCellMar>
          <w:top w:w="0" w:type="dxa"/>
          <w:left w:w="0" w:type="dxa"/>
          <w:bottom w:w="0" w:type="dxa"/>
          <w:right w:w="0" w:type="dxa"/>
        </w:tblCellMar>
        <w:tblLook w:val="01E0"/>
      </w:tblPr>
      <w:tblGrid>
        <w:gridCol w:w="2525"/>
        <w:gridCol w:w="1832"/>
        <w:gridCol w:w="1820"/>
        <w:gridCol w:w="1819"/>
        <w:gridCol w:w="1820"/>
      </w:tblGrid>
      <w:tr>
        <w:trPr>
          <w:trHeight w:val="162" w:hRule="exact"/>
        </w:trPr>
        <w:tc>
          <w:tcPr>
            <w:tcW w:w="2525" w:type="dxa"/>
            <w:tcBorders>
              <w:top w:val="single" w:sz="4" w:space="0" w:color="000000"/>
              <w:left w:val="single" w:sz="4" w:space="0" w:color="000000"/>
              <w:bottom w:val="nil" w:sz="6" w:space="0" w:color="auto"/>
              <w:right w:val="single" w:sz="4" w:space="0" w:color="000000"/>
            </w:tcBorders>
            <w:shd w:val="clear" w:color="auto" w:fill="DCDCDC"/>
          </w:tcPr>
          <w:p>
            <w:pPr/>
          </w:p>
        </w:tc>
        <w:tc>
          <w:tcPr>
            <w:tcW w:w="3652"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11"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640"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162" w:hRule="exact"/>
        </w:trPr>
        <w:tc>
          <w:tcPr>
            <w:tcW w:w="2525"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652" w:type="dxa"/>
            <w:gridSpan w:val="2"/>
            <w:vMerge/>
            <w:tcBorders>
              <w:left w:val="single" w:sz="4" w:space="0" w:color="000000"/>
              <w:bottom w:val="single" w:sz="4" w:space="0" w:color="000000"/>
              <w:right w:val="single" w:sz="4" w:space="0" w:color="000000"/>
            </w:tcBorders>
            <w:shd w:val="clear" w:color="auto" w:fill="DCDCDC"/>
          </w:tcPr>
          <w:p>
            <w:pPr/>
          </w:p>
        </w:tc>
        <w:tc>
          <w:tcPr>
            <w:tcW w:w="3640" w:type="dxa"/>
            <w:gridSpan w:val="2"/>
            <w:vMerge/>
            <w:tcBorders>
              <w:left w:val="single" w:sz="4" w:space="0" w:color="000000"/>
              <w:bottom w:val="single" w:sz="4" w:space="0" w:color="000000"/>
              <w:right w:val="single" w:sz="4" w:space="0" w:color="000000"/>
            </w:tcBorders>
            <w:shd w:val="clear" w:color="auto" w:fill="DCDCDC"/>
          </w:tcPr>
          <w:p>
            <w:pPr/>
          </w:p>
        </w:tc>
      </w:tr>
      <w:tr>
        <w:trPr>
          <w:trHeight w:val="153" w:hRule="exact"/>
        </w:trPr>
        <w:tc>
          <w:tcPr>
            <w:tcW w:w="2525" w:type="dxa"/>
            <w:vMerge/>
            <w:tcBorders>
              <w:left w:val="single" w:sz="4" w:space="0" w:color="000000"/>
              <w:bottom w:val="nil" w:sz="6" w:space="0" w:color="auto"/>
              <w:right w:val="single" w:sz="4" w:space="0" w:color="000000"/>
            </w:tcBorders>
            <w:shd w:val="clear" w:color="auto" w:fill="DCDCDC"/>
          </w:tcPr>
          <w:p>
            <w:pPr/>
          </w:p>
        </w:tc>
        <w:tc>
          <w:tcPr>
            <w:tcW w:w="183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12"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母公司</w:t>
            </w:r>
          </w:p>
        </w:tc>
        <w:tc>
          <w:tcPr>
            <w:tcW w:w="181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母公司</w:t>
            </w:r>
          </w:p>
        </w:tc>
      </w:tr>
      <w:tr>
        <w:trPr>
          <w:trHeight w:val="177" w:hRule="exact"/>
        </w:trPr>
        <w:tc>
          <w:tcPr>
            <w:tcW w:w="2525" w:type="dxa"/>
            <w:tcBorders>
              <w:top w:val="nil" w:sz="6" w:space="0" w:color="auto"/>
              <w:left w:val="single" w:sz="4" w:space="0" w:color="000000"/>
              <w:bottom w:val="single" w:sz="4" w:space="0" w:color="000000"/>
              <w:right w:val="single" w:sz="4" w:space="0" w:color="000000"/>
            </w:tcBorders>
            <w:shd w:val="clear" w:color="auto" w:fill="DCDCDC"/>
          </w:tcPr>
          <w:p>
            <w:pPr/>
          </w:p>
        </w:tc>
        <w:tc>
          <w:tcPr>
            <w:tcW w:w="1832" w:type="dxa"/>
            <w:vMerge/>
            <w:tcBorders>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c>
          <w:tcPr>
            <w:tcW w:w="1819" w:type="dxa"/>
            <w:vMerge/>
            <w:tcBorders>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r>
      <w:tr>
        <w:trPr>
          <w:trHeight w:val="311"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left="11" w:right="-17"/>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56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
              <w:ind w:left="11" w:right="9" w:firstLine="360"/>
              <w:jc w:val="left"/>
              <w:rPr>
                <w:rFonts w:ascii="宋体" w:hAnsi="宋体" w:cs="宋体" w:eastAsia="宋体" w:hint="default"/>
                <w:sz w:val="18"/>
                <w:szCs w:val="18"/>
              </w:rPr>
            </w:pPr>
            <w:r>
              <w:rPr>
                <w:rFonts w:ascii="宋体" w:hAnsi="宋体" w:cs="宋体" w:eastAsia="宋体" w:hint="default"/>
                <w:spacing w:val="-3"/>
                <w:sz w:val="18"/>
                <w:szCs w:val="18"/>
              </w:rPr>
              <w:t>销售商品、提供劳务收到的</w:t>
            </w:r>
            <w:r>
              <w:rPr>
                <w:rFonts w:ascii="宋体" w:hAnsi="宋体" w:cs="宋体" w:eastAsia="宋体" w:hint="default"/>
                <w:sz w:val="18"/>
                <w:szCs w:val="18"/>
              </w:rPr>
              <w:t> 现金</w:t>
            </w:r>
          </w:p>
        </w:tc>
        <w:tc>
          <w:tcPr>
            <w:tcW w:w="1832" w:type="dxa"/>
            <w:tcBorders>
              <w:top w:val="single" w:sz="9" w:space="0" w:color="DCDCDC"/>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451,807,618.14</w:t>
            </w:r>
          </w:p>
        </w:tc>
        <w:tc>
          <w:tcPr>
            <w:tcW w:w="1820"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401,535,089.09</w:t>
            </w:r>
          </w:p>
        </w:tc>
        <w:tc>
          <w:tcPr>
            <w:tcW w:w="1819"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985,079,079.39</w:t>
            </w:r>
          </w:p>
        </w:tc>
        <w:tc>
          <w:tcPr>
            <w:tcW w:w="1820"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818,523,328.43</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161" w:firstLine="360"/>
              <w:jc w:val="left"/>
              <w:rPr>
                <w:rFonts w:ascii="宋体" w:hAnsi="宋体" w:cs="宋体" w:eastAsia="宋体" w:hint="default"/>
                <w:sz w:val="18"/>
                <w:szCs w:val="18"/>
              </w:rPr>
            </w:pPr>
            <w:r>
              <w:rPr>
                <w:rFonts w:ascii="宋体" w:hAnsi="宋体" w:cs="宋体" w:eastAsia="宋体" w:hint="default"/>
                <w:sz w:val="18"/>
                <w:szCs w:val="18"/>
              </w:rPr>
              <w:t>客户存款和同业存放款项 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4"/>
              <w:ind w:left="11" w:right="161" w:firstLine="360"/>
              <w:jc w:val="left"/>
              <w:rPr>
                <w:rFonts w:ascii="宋体" w:hAnsi="宋体" w:cs="宋体" w:eastAsia="宋体" w:hint="default"/>
                <w:sz w:val="18"/>
                <w:szCs w:val="18"/>
              </w:rPr>
            </w:pPr>
            <w:r>
              <w:rPr>
                <w:rFonts w:ascii="宋体" w:hAnsi="宋体" w:cs="宋体" w:eastAsia="宋体" w:hint="default"/>
                <w:sz w:val="18"/>
                <w:szCs w:val="18"/>
              </w:rPr>
              <w:t>向其他金融机构拆入资金 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4"/>
              <w:ind w:left="11" w:right="161" w:firstLine="360"/>
              <w:jc w:val="left"/>
              <w:rPr>
                <w:rFonts w:ascii="宋体" w:hAnsi="宋体" w:cs="宋体" w:eastAsia="宋体" w:hint="default"/>
                <w:sz w:val="18"/>
                <w:szCs w:val="18"/>
              </w:rPr>
            </w:pPr>
            <w:r>
              <w:rPr>
                <w:rFonts w:ascii="宋体" w:hAnsi="宋体" w:cs="宋体" w:eastAsia="宋体" w:hint="default"/>
                <w:sz w:val="18"/>
                <w:szCs w:val="18"/>
              </w:rPr>
              <w:t>收到原保险合同保费取得 的现金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5" w:lineRule="exact" w:before="9"/>
              <w:ind w:left="371" w:right="0"/>
              <w:jc w:val="left"/>
              <w:rPr>
                <w:rFonts w:ascii="宋体" w:hAnsi="宋体" w:cs="宋体" w:eastAsia="宋体" w:hint="default"/>
                <w:sz w:val="18"/>
                <w:szCs w:val="18"/>
              </w:rPr>
            </w:pPr>
            <w:r>
              <w:rPr>
                <w:rFonts w:ascii="宋体" w:hAnsi="宋体" w:cs="宋体" w:eastAsia="宋体" w:hint="default"/>
                <w:sz w:val="18"/>
                <w:szCs w:val="18"/>
              </w:rPr>
              <w:t>保户储金及投资款净增加</w:t>
            </w:r>
          </w:p>
          <w:p>
            <w:pPr>
              <w:pStyle w:val="TableParagraph"/>
              <w:spacing w:line="235" w:lineRule="exact"/>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161" w:firstLine="360"/>
              <w:jc w:val="left"/>
              <w:rPr>
                <w:rFonts w:ascii="宋体" w:hAnsi="宋体" w:cs="宋体" w:eastAsia="宋体" w:hint="default"/>
                <w:sz w:val="18"/>
                <w:szCs w:val="18"/>
              </w:rPr>
            </w:pPr>
            <w:r>
              <w:rPr>
                <w:rFonts w:ascii="宋体" w:hAnsi="宋体" w:cs="宋体" w:eastAsia="宋体" w:hint="default"/>
                <w:sz w:val="18"/>
                <w:szCs w:val="18"/>
              </w:rPr>
              <w:t>处置交易性金融资产净增 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9" w:firstLine="360"/>
              <w:jc w:val="left"/>
              <w:rPr>
                <w:rFonts w:ascii="宋体" w:hAnsi="宋体" w:cs="宋体" w:eastAsia="宋体" w:hint="default"/>
                <w:sz w:val="18"/>
                <w:szCs w:val="18"/>
              </w:rPr>
            </w:pPr>
            <w:r>
              <w:rPr>
                <w:rFonts w:ascii="宋体" w:hAnsi="宋体" w:cs="宋体" w:eastAsia="宋体" w:hint="default"/>
                <w:spacing w:val="-3"/>
                <w:sz w:val="18"/>
                <w:szCs w:val="18"/>
              </w:rPr>
              <w:t>收取利息、手续费及佣金的</w:t>
            </w:r>
            <w:r>
              <w:rPr>
                <w:rFonts w:ascii="宋体" w:hAnsi="宋体" w:cs="宋体" w:eastAsia="宋体" w:hint="default"/>
                <w:sz w:val="18"/>
                <w:szCs w:val="18"/>
              </w:rPr>
              <w:t> 现金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1,380,653.43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1,380,653.43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2,751,243.84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2,751,243.84</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161" w:firstLine="360"/>
              <w:jc w:val="left"/>
              <w:rPr>
                <w:rFonts w:ascii="宋体" w:hAnsi="宋体" w:cs="宋体" w:eastAsia="宋体" w:hint="default"/>
                <w:sz w:val="18"/>
                <w:szCs w:val="18"/>
              </w:rPr>
            </w:pPr>
            <w:r>
              <w:rPr>
                <w:rFonts w:ascii="宋体" w:hAnsi="宋体" w:cs="宋体" w:eastAsia="宋体" w:hint="default"/>
                <w:sz w:val="18"/>
                <w:szCs w:val="18"/>
              </w:rPr>
              <w:t>收到其他与经营活动有关 的现金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23,685,414.05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361,132,484.04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39,423,456.05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441,548,361.16</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476,873,685.62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764,048,226.56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1,027,253,779.28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1,262,822,933.43</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4"/>
              <w:ind w:left="11" w:right="9" w:firstLine="360"/>
              <w:jc w:val="left"/>
              <w:rPr>
                <w:rFonts w:ascii="宋体" w:hAnsi="宋体" w:cs="宋体" w:eastAsia="宋体" w:hint="default"/>
                <w:sz w:val="18"/>
                <w:szCs w:val="18"/>
              </w:rPr>
            </w:pPr>
            <w:r>
              <w:rPr>
                <w:rFonts w:ascii="宋体" w:hAnsi="宋体" w:cs="宋体" w:eastAsia="宋体" w:hint="default"/>
                <w:spacing w:val="-3"/>
                <w:sz w:val="18"/>
                <w:szCs w:val="18"/>
              </w:rPr>
              <w:t>购买商品、接受劳务支付的</w:t>
            </w:r>
            <w:r>
              <w:rPr>
                <w:rFonts w:ascii="宋体" w:hAnsi="宋体" w:cs="宋体" w:eastAsia="宋体" w:hint="default"/>
                <w:sz w:val="18"/>
                <w:szCs w:val="18"/>
              </w:rPr>
              <w:t> 现金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406,139,415.37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375,980,536.47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758,561,346.82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783,366,910.36</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98"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
              <w:ind w:left="371" w:right="0"/>
              <w:jc w:val="left"/>
              <w:rPr>
                <w:rFonts w:ascii="宋体" w:hAnsi="宋体" w:cs="宋体" w:eastAsia="宋体" w:hint="default"/>
                <w:sz w:val="18"/>
                <w:szCs w:val="18"/>
              </w:rPr>
            </w:pPr>
            <w:r>
              <w:rPr>
                <w:rFonts w:ascii="宋体" w:hAnsi="宋体" w:cs="宋体" w:eastAsia="宋体" w:hint="default"/>
                <w:sz w:val="18"/>
                <w:szCs w:val="18"/>
              </w:rPr>
              <w:t>存放中央银行和同业款项</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8"/>
        <w:rPr>
          <w:rFonts w:ascii="宋体" w:hAnsi="宋体" w:cs="宋体" w:eastAsia="宋体" w:hint="default"/>
          <w:sz w:val="16"/>
          <w:szCs w:val="16"/>
        </w:rPr>
      </w:pPr>
    </w:p>
    <w:p>
      <w:pPr>
        <w:spacing w:line="630" w:lineRule="exact"/>
        <w:ind w:left="192" w:right="0" w:firstLine="0"/>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6096000" cy="400050"/>
            <wp:effectExtent l="0" t="0" r="0" b="0"/>
            <wp:docPr id="119" name="image1.png" descr=""/>
            <wp:cNvGraphicFramePr>
              <a:graphicFrameLocks noChangeAspect="1"/>
            </wp:cNvGraphicFramePr>
            <a:graphic>
              <a:graphicData uri="http://schemas.openxmlformats.org/drawingml/2006/picture">
                <pic:pic>
                  <pic:nvPicPr>
                    <pic:cNvPr id="120"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宋体" w:hAnsi="宋体" w:cs="宋体" w:eastAsia="宋体" w:hint="default"/>
          <w:position w:val="-12"/>
          <w:sz w:val="20"/>
          <w:szCs w:val="20"/>
        </w:rPr>
      </w:r>
    </w:p>
    <w:p>
      <w:pPr>
        <w:spacing w:line="202" w:lineRule="exact" w:before="0"/>
        <w:ind w:left="0" w:right="310" w:firstLine="0"/>
        <w:jc w:val="right"/>
        <w:rPr>
          <w:rFonts w:ascii="Times New Roman" w:hAnsi="Times New Roman" w:cs="Times New Roman" w:eastAsia="Times New Roman" w:hint="default"/>
          <w:sz w:val="18"/>
          <w:szCs w:val="18"/>
        </w:rPr>
      </w:pPr>
      <w:r>
        <w:rPr>
          <w:rFonts w:ascii="Times New Roman"/>
          <w:sz w:val="18"/>
        </w:rPr>
        <w:t>60</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80" w:right="8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60" w:type="dxa"/>
        <w:tblLayout w:type="fixed"/>
        <w:tblCellMar>
          <w:top w:w="0" w:type="dxa"/>
          <w:left w:w="0" w:type="dxa"/>
          <w:bottom w:w="0" w:type="dxa"/>
          <w:right w:w="0" w:type="dxa"/>
        </w:tblCellMar>
        <w:tblLook w:val="01E0"/>
      </w:tblPr>
      <w:tblGrid>
        <w:gridCol w:w="2525"/>
        <w:gridCol w:w="1832"/>
        <w:gridCol w:w="1820"/>
        <w:gridCol w:w="1819"/>
        <w:gridCol w:w="1820"/>
      </w:tblGrid>
      <w:tr>
        <w:trPr>
          <w:trHeight w:val="28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1" w:right="0"/>
              <w:jc w:val="left"/>
              <w:rPr>
                <w:rFonts w:ascii="宋体" w:hAnsi="宋体" w:cs="宋体" w:eastAsia="宋体" w:hint="default"/>
                <w:sz w:val="18"/>
                <w:szCs w:val="18"/>
              </w:rPr>
            </w:pPr>
            <w:r>
              <w:rPr>
                <w:rFonts w:ascii="宋体" w:hAnsi="宋体" w:cs="宋体" w:eastAsia="宋体" w:hint="default"/>
                <w:sz w:val="18"/>
                <w:szCs w:val="18"/>
              </w:rPr>
              <w:t>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161" w:firstLine="360"/>
              <w:jc w:val="left"/>
              <w:rPr>
                <w:rFonts w:ascii="宋体" w:hAnsi="宋体" w:cs="宋体" w:eastAsia="宋体" w:hint="default"/>
                <w:sz w:val="18"/>
                <w:szCs w:val="18"/>
              </w:rPr>
            </w:pPr>
            <w:r>
              <w:rPr>
                <w:rFonts w:ascii="宋体" w:hAnsi="宋体" w:cs="宋体" w:eastAsia="宋体" w:hint="default"/>
                <w:sz w:val="18"/>
                <w:szCs w:val="18"/>
              </w:rPr>
              <w:t>支付原保险合同赔付款项 的现金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9" w:firstLine="360"/>
              <w:jc w:val="left"/>
              <w:rPr>
                <w:rFonts w:ascii="宋体" w:hAnsi="宋体" w:cs="宋体" w:eastAsia="宋体" w:hint="default"/>
                <w:sz w:val="18"/>
                <w:szCs w:val="18"/>
              </w:rPr>
            </w:pPr>
            <w:r>
              <w:rPr>
                <w:rFonts w:ascii="宋体" w:hAnsi="宋体" w:cs="宋体" w:eastAsia="宋体" w:hint="default"/>
                <w:spacing w:val="-3"/>
                <w:sz w:val="18"/>
                <w:szCs w:val="18"/>
              </w:rPr>
              <w:t>支付利息、手续费及佣金的</w:t>
            </w:r>
            <w:r>
              <w:rPr>
                <w:rFonts w:ascii="宋体" w:hAnsi="宋体" w:cs="宋体" w:eastAsia="宋体" w:hint="default"/>
                <w:sz w:val="18"/>
                <w:szCs w:val="18"/>
              </w:rPr>
              <w:t> 现金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161" w:firstLine="360"/>
              <w:jc w:val="left"/>
              <w:rPr>
                <w:rFonts w:ascii="宋体" w:hAnsi="宋体" w:cs="宋体" w:eastAsia="宋体" w:hint="default"/>
                <w:sz w:val="18"/>
                <w:szCs w:val="18"/>
              </w:rPr>
            </w:pPr>
            <w:r>
              <w:rPr>
                <w:rFonts w:ascii="宋体" w:hAnsi="宋体" w:cs="宋体" w:eastAsia="宋体" w:hint="default"/>
                <w:sz w:val="18"/>
                <w:szCs w:val="18"/>
              </w:rPr>
              <w:t>支付给职工以及为职工支 付的现金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46,279,367.37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37,265,899.47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57,857,424.61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46,624,109.70</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6,164,158.46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3,227,729.34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10,691,276.85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10,564,222.78</w:t>
            </w:r>
          </w:p>
        </w:tc>
      </w:tr>
      <w:tr>
        <w:trPr>
          <w:trHeight w:val="558"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161" w:firstLine="360"/>
              <w:jc w:val="left"/>
              <w:rPr>
                <w:rFonts w:ascii="宋体" w:hAnsi="宋体" w:cs="宋体" w:eastAsia="宋体" w:hint="default"/>
                <w:sz w:val="18"/>
                <w:szCs w:val="18"/>
              </w:rPr>
            </w:pPr>
            <w:r>
              <w:rPr>
                <w:rFonts w:ascii="宋体" w:hAnsi="宋体" w:cs="宋体" w:eastAsia="宋体" w:hint="default"/>
                <w:sz w:val="18"/>
                <w:szCs w:val="18"/>
              </w:rPr>
              <w:t>支付其他与经营活动有关 的现金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8,751,875.95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311,468,077.50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62,151,206.90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192,625,460.86</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467,334,817.15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727,942,242.78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889,261,255.18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1,033,180,703.70</w:t>
            </w:r>
          </w:p>
        </w:tc>
      </w:tr>
      <w:tr>
        <w:trPr>
          <w:trHeight w:val="56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161" w:firstLine="720"/>
              <w:jc w:val="left"/>
              <w:rPr>
                <w:rFonts w:ascii="宋体" w:hAnsi="宋体" w:cs="宋体" w:eastAsia="宋体" w:hint="default"/>
                <w:sz w:val="18"/>
                <w:szCs w:val="18"/>
              </w:rPr>
            </w:pPr>
            <w:r>
              <w:rPr>
                <w:rFonts w:ascii="宋体" w:hAnsi="宋体" w:cs="宋体" w:eastAsia="宋体" w:hint="default"/>
                <w:sz w:val="18"/>
                <w:szCs w:val="18"/>
              </w:rPr>
              <w:t>经营活动产生的现金 流量净额</w:t>
            </w:r>
          </w:p>
        </w:tc>
        <w:tc>
          <w:tcPr>
            <w:tcW w:w="1832" w:type="dxa"/>
            <w:tcBorders>
              <w:top w:val="single" w:sz="4" w:space="0" w:color="000000"/>
              <w:left w:val="single" w:sz="13" w:space="0" w:color="DCDCDC"/>
              <w:bottom w:val="single" w:sz="9" w:space="0" w:color="DCDCDC"/>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9,538,868.47</w:t>
            </w:r>
          </w:p>
        </w:tc>
        <w:tc>
          <w:tcPr>
            <w:tcW w:w="1820"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36,105,983.78</w:t>
            </w:r>
          </w:p>
        </w:tc>
        <w:tc>
          <w:tcPr>
            <w:tcW w:w="1819"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137,992,524.10</w:t>
            </w:r>
          </w:p>
        </w:tc>
        <w:tc>
          <w:tcPr>
            <w:tcW w:w="1820"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229,642,229.73</w:t>
            </w:r>
          </w:p>
        </w:tc>
      </w:tr>
      <w:tr>
        <w:trPr>
          <w:trHeight w:val="311"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17"/>
              <w:jc w:val="righ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37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1832" w:type="dxa"/>
            <w:tcBorders>
              <w:top w:val="single" w:sz="9" w:space="0" w:color="DCDCDC"/>
              <w:left w:val="single" w:sz="13" w:space="0" w:color="DCDCDC"/>
              <w:bottom w:val="single" w:sz="4" w:space="0" w:color="000000"/>
              <w:right w:val="single" w:sz="4" w:space="0" w:color="000000"/>
            </w:tcBorders>
          </w:tcPr>
          <w:p>
            <w:pPr/>
          </w:p>
        </w:tc>
        <w:tc>
          <w:tcPr>
            <w:tcW w:w="1820" w:type="dxa"/>
            <w:tcBorders>
              <w:top w:val="single" w:sz="9" w:space="0" w:color="DCDCDC"/>
              <w:left w:val="single" w:sz="4" w:space="0" w:color="000000"/>
              <w:bottom w:val="single" w:sz="4" w:space="0" w:color="000000"/>
              <w:right w:val="single" w:sz="4" w:space="0" w:color="000000"/>
            </w:tcBorders>
          </w:tcPr>
          <w:p>
            <w:pPr/>
          </w:p>
        </w:tc>
        <w:tc>
          <w:tcPr>
            <w:tcW w:w="1819" w:type="dxa"/>
            <w:tcBorders>
              <w:top w:val="single" w:sz="9" w:space="0" w:color="DCDCDC"/>
              <w:left w:val="single" w:sz="4" w:space="0" w:color="000000"/>
              <w:bottom w:val="single" w:sz="4" w:space="0" w:color="000000"/>
              <w:right w:val="single" w:sz="4" w:space="0" w:color="000000"/>
            </w:tcBorders>
          </w:tcPr>
          <w:p>
            <w:pPr/>
          </w:p>
        </w:tc>
        <w:tc>
          <w:tcPr>
            <w:tcW w:w="1820" w:type="dxa"/>
            <w:tcBorders>
              <w:top w:val="single" w:sz="9" w:space="0" w:color="DCDCDC"/>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34,140,660.43</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9" w:firstLine="360"/>
              <w:jc w:val="left"/>
              <w:rPr>
                <w:rFonts w:ascii="宋体" w:hAnsi="宋体" w:cs="宋体" w:eastAsia="宋体" w:hint="default"/>
                <w:sz w:val="18"/>
                <w:szCs w:val="18"/>
              </w:rPr>
            </w:pPr>
            <w:r>
              <w:rPr>
                <w:rFonts w:ascii="宋体" w:hAnsi="宋体" w:cs="宋体" w:eastAsia="宋体" w:hint="default"/>
                <w:spacing w:val="-3"/>
                <w:sz w:val="18"/>
                <w:szCs w:val="18"/>
              </w:rPr>
              <w:t>处置固定资产、无形资产和</w:t>
            </w:r>
            <w:r>
              <w:rPr>
                <w:rFonts w:ascii="宋体" w:hAnsi="宋体" w:cs="宋体" w:eastAsia="宋体" w:hint="default"/>
                <w:sz w:val="18"/>
                <w:szCs w:val="18"/>
              </w:rPr>
              <w:t> 其他长期资产收回的现金净额</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1,075,000.00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1,075,000.00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161"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 位收到的现金净额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161" w:firstLine="360"/>
              <w:jc w:val="left"/>
              <w:rPr>
                <w:rFonts w:ascii="宋体" w:hAnsi="宋体" w:cs="宋体" w:eastAsia="宋体" w:hint="default"/>
                <w:sz w:val="18"/>
                <w:szCs w:val="18"/>
              </w:rPr>
            </w:pPr>
            <w:r>
              <w:rPr>
                <w:rFonts w:ascii="宋体" w:hAnsi="宋体" w:cs="宋体" w:eastAsia="宋体" w:hint="default"/>
                <w:sz w:val="18"/>
                <w:szCs w:val="18"/>
              </w:rPr>
              <w:t>收到其他与投资活动有关 的现金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34,106,859.18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6,773,186.95</w:t>
            </w: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69,322,519.61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7,848,186.95</w:t>
            </w: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9" w:firstLine="360"/>
              <w:jc w:val="left"/>
              <w:rPr>
                <w:rFonts w:ascii="宋体" w:hAnsi="宋体" w:cs="宋体" w:eastAsia="宋体" w:hint="default"/>
                <w:sz w:val="18"/>
                <w:szCs w:val="18"/>
              </w:rPr>
            </w:pPr>
            <w:r>
              <w:rPr>
                <w:rFonts w:ascii="宋体" w:hAnsi="宋体" w:cs="宋体" w:eastAsia="宋体" w:hint="default"/>
                <w:spacing w:val="-3"/>
                <w:sz w:val="18"/>
                <w:szCs w:val="18"/>
              </w:rPr>
              <w:t>购建固定资产、无形资产和</w:t>
            </w:r>
            <w:r>
              <w:rPr>
                <w:rFonts w:ascii="宋体" w:hAnsi="宋体" w:cs="宋体" w:eastAsia="宋体" w:hint="default"/>
                <w:sz w:val="18"/>
                <w:szCs w:val="18"/>
              </w:rPr>
              <w:t> 其他长期资产支付的现金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43,075,926.70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36,971,331.83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60,713,231.15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56,413,946.68</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3,827,666.56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6,211,106.00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19,480,762.30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4,087,275.00</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4"/>
              <w:ind w:left="11" w:right="161"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 位支付的现金净额</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19,945,100.00</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4"/>
              <w:ind w:left="11" w:right="161" w:firstLine="360"/>
              <w:jc w:val="left"/>
              <w:rPr>
                <w:rFonts w:ascii="宋体" w:hAnsi="宋体" w:cs="宋体" w:eastAsia="宋体" w:hint="default"/>
                <w:sz w:val="18"/>
                <w:szCs w:val="18"/>
              </w:rPr>
            </w:pPr>
            <w:r>
              <w:rPr>
                <w:rFonts w:ascii="宋体" w:hAnsi="宋体" w:cs="宋体" w:eastAsia="宋体" w:hint="default"/>
                <w:sz w:val="18"/>
                <w:szCs w:val="18"/>
              </w:rPr>
              <w:t>支付其他与投资活动有关 的现金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34,106,859.18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6,773,186.95</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66,848,693.26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43,182,437.83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114,300,852.63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67,274,408.63</w:t>
            </w:r>
          </w:p>
        </w:tc>
      </w:tr>
      <w:tr>
        <w:trPr>
          <w:trHeight w:val="6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161" w:firstLine="720"/>
              <w:jc w:val="left"/>
              <w:rPr>
                <w:rFonts w:ascii="宋体" w:hAnsi="宋体" w:cs="宋体" w:eastAsia="宋体" w:hint="default"/>
                <w:sz w:val="18"/>
                <w:szCs w:val="18"/>
              </w:rPr>
            </w:pPr>
            <w:r>
              <w:rPr>
                <w:rFonts w:ascii="宋体" w:hAnsi="宋体" w:cs="宋体" w:eastAsia="宋体" w:hint="default"/>
                <w:sz w:val="18"/>
                <w:szCs w:val="18"/>
              </w:rPr>
              <w:t>投资活动产生的现金 流量净额</w:t>
            </w:r>
          </w:p>
        </w:tc>
        <w:tc>
          <w:tcPr>
            <w:tcW w:w="1832" w:type="dxa"/>
            <w:tcBorders>
              <w:top w:val="single" w:sz="4" w:space="0" w:color="000000"/>
              <w:left w:val="single" w:sz="13" w:space="0" w:color="DCDCDC"/>
              <w:bottom w:val="single" w:sz="56" w:space="0" w:color="DCDCDC"/>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2,473,826.35</w:t>
            </w:r>
          </w:p>
        </w:tc>
        <w:tc>
          <w:tcPr>
            <w:tcW w:w="1820" w:type="dxa"/>
            <w:tcBorders>
              <w:top w:val="single" w:sz="4" w:space="0" w:color="000000"/>
              <w:left w:val="single" w:sz="4" w:space="0" w:color="000000"/>
              <w:bottom w:val="single" w:sz="56" w:space="0" w:color="DCDCDC"/>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-35,334,250.88</w:t>
            </w:r>
          </w:p>
        </w:tc>
        <w:tc>
          <w:tcPr>
            <w:tcW w:w="1819" w:type="dxa"/>
            <w:tcBorders>
              <w:top w:val="single" w:sz="4" w:space="0" w:color="000000"/>
              <w:left w:val="single" w:sz="4" w:space="0" w:color="000000"/>
              <w:bottom w:val="single" w:sz="56" w:space="0" w:color="DCDCDC"/>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-114,300,852.63</w:t>
            </w:r>
          </w:p>
        </w:tc>
        <w:tc>
          <w:tcPr>
            <w:tcW w:w="1820" w:type="dxa"/>
            <w:tcBorders>
              <w:top w:val="single" w:sz="4" w:space="0" w:color="000000"/>
              <w:left w:val="single" w:sz="4" w:space="0" w:color="000000"/>
              <w:bottom w:val="single" w:sz="56" w:space="0" w:color="DCDCDC"/>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-67,274,408.63</w:t>
            </w:r>
          </w:p>
        </w:tc>
      </w:tr>
      <w:tr>
        <w:trPr>
          <w:trHeight w:val="426"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79" w:lineRule="exact"/>
              <w:ind w:left="19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w:t>
            </w:r>
          </w:p>
          <w:p>
            <w:pPr>
              <w:pStyle w:val="TableParagraph"/>
              <w:spacing w:line="235" w:lineRule="exact"/>
              <w:ind w:left="11" w:right="0"/>
              <w:jc w:val="left"/>
              <w:rPr>
                <w:rFonts w:ascii="宋体" w:hAnsi="宋体" w:cs="宋体" w:eastAsia="宋体" w:hint="default"/>
                <w:sz w:val="18"/>
                <w:szCs w:val="18"/>
              </w:rPr>
            </w:pPr>
            <w:r>
              <w:rPr>
                <w:rFonts w:ascii="宋体" w:hAnsi="宋体" w:cs="宋体" w:eastAsia="宋体" w:hint="default"/>
                <w:sz w:val="18"/>
                <w:szCs w:val="18"/>
              </w:rPr>
              <w:t>量：</w:t>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8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6"/>
              <w:ind w:left="37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1832" w:type="dxa"/>
            <w:tcBorders>
              <w:top w:val="single" w:sz="56" w:space="0" w:color="DCDCDC"/>
              <w:left w:val="single" w:sz="13" w:space="0" w:color="DCDCDC"/>
              <w:bottom w:val="single" w:sz="4" w:space="0" w:color="000000"/>
              <w:right w:val="single" w:sz="4" w:space="0" w:color="000000"/>
            </w:tcBorders>
          </w:tcPr>
          <w:p>
            <w:pPr/>
          </w:p>
        </w:tc>
        <w:tc>
          <w:tcPr>
            <w:tcW w:w="1820" w:type="dxa"/>
            <w:tcBorders>
              <w:top w:val="single" w:sz="56" w:space="0" w:color="DCDCDC"/>
              <w:left w:val="single" w:sz="4" w:space="0" w:color="000000"/>
              <w:bottom w:val="single" w:sz="4" w:space="0" w:color="000000"/>
              <w:right w:val="single" w:sz="4" w:space="0" w:color="000000"/>
            </w:tcBorders>
          </w:tcPr>
          <w:p>
            <w:pPr/>
          </w:p>
        </w:tc>
        <w:tc>
          <w:tcPr>
            <w:tcW w:w="1819" w:type="dxa"/>
            <w:tcBorders>
              <w:top w:val="single" w:sz="56" w:space="0" w:color="DCDCDC"/>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0.00</w:t>
            </w:r>
          </w:p>
        </w:tc>
        <w:tc>
          <w:tcPr>
            <w:tcW w:w="1820" w:type="dxa"/>
            <w:tcBorders>
              <w:top w:val="single" w:sz="56" w:space="0" w:color="DCDCDC"/>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0.00</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9" w:firstLine="360"/>
              <w:jc w:val="left"/>
              <w:rPr>
                <w:rFonts w:ascii="宋体" w:hAnsi="宋体" w:cs="宋体" w:eastAsia="宋体" w:hint="default"/>
                <w:sz w:val="18"/>
                <w:szCs w:val="18"/>
              </w:rPr>
            </w:pPr>
            <w:r>
              <w:rPr>
                <w:rFonts w:ascii="宋体" w:hAnsi="宋体" w:cs="宋体" w:eastAsia="宋体" w:hint="default"/>
                <w:spacing w:val="-3"/>
                <w:sz w:val="18"/>
                <w:szCs w:val="18"/>
              </w:rPr>
              <w:t>其中：子公司吸收少数股东</w:t>
            </w:r>
            <w:r>
              <w:rPr>
                <w:rFonts w:ascii="宋体" w:hAnsi="宋体" w:cs="宋体" w:eastAsia="宋体" w:hint="default"/>
                <w:sz w:val="18"/>
                <w:szCs w:val="18"/>
              </w:rPr>
              <w:t> 投资收到的现金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106,201,367.30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92,546,045.00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839,646,572.58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673,090,572.58</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161" w:firstLine="360"/>
              <w:jc w:val="left"/>
              <w:rPr>
                <w:rFonts w:ascii="宋体" w:hAnsi="宋体" w:cs="宋体" w:eastAsia="宋体" w:hint="default"/>
                <w:sz w:val="18"/>
                <w:szCs w:val="18"/>
              </w:rPr>
            </w:pPr>
            <w:r>
              <w:rPr>
                <w:rFonts w:ascii="宋体" w:hAnsi="宋体" w:cs="宋体" w:eastAsia="宋体" w:hint="default"/>
                <w:sz w:val="18"/>
                <w:szCs w:val="18"/>
              </w:rPr>
              <w:t>收到其他与筹资活动有关 的现金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523,633,400.00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523,633,400.00</w:t>
            </w: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629,834,767.30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616,179,445.00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839,646,572.58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673,090,572.58</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567,711,694.10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532,351,077.25</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424,855,695.00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398,263,750.00</w:t>
            </w:r>
          </w:p>
        </w:tc>
      </w:tr>
      <w:tr>
        <w:trPr>
          <w:trHeight w:val="298"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
              <w:ind w:right="9"/>
              <w:jc w:val="right"/>
              <w:rPr>
                <w:rFonts w:ascii="宋体" w:hAnsi="宋体" w:cs="宋体" w:eastAsia="宋体" w:hint="default"/>
                <w:sz w:val="18"/>
                <w:szCs w:val="18"/>
              </w:rPr>
            </w:pPr>
            <w:r>
              <w:rPr>
                <w:rFonts w:ascii="宋体" w:hAnsi="宋体" w:cs="宋体" w:eastAsia="宋体" w:hint="default"/>
                <w:spacing w:val="-3"/>
                <w:sz w:val="18"/>
                <w:szCs w:val="18"/>
              </w:rPr>
              <w:t>分配股利、利润或偿付利息</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pacing w:val="-1"/>
                <w:sz w:val="18"/>
              </w:rPr>
              <w:t>34,845,507.50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pacing w:val="-1"/>
                <w:sz w:val="18"/>
              </w:rPr>
              <w:t>34,577,503.56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pacing w:val="-1"/>
                <w:sz w:val="18"/>
              </w:rPr>
              <w:t>64,727,112.33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pacing w:val="-1"/>
                <w:sz w:val="18"/>
              </w:rPr>
              <w:t>64,173,202.16</w:t>
            </w:r>
          </w:p>
        </w:tc>
      </w:tr>
    </w:tbl>
    <w:p>
      <w:pPr>
        <w:spacing w:line="240" w:lineRule="auto" w:before="11"/>
        <w:rPr>
          <w:rFonts w:ascii="Times New Roman" w:hAnsi="Times New Roman" w:cs="Times New Roman" w:eastAsia="Times New Roman" w:hint="default"/>
          <w:sz w:val="3"/>
          <w:szCs w:val="3"/>
        </w:rPr>
      </w:pPr>
    </w:p>
    <w:p>
      <w:pPr>
        <w:spacing w:line="630" w:lineRule="exact"/>
        <w:ind w:left="19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2"/>
          <w:sz w:val="20"/>
          <w:szCs w:val="20"/>
        </w:rPr>
        <w:drawing>
          <wp:inline distT="0" distB="0" distL="0" distR="0">
            <wp:extent cx="6096000" cy="400050"/>
            <wp:effectExtent l="0" t="0" r="0" b="0"/>
            <wp:docPr id="121" name="image1.png" descr=""/>
            <wp:cNvGraphicFramePr>
              <a:graphicFrameLocks noChangeAspect="1"/>
            </wp:cNvGraphicFramePr>
            <a:graphic>
              <a:graphicData uri="http://schemas.openxmlformats.org/drawingml/2006/picture">
                <pic:pic>
                  <pic:nvPicPr>
                    <pic:cNvPr id="122"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Times New Roman" w:hAnsi="Times New Roman" w:cs="Times New Roman" w:eastAsia="Times New Roman" w:hint="default"/>
          <w:position w:val="-12"/>
          <w:sz w:val="20"/>
          <w:szCs w:val="20"/>
        </w:rPr>
      </w:r>
    </w:p>
    <w:p>
      <w:pPr>
        <w:spacing w:line="202" w:lineRule="exact" w:before="0"/>
        <w:ind w:left="0" w:right="310" w:firstLine="0"/>
        <w:jc w:val="right"/>
        <w:rPr>
          <w:rFonts w:ascii="Times New Roman" w:hAnsi="Times New Roman" w:cs="Times New Roman" w:eastAsia="Times New Roman" w:hint="default"/>
          <w:sz w:val="18"/>
          <w:szCs w:val="18"/>
        </w:rPr>
      </w:pPr>
      <w:r>
        <w:rPr>
          <w:rFonts w:ascii="Times New Roman"/>
          <w:sz w:val="18"/>
        </w:rPr>
        <w:t>61</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80" w:right="8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49" w:type="dxa"/>
        <w:tblLayout w:type="fixed"/>
        <w:tblCellMar>
          <w:top w:w="0" w:type="dxa"/>
          <w:left w:w="0" w:type="dxa"/>
          <w:bottom w:w="0" w:type="dxa"/>
          <w:right w:w="0" w:type="dxa"/>
        </w:tblCellMar>
        <w:tblLook w:val="01E0"/>
      </w:tblPr>
      <w:tblGrid>
        <w:gridCol w:w="2548"/>
        <w:gridCol w:w="1820"/>
        <w:gridCol w:w="1820"/>
        <w:gridCol w:w="1819"/>
        <w:gridCol w:w="1820"/>
      </w:tblGrid>
      <w:tr>
        <w:trPr>
          <w:trHeight w:val="283"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22" w:right="0"/>
              <w:jc w:val="left"/>
              <w:rPr>
                <w:rFonts w:ascii="宋体" w:hAnsi="宋体" w:cs="宋体" w:eastAsia="宋体" w:hint="default"/>
                <w:sz w:val="18"/>
                <w:szCs w:val="18"/>
              </w:rPr>
            </w:pPr>
            <w:r>
              <w:rPr>
                <w:rFonts w:ascii="宋体" w:hAnsi="宋体" w:cs="宋体" w:eastAsia="宋体" w:hint="default"/>
                <w:sz w:val="18"/>
                <w:szCs w:val="18"/>
              </w:rPr>
              <w:t>支付的现金</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2" w:right="20" w:firstLine="360"/>
              <w:jc w:val="left"/>
              <w:rPr>
                <w:rFonts w:ascii="宋体" w:hAnsi="宋体" w:cs="宋体" w:eastAsia="宋体" w:hint="default"/>
                <w:sz w:val="18"/>
                <w:szCs w:val="18"/>
              </w:rPr>
            </w:pPr>
            <w:r>
              <w:rPr>
                <w:rFonts w:ascii="宋体" w:hAnsi="宋体" w:cs="宋体" w:eastAsia="宋体" w:hint="default"/>
                <w:spacing w:val="-3"/>
                <w:sz w:val="18"/>
                <w:szCs w:val="18"/>
              </w:rPr>
              <w:t>其中：子公司支付给少数股</w:t>
            </w:r>
            <w:r>
              <w:rPr>
                <w:rFonts w:ascii="宋体" w:hAnsi="宋体" w:cs="宋体" w:eastAsia="宋体" w:hint="default"/>
                <w:sz w:val="18"/>
                <w:szCs w:val="18"/>
              </w:rPr>
              <w:t> 东的股利、利润</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2" w:right="173" w:firstLine="360"/>
              <w:jc w:val="left"/>
              <w:rPr>
                <w:rFonts w:ascii="宋体" w:hAnsi="宋体" w:cs="宋体" w:eastAsia="宋体" w:hint="default"/>
                <w:sz w:val="18"/>
                <w:szCs w:val="18"/>
              </w:rPr>
            </w:pPr>
            <w:r>
              <w:rPr>
                <w:rFonts w:ascii="宋体" w:hAnsi="宋体" w:cs="宋体" w:eastAsia="宋体" w:hint="default"/>
                <w:sz w:val="18"/>
                <w:szCs w:val="18"/>
              </w:rPr>
              <w:t>支付其他与筹资活动有关 的现金</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525,833,163.86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525,833,163.86</w:t>
            </w:r>
          </w:p>
        </w:tc>
      </w:tr>
      <w:tr>
        <w:trPr>
          <w:trHeight w:val="324"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6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602,557,201.60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566,928,580.81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1,015,415,971.19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988,270,116.02</w:t>
            </w:r>
          </w:p>
        </w:tc>
      </w:tr>
      <w:tr>
        <w:trPr>
          <w:trHeight w:val="557"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2" w:right="173" w:firstLine="720"/>
              <w:jc w:val="left"/>
              <w:rPr>
                <w:rFonts w:ascii="宋体" w:hAnsi="宋体" w:cs="宋体" w:eastAsia="宋体" w:hint="default"/>
                <w:sz w:val="18"/>
                <w:szCs w:val="18"/>
              </w:rPr>
            </w:pPr>
            <w:r>
              <w:rPr>
                <w:rFonts w:ascii="宋体" w:hAnsi="宋体" w:cs="宋体" w:eastAsia="宋体" w:hint="default"/>
                <w:sz w:val="18"/>
                <w:szCs w:val="18"/>
              </w:rPr>
              <w:t>筹资活动产生的现金 流量净额</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27,277,565.70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49,250,864.19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-175,769,398.61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-315,179,543.44</w:t>
            </w:r>
          </w:p>
        </w:tc>
      </w:tr>
      <w:tr>
        <w:trPr>
          <w:trHeight w:val="557"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2" w:right="20"/>
              <w:jc w:val="left"/>
              <w:rPr>
                <w:rFonts w:ascii="宋体" w:hAnsi="宋体" w:cs="宋体" w:eastAsia="宋体" w:hint="default"/>
                <w:sz w:val="18"/>
                <w:szCs w:val="18"/>
              </w:rPr>
            </w:pPr>
            <w:r>
              <w:rPr>
                <w:rFonts w:ascii="宋体" w:hAnsi="宋体" w:cs="宋体" w:eastAsia="宋体" w:hint="default"/>
                <w:spacing w:val="-2"/>
                <w:sz w:val="18"/>
                <w:szCs w:val="18"/>
              </w:rPr>
              <w:t>四、汇率变动对现金及现金等价</w:t>
            </w:r>
            <w:r>
              <w:rPr>
                <w:rFonts w:ascii="宋体" w:hAnsi="宋体" w:cs="宋体" w:eastAsia="宋体" w:hint="default"/>
                <w:sz w:val="18"/>
                <w:szCs w:val="18"/>
              </w:rPr>
              <w:t> 物的影响</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-2,607,288.13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-2,594,943.56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-3,569,425.15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-1,797,185.12</w:t>
            </w:r>
          </w:p>
        </w:tc>
      </w:tr>
      <w:tr>
        <w:trPr>
          <w:trHeight w:val="324"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2"/>
                <w:sz w:val="18"/>
                <w:szCs w:val="18"/>
              </w:rPr>
              <w:t>五、现金及现金等价物净增加额</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36,682,972.39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47,427,653.53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-155,647,152.29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-154,608,907.46</w:t>
            </w:r>
          </w:p>
        </w:tc>
      </w:tr>
      <w:tr>
        <w:trPr>
          <w:trHeight w:val="557"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4"/>
              <w:ind w:left="22" w:right="20" w:firstLine="360"/>
              <w:jc w:val="left"/>
              <w:rPr>
                <w:rFonts w:ascii="宋体" w:hAnsi="宋体" w:cs="宋体" w:eastAsia="宋体" w:hint="default"/>
                <w:sz w:val="18"/>
                <w:szCs w:val="18"/>
              </w:rPr>
            </w:pPr>
            <w:r>
              <w:rPr>
                <w:rFonts w:ascii="宋体" w:hAnsi="宋体" w:cs="宋体" w:eastAsia="宋体" w:hint="default"/>
                <w:spacing w:val="-3"/>
                <w:sz w:val="18"/>
                <w:szCs w:val="18"/>
              </w:rPr>
              <w:t>加：期初现金及现金等价物</w:t>
            </w:r>
            <w:r>
              <w:rPr>
                <w:rFonts w:ascii="宋体" w:hAnsi="宋体" w:cs="宋体" w:eastAsia="宋体" w:hint="default"/>
                <w:sz w:val="18"/>
                <w:szCs w:val="18"/>
              </w:rPr>
              <w:t> 余额</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59,742,401.95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47,112,016.94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215,389,554.24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201,720,924.40</w:t>
            </w:r>
          </w:p>
        </w:tc>
      </w:tr>
      <w:tr>
        <w:trPr>
          <w:trHeight w:val="323"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2"/>
                <w:sz w:val="18"/>
                <w:szCs w:val="18"/>
              </w:rPr>
              <w:t>六、期末现金及现金等价物余额</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96,425,374.34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94,539,670.47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59,742,401.95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47,112,016.94</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11"/>
          <w:szCs w:val="11"/>
        </w:rPr>
      </w:pPr>
    </w:p>
    <w:p>
      <w:pPr>
        <w:spacing w:line="630" w:lineRule="exact"/>
        <w:ind w:left="19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2"/>
          <w:sz w:val="20"/>
          <w:szCs w:val="20"/>
        </w:rPr>
        <w:drawing>
          <wp:inline distT="0" distB="0" distL="0" distR="0">
            <wp:extent cx="6096000" cy="400050"/>
            <wp:effectExtent l="0" t="0" r="0" b="0"/>
            <wp:docPr id="123" name="image1.png" descr=""/>
            <wp:cNvGraphicFramePr>
              <a:graphicFrameLocks noChangeAspect="1"/>
            </wp:cNvGraphicFramePr>
            <a:graphic>
              <a:graphicData uri="http://schemas.openxmlformats.org/drawingml/2006/picture">
                <pic:pic>
                  <pic:nvPicPr>
                    <pic:cNvPr id="124" name="image1.png"/>
                    <pic:cNvPicPr/>
                  </pic:nvPicPr>
                  <pic:blipFill>
                    <a:blip r:embed="rId6" cstate="print"/>
                    <a:stretch>
                      <a:fillRect/>
                    </a:stretch>
                  </pic:blipFill>
                  <pic:spPr>
                    <a:xfrm>
                      <a:off x="0" y="0"/>
                      <a:ext cx="6096000" cy="400050"/>
                    </a:xfrm>
                    <a:prstGeom prst="rect">
                      <a:avLst/>
                    </a:prstGeom>
                  </pic:spPr>
                </pic:pic>
              </a:graphicData>
            </a:graphic>
          </wp:inline>
        </w:drawing>
      </w:r>
      <w:r>
        <w:rPr>
          <w:rFonts w:ascii="Times New Roman" w:hAnsi="Times New Roman" w:cs="Times New Roman" w:eastAsia="Times New Roman" w:hint="default"/>
          <w:position w:val="-12"/>
          <w:sz w:val="20"/>
          <w:szCs w:val="20"/>
        </w:rPr>
      </w:r>
    </w:p>
    <w:p>
      <w:pPr>
        <w:spacing w:line="202" w:lineRule="exact" w:before="0"/>
        <w:ind w:left="0" w:right="310" w:firstLine="0"/>
        <w:jc w:val="right"/>
        <w:rPr>
          <w:rFonts w:ascii="Times New Roman" w:hAnsi="Times New Roman" w:cs="Times New Roman" w:eastAsia="Times New Roman" w:hint="default"/>
          <w:sz w:val="18"/>
          <w:szCs w:val="18"/>
        </w:rPr>
      </w:pPr>
      <w:r>
        <w:rPr>
          <w:rFonts w:ascii="Times New Roman"/>
          <w:sz w:val="18"/>
        </w:rPr>
        <w:t>62</w:t>
      </w:r>
    </w:p>
    <w:p>
      <w:pPr>
        <w:spacing w:after="0" w:line="202" w:lineRule="exact"/>
        <w:jc w:val="right"/>
        <w:rPr>
          <w:rFonts w:ascii="Times New Roman" w:hAnsi="Times New Roman" w:cs="Times New Roman" w:eastAsia="Times New Roman" w:hint="default"/>
          <w:sz w:val="18"/>
          <w:szCs w:val="18"/>
        </w:rPr>
        <w:sectPr>
          <w:pgSz w:w="11910" w:h="16840"/>
          <w:pgMar w:header="747" w:footer="0" w:top="980" w:bottom="280" w:left="980" w:right="820"/>
        </w:sectPr>
      </w:pPr>
    </w:p>
    <w:p>
      <w:pPr>
        <w:spacing w:line="240" w:lineRule="auto" w:before="4"/>
        <w:rPr>
          <w:rFonts w:ascii="Times New Roman" w:hAnsi="Times New Roman" w:cs="Times New Roman" w:eastAsia="Times New Roman" w:hint="default"/>
          <w:sz w:val="22"/>
          <w:szCs w:val="22"/>
        </w:rPr>
      </w:pPr>
    </w:p>
    <w:p>
      <w:pPr>
        <w:pStyle w:val="BodyText"/>
        <w:spacing w:line="240" w:lineRule="auto" w:before="26"/>
        <w:ind w:left="6100" w:right="6179"/>
        <w:jc w:val="center"/>
      </w:pPr>
      <w:r>
        <w:rPr/>
        <w:t>所有者权益变动表</w:t>
      </w:r>
    </w:p>
    <w:p>
      <w:pPr>
        <w:tabs>
          <w:tab w:pos="7893" w:val="left" w:leader="none"/>
          <w:tab w:pos="12978" w:val="left" w:leader="none"/>
        </w:tabs>
        <w:spacing w:before="87"/>
        <w:ind w:left="153" w:right="0" w:firstLine="0"/>
        <w:jc w:val="left"/>
        <w:rPr>
          <w:rFonts w:ascii="宋体" w:hAnsi="宋体" w:cs="宋体" w:eastAsia="宋体" w:hint="default"/>
          <w:sz w:val="18"/>
          <w:szCs w:val="18"/>
        </w:rPr>
      </w:pPr>
      <w:r>
        <w:rPr/>
        <w:pict>
          <v:group style="position:absolute;margin-left:448.251007pt;margin-top:41.981728pt;width:30.75pt;height:60.55pt;mso-position-horizontal-relative:page;mso-position-vertical-relative:paragraph;z-index:-731656" coordorigin="8965,840" coordsize="615,1211">
            <v:group style="position:absolute;left:8965;top:840;width:615;height:1211" coordorigin="8965,840" coordsize="615,1211">
              <v:shape style="position:absolute;left:8965;top:840;width:615;height:1211" coordorigin="8965,840" coordsize="615,1211" path="m9579,1035l9579,840,8965,840,9064,1035,9579,1035xe" filled="true" fillcolor="#dcdcdc" stroked="false">
                <v:path arrowok="t"/>
                <v:fill type="solid"/>
              </v:shape>
              <v:shape style="position:absolute;left:8965;top:840;width:615;height:1211" coordorigin="8965,840" coordsize="615,1211" path="m9555,2050l9555,2003,9064,1035,8988,1035,8988,2050,9555,2050xe" filled="true" fillcolor="#dcdcdc" stroked="false">
                <v:path arrowok="t"/>
                <v:fill type="solid"/>
              </v:shape>
              <v:shape style="position:absolute;left:8965;top:840;width:615;height:1211" coordorigin="8965,840" coordsize="615,1211" path="m9579,2050l9579,1035,9555,1035,9555,2003,9579,2050xe" filled="true" fillcolor="#dcdcdc" stroked="false">
                <v:path arrowok="t"/>
                <v:fill type="solid"/>
              </v:shape>
            </v:group>
            <v:group style="position:absolute;left:8988;top:1035;width:568;height:352" coordorigin="8988,1035" coordsize="568,352">
              <v:shape style="position:absolute;left:8988;top:1035;width:568;height:352" coordorigin="8988,1035" coordsize="568,352" path="m8988,1035l8988,1387,9555,1387,9555,1035,8988,1035xe" filled="true" fillcolor="#dcdcdc" stroked="false">
                <v:path arrowok="t"/>
                <v:fill type="solid"/>
              </v:shape>
            </v:group>
            <v:group style="position:absolute;left:8988;top:1387;width:568;height:312" coordorigin="8988,1387" coordsize="568,312">
              <v:shape style="position:absolute;left:8988;top:1387;width:568;height:312" coordorigin="8988,1387" coordsize="568,312" path="m8988,1387l8988,1699,9555,1699,9555,1387,8988,1387xe" filled="true" fillcolor="#dcdcdc" stroked="false">
                <v:path arrowok="t"/>
                <v:fill type="solid"/>
              </v:shape>
            </v:group>
            <v:group style="position:absolute;left:8988;top:1699;width:568;height:352" coordorigin="8988,1699" coordsize="568,352">
              <v:shape style="position:absolute;left:8988;top:1699;width:568;height:352" coordorigin="8988,1699" coordsize="568,352" path="m8988,1699l8988,2050,9555,2050,9555,1699,8988,1699xe" filled="true" fillcolor="#dcdcdc" stroked="false">
                <v:path arrowok="t"/>
                <v:fill type="solid"/>
              </v:shape>
            </v:group>
            <w10:wrap type="none"/>
          </v:group>
        </w:pict>
      </w:r>
      <w:r>
        <w:rPr>
          <w:rFonts w:ascii="宋体" w:hAnsi="宋体" w:cs="宋体" w:eastAsia="宋体" w:hint="default"/>
          <w:sz w:val="18"/>
          <w:szCs w:val="18"/>
        </w:rPr>
        <w:t>编制单位：深圳市实益达科技股份有限公司</w:t>
        <w:tab/>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t>单位：元</w:t>
      </w:r>
    </w:p>
    <w:p>
      <w:pPr>
        <w:spacing w:line="240" w:lineRule="auto" w:before="0"/>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199"/>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tblGrid>
      <w:tr>
        <w:trPr>
          <w:trHeight w:val="402" w:hRule="exact"/>
        </w:trPr>
        <w:tc>
          <w:tcPr>
            <w:tcW w:w="2199" w:type="dxa"/>
            <w:vMerge w:val="restart"/>
            <w:tcBorders>
              <w:top w:val="single" w:sz="4" w:space="0" w:color="000000"/>
              <w:left w:val="single" w:sz="4" w:space="0" w:color="000000"/>
              <w:right w:val="single" w:sz="4" w:space="0" w:color="000000"/>
            </w:tcBorders>
            <w:shd w:val="clear" w:color="auto" w:fill="DCDCDC"/>
          </w:tcPr>
          <w:p>
            <w:pPr/>
          </w:p>
        </w:tc>
        <w:tc>
          <w:tcPr>
            <w:tcW w:w="6240" w:type="dxa"/>
            <w:gridSpan w:val="10"/>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6240" w:type="dxa"/>
            <w:gridSpan w:val="10"/>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上年金额</w:t>
            </w:r>
          </w:p>
        </w:tc>
      </w:tr>
      <w:tr>
        <w:trPr>
          <w:trHeight w:val="200" w:hRule="exact"/>
        </w:trPr>
        <w:tc>
          <w:tcPr>
            <w:tcW w:w="2199" w:type="dxa"/>
            <w:vMerge/>
            <w:tcBorders>
              <w:left w:val="single" w:sz="4" w:space="0" w:color="000000"/>
              <w:right w:val="single" w:sz="4" w:space="0" w:color="000000"/>
            </w:tcBorders>
            <w:shd w:val="clear" w:color="auto" w:fill="DCDCDC"/>
          </w:tcPr>
          <w:p>
            <w:pPr/>
          </w:p>
        </w:tc>
        <w:tc>
          <w:tcPr>
            <w:tcW w:w="4992" w:type="dxa"/>
            <w:gridSpan w:val="8"/>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1"/>
              <w:ind w:left="1499" w:right="0"/>
              <w:jc w:val="left"/>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24" w:type="dxa"/>
            <w:vMerge w:val="restart"/>
            <w:tcBorders>
              <w:top w:val="single" w:sz="4" w:space="0" w:color="000000"/>
              <w:left w:val="single" w:sz="4" w:space="0" w:color="000000"/>
              <w:right w:val="single" w:sz="4" w:space="0" w:color="000000"/>
            </w:tcBorders>
            <w:shd w:val="clear" w:color="auto" w:fill="DCDCDC"/>
          </w:tcPr>
          <w:p>
            <w:pPr/>
          </w:p>
        </w:tc>
        <w:tc>
          <w:tcPr>
            <w:tcW w:w="624"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1"/>
              <w:ind w:right="0"/>
              <w:jc w:val="left"/>
              <w:rPr>
                <w:rFonts w:ascii="宋体" w:hAnsi="宋体" w:cs="宋体" w:eastAsia="宋体" w:hint="default"/>
                <w:sz w:val="18"/>
                <w:szCs w:val="18"/>
              </w:rPr>
            </w:pPr>
          </w:p>
          <w:p>
            <w:pPr>
              <w:pStyle w:val="TableParagraph"/>
              <w:spacing w:line="316" w:lineRule="auto"/>
              <w:ind w:left="35" w:right="36"/>
              <w:jc w:val="center"/>
              <w:rPr>
                <w:rFonts w:ascii="宋体" w:hAnsi="宋体" w:cs="宋体" w:eastAsia="宋体" w:hint="default"/>
                <w:sz w:val="18"/>
                <w:szCs w:val="18"/>
              </w:rPr>
            </w:pPr>
            <w:r>
              <w:rPr>
                <w:rFonts w:ascii="宋体" w:hAnsi="宋体" w:cs="宋体" w:eastAsia="宋体" w:hint="default"/>
                <w:sz w:val="18"/>
                <w:szCs w:val="18"/>
              </w:rPr>
              <w:t>所有者 权益合 计</w:t>
            </w:r>
          </w:p>
        </w:tc>
        <w:tc>
          <w:tcPr>
            <w:tcW w:w="4992" w:type="dxa"/>
            <w:gridSpan w:val="8"/>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1"/>
              <w:ind w:left="1499" w:right="0"/>
              <w:jc w:val="left"/>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24" w:type="dxa"/>
            <w:vMerge w:val="restart"/>
            <w:tcBorders>
              <w:top w:val="single" w:sz="4" w:space="0" w:color="000000"/>
              <w:left w:val="single" w:sz="4" w:space="0" w:color="000000"/>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79" w:hRule="exact"/>
        </w:trPr>
        <w:tc>
          <w:tcPr>
            <w:tcW w:w="2199" w:type="dxa"/>
            <w:vMerge/>
            <w:tcBorders>
              <w:left w:val="single" w:sz="4" w:space="0" w:color="000000"/>
              <w:bottom w:val="nil" w:sz="6" w:space="0" w:color="auto"/>
              <w:right w:val="single" w:sz="4" w:space="0" w:color="000000"/>
            </w:tcBorders>
            <w:shd w:val="clear" w:color="auto" w:fill="DCDCDC"/>
          </w:tcPr>
          <w:p>
            <w:pPr/>
          </w:p>
        </w:tc>
        <w:tc>
          <w:tcPr>
            <w:tcW w:w="4992" w:type="dxa"/>
            <w:gridSpan w:val="8"/>
            <w:vMerge/>
            <w:tcBorders>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4992" w:type="dxa"/>
            <w:gridSpan w:val="8"/>
            <w:vMerge/>
            <w:tcBorders>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35" w:right="36"/>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184" w:hRule="exact"/>
        </w:trPr>
        <w:tc>
          <w:tcPr>
            <w:tcW w:w="2199" w:type="dxa"/>
            <w:vMerge w:val="restart"/>
            <w:tcBorders>
              <w:top w:val="nil" w:sz="6" w:space="0" w:color="auto"/>
              <w:left w:val="single" w:sz="4" w:space="0" w:color="000000"/>
              <w:right w:val="single" w:sz="4" w:space="0" w:color="000000"/>
            </w:tcBorders>
            <w:shd w:val="clear" w:color="auto" w:fill="DCDCDC"/>
          </w:tcPr>
          <w:p>
            <w:pPr>
              <w:pStyle w:val="TableParagraph"/>
              <w:spacing w:line="220" w:lineRule="exact"/>
              <w:ind w:right="12"/>
              <w:jc w:val="center"/>
              <w:rPr>
                <w:rFonts w:ascii="宋体" w:hAnsi="宋体" w:cs="宋体" w:eastAsia="宋体" w:hint="default"/>
                <w:sz w:val="18"/>
                <w:szCs w:val="18"/>
              </w:rPr>
            </w:pPr>
            <w:r>
              <w:rPr>
                <w:rFonts w:ascii="宋体" w:hAnsi="宋体" w:cs="宋体" w:eastAsia="宋体" w:hint="default"/>
                <w:sz w:val="18"/>
                <w:szCs w:val="18"/>
              </w:rPr>
              <w:t>项目</w:t>
            </w:r>
          </w:p>
        </w:tc>
        <w:tc>
          <w:tcPr>
            <w:tcW w:w="624" w:type="dxa"/>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74"/>
              <w:ind w:left="35" w:right="36"/>
              <w:jc w:val="both"/>
              <w:rPr>
                <w:rFonts w:ascii="宋体" w:hAnsi="宋体" w:cs="宋体" w:eastAsia="宋体" w:hint="default"/>
                <w:sz w:val="18"/>
                <w:szCs w:val="18"/>
              </w:rPr>
            </w:pPr>
            <w:r>
              <w:rPr>
                <w:rFonts w:ascii="宋体" w:hAnsi="宋体" w:cs="宋体" w:eastAsia="宋体" w:hint="default"/>
                <w:sz w:val="18"/>
                <w:szCs w:val="18"/>
              </w:rPr>
              <w:t>实收资 本（或 股本）</w:t>
            </w: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vMerge w:val="restart"/>
            <w:tcBorders>
              <w:top w:val="single" w:sz="4" w:space="0" w:color="000000"/>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28"/>
              <w:ind w:left="35" w:right="36"/>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24" w:type="dxa"/>
            <w:vMerge/>
            <w:tcBorders>
              <w:left w:val="single" w:sz="4" w:space="0" w:color="000000"/>
              <w:right w:val="single" w:sz="4" w:space="0" w:color="000000"/>
            </w:tcBorders>
            <w:shd w:val="clear" w:color="auto" w:fill="DCDCDC"/>
          </w:tcPr>
          <w:p>
            <w:pPr/>
          </w:p>
        </w:tc>
        <w:tc>
          <w:tcPr>
            <w:tcW w:w="624" w:type="dxa"/>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74"/>
              <w:ind w:left="35" w:right="36"/>
              <w:jc w:val="both"/>
              <w:rPr>
                <w:rFonts w:ascii="宋体" w:hAnsi="宋体" w:cs="宋体" w:eastAsia="宋体" w:hint="default"/>
                <w:sz w:val="18"/>
                <w:szCs w:val="18"/>
              </w:rPr>
            </w:pPr>
            <w:r>
              <w:rPr>
                <w:rFonts w:ascii="宋体" w:hAnsi="宋体" w:cs="宋体" w:eastAsia="宋体" w:hint="default"/>
                <w:sz w:val="18"/>
                <w:szCs w:val="18"/>
              </w:rPr>
              <w:t>实收资 本（或 股本）</w:t>
            </w: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vMerge w:val="restart"/>
            <w:tcBorders>
              <w:top w:val="single" w:sz="4" w:space="0" w:color="000000"/>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28"/>
              <w:ind w:left="36" w:right="36"/>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24" w:type="dxa"/>
            <w:vMerge/>
            <w:tcBorders>
              <w:left w:val="single" w:sz="4" w:space="0" w:color="000000"/>
              <w:right w:val="single" w:sz="4" w:space="0" w:color="000000"/>
            </w:tcBorders>
            <w:shd w:val="clear" w:color="auto" w:fill="DCDCDC"/>
          </w:tcPr>
          <w:p>
            <w:pPr/>
          </w:p>
        </w:tc>
      </w:tr>
      <w:tr>
        <w:trPr>
          <w:trHeight w:val="148" w:hRule="exact"/>
        </w:trPr>
        <w:tc>
          <w:tcPr>
            <w:tcW w:w="2199"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215" w:right="36"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125" w:right="36" w:hanging="90"/>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215" w:right="36"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215" w:right="36"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35" w:right="36"/>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125" w:right="36"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215" w:right="36"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126" w:right="36" w:hanging="90"/>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216" w:right="36"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215" w:right="36"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35" w:right="36"/>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125" w:right="36"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r>
      <w:tr>
        <w:trPr>
          <w:trHeight w:val="370" w:hRule="exact"/>
        </w:trPr>
        <w:tc>
          <w:tcPr>
            <w:tcW w:w="2199" w:type="dxa"/>
            <w:vMerge w:val="restart"/>
            <w:tcBorders>
              <w:top w:val="nil" w:sz="6" w:space="0" w:color="auto"/>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20" w:space="0" w:color="FFFFFF"/>
              <w:right w:val="single" w:sz="4" w:space="0" w:color="000000"/>
            </w:tcBorders>
            <w:shd w:val="clear" w:color="auto" w:fill="DCDCDC"/>
          </w:tcPr>
          <w:p>
            <w:pPr>
              <w:pStyle w:val="TableParagraph"/>
              <w:spacing w:line="240" w:lineRule="auto" w:before="55"/>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624" w:type="dxa"/>
            <w:vMerge/>
            <w:tcBorders>
              <w:left w:val="single" w:sz="4" w:space="0" w:color="000000"/>
              <w:bottom w:val="single" w:sz="20" w:space="0" w:color="FFFFFF"/>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20" w:space="0" w:color="FFFFFF"/>
              <w:right w:val="single" w:sz="4" w:space="0" w:color="000000"/>
            </w:tcBorders>
            <w:shd w:val="clear" w:color="auto" w:fill="DCDCDC"/>
          </w:tcPr>
          <w:p>
            <w:pPr>
              <w:pStyle w:val="TableParagraph"/>
              <w:spacing w:line="240" w:lineRule="auto" w:before="55"/>
              <w:ind w:left="12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24" w:type="dxa"/>
            <w:vMerge/>
            <w:tcBorders>
              <w:left w:val="single" w:sz="4" w:space="0" w:color="000000"/>
              <w:bottom w:val="single" w:sz="20" w:space="0" w:color="FFFFFF"/>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r>
      <w:tr>
        <w:trPr>
          <w:trHeight w:val="156" w:hRule="exact"/>
        </w:trPr>
        <w:tc>
          <w:tcPr>
            <w:tcW w:w="2199"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val="restart"/>
            <w:tcBorders>
              <w:top w:val="single" w:sz="20" w:space="0" w:color="FFFFFF"/>
              <w:left w:val="single" w:sz="4" w:space="0" w:color="000000"/>
              <w:right w:val="single" w:sz="4" w:space="0" w:color="000000"/>
            </w:tcBorders>
            <w:shd w:val="clear" w:color="auto" w:fill="DCDCDC"/>
          </w:tcPr>
          <w:p>
            <w:pPr/>
          </w:p>
        </w:tc>
        <w:tc>
          <w:tcPr>
            <w:tcW w:w="624" w:type="dxa"/>
            <w:vMerge w:val="restart"/>
            <w:tcBorders>
              <w:top w:val="single" w:sz="20" w:space="0" w:color="FFFFFF"/>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val="restart"/>
            <w:tcBorders>
              <w:top w:val="single" w:sz="20" w:space="0" w:color="FFFFFF"/>
              <w:left w:val="single" w:sz="4" w:space="0" w:color="000000"/>
              <w:right w:val="single" w:sz="4" w:space="0" w:color="000000"/>
            </w:tcBorders>
            <w:shd w:val="clear" w:color="auto" w:fill="DCDCDC"/>
          </w:tcPr>
          <w:p>
            <w:pPr/>
          </w:p>
        </w:tc>
        <w:tc>
          <w:tcPr>
            <w:tcW w:w="624" w:type="dxa"/>
            <w:vMerge w:val="restart"/>
            <w:tcBorders>
              <w:top w:val="single" w:sz="20" w:space="0" w:color="FFFFFF"/>
              <w:left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r>
      <w:tr>
        <w:trPr>
          <w:trHeight w:val="175" w:hRule="exact"/>
        </w:trPr>
        <w:tc>
          <w:tcPr>
            <w:tcW w:w="2199" w:type="dxa"/>
            <w:vMerge/>
            <w:tcBorders>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17" w:hRule="exact"/>
        </w:trPr>
        <w:tc>
          <w:tcPr>
            <w:tcW w:w="2199"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vMerge w:val="restart"/>
            <w:tcBorders>
              <w:top w:val="single" w:sz="4" w:space="0" w:color="000000"/>
              <w:left w:val="single" w:sz="10" w:space="0" w:color="DCDCDC"/>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200,10</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0,000.0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223,98</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9,200.0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14,505,</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464.19</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69,399,</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257.69</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5" w:right="0"/>
              <w:jc w:val="center"/>
              <w:rPr>
                <w:rFonts w:ascii="Times New Roman" w:hAnsi="Times New Roman" w:cs="Times New Roman" w:eastAsia="Times New Roman" w:hint="default"/>
                <w:sz w:val="18"/>
                <w:szCs w:val="18"/>
              </w:rPr>
            </w:pPr>
            <w:r>
              <w:rPr>
                <w:rFonts w:ascii="Times New Roman"/>
                <w:sz w:val="18"/>
              </w:rPr>
              <w:t>148,41</w:t>
            </w:r>
          </w:p>
          <w:p>
            <w:pPr>
              <w:pStyle w:val="TableParagraph"/>
              <w:spacing w:line="240" w:lineRule="auto" w:before="105"/>
              <w:ind w:left="250" w:right="0"/>
              <w:jc w:val="center"/>
              <w:rPr>
                <w:rFonts w:ascii="Times New Roman" w:hAnsi="Times New Roman" w:cs="Times New Roman" w:eastAsia="Times New Roman" w:hint="default"/>
                <w:sz w:val="18"/>
                <w:szCs w:val="18"/>
              </w:rPr>
            </w:pPr>
            <w:r>
              <w:rPr>
                <w:rFonts w:ascii="Times New Roman"/>
                <w:sz w:val="18"/>
              </w:rPr>
              <w:t>1.54</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17,288,</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904.07</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525,43</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1,237.4</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9</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0"/>
              <w:ind w:right="20"/>
              <w:jc w:val="right"/>
              <w:rPr>
                <w:rFonts w:ascii="Times New Roman" w:hAnsi="Times New Roman" w:cs="Times New Roman" w:eastAsia="Times New Roman" w:hint="default"/>
                <w:sz w:val="18"/>
                <w:szCs w:val="18"/>
              </w:rPr>
            </w:pPr>
            <w:r>
              <w:rPr>
                <w:rFonts w:ascii="Times New Roman"/>
                <w:sz w:val="18"/>
              </w:rPr>
              <w:t>133,40</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0,000.0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290,68</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9,200.0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11,636,</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416.41</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78,516,</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789.08</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43,365.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35</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23,385,</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128.77</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537,67</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0,899.6</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1</w:t>
            </w:r>
          </w:p>
        </w:tc>
      </w:tr>
      <w:tr>
        <w:trPr>
          <w:trHeight w:val="391" w:hRule="exact"/>
        </w:trPr>
        <w:tc>
          <w:tcPr>
            <w:tcW w:w="219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624" w:type="dxa"/>
            <w:vMerge/>
            <w:tcBorders>
              <w:left w:val="single" w:sz="10" w:space="0" w:color="DCDCDC"/>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r>
      <w:tr>
        <w:trPr>
          <w:trHeight w:val="318" w:hRule="exact"/>
        </w:trPr>
        <w:tc>
          <w:tcPr>
            <w:tcW w:w="2199"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vMerge/>
            <w:tcBorders>
              <w:left w:val="single" w:sz="10" w:space="0" w:color="DCDCDC"/>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r>
      <w:tr>
        <w:trPr>
          <w:trHeight w:val="402" w:hRule="exact"/>
        </w:trPr>
        <w:tc>
          <w:tcPr>
            <w:tcW w:w="21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624" w:type="dxa"/>
            <w:tcBorders>
              <w:top w:val="single" w:sz="4" w:space="0" w:color="000000"/>
              <w:left w:val="single" w:sz="10" w:space="0" w:color="DCDCDC"/>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624" w:type="dxa"/>
            <w:tcBorders>
              <w:top w:val="single" w:sz="4" w:space="0" w:color="000000"/>
              <w:left w:val="single" w:sz="10" w:space="0" w:color="DCDCDC"/>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24" w:type="dxa"/>
            <w:tcBorders>
              <w:top w:val="single" w:sz="4" w:space="0" w:color="000000"/>
              <w:left w:val="single" w:sz="10" w:space="0" w:color="DCDCDC"/>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2199"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vMerge w:val="restart"/>
            <w:tcBorders>
              <w:top w:val="single" w:sz="4" w:space="0" w:color="000000"/>
              <w:left w:val="single" w:sz="10" w:space="0" w:color="DCDCDC"/>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200,10</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0,000.0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223,98</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9,200.0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14,505,</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464.19</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69,399,</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257.69</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5" w:right="0"/>
              <w:jc w:val="center"/>
              <w:rPr>
                <w:rFonts w:ascii="Times New Roman" w:hAnsi="Times New Roman" w:cs="Times New Roman" w:eastAsia="Times New Roman" w:hint="default"/>
                <w:sz w:val="18"/>
                <w:szCs w:val="18"/>
              </w:rPr>
            </w:pPr>
            <w:r>
              <w:rPr>
                <w:rFonts w:ascii="Times New Roman"/>
                <w:sz w:val="18"/>
              </w:rPr>
              <w:t>148,41</w:t>
            </w:r>
          </w:p>
          <w:p>
            <w:pPr>
              <w:pStyle w:val="TableParagraph"/>
              <w:spacing w:line="240" w:lineRule="auto" w:before="105"/>
              <w:ind w:left="250" w:right="0"/>
              <w:jc w:val="center"/>
              <w:rPr>
                <w:rFonts w:ascii="Times New Roman" w:hAnsi="Times New Roman" w:cs="Times New Roman" w:eastAsia="Times New Roman" w:hint="default"/>
                <w:sz w:val="18"/>
                <w:szCs w:val="18"/>
              </w:rPr>
            </w:pPr>
            <w:r>
              <w:rPr>
                <w:rFonts w:ascii="Times New Roman"/>
                <w:sz w:val="18"/>
              </w:rPr>
              <w:t>1.54</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17,288,</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904.07</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525,43</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1,237.4</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9</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133,40</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0,000.0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290,68</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9,200.0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11,636,</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416.41</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78,516,</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789.08</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43,365.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35</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23,385,</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128.77</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537,67</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0,899.6</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1</w:t>
            </w:r>
          </w:p>
        </w:tc>
      </w:tr>
      <w:tr>
        <w:trPr>
          <w:trHeight w:val="391" w:hRule="exact"/>
        </w:trPr>
        <w:tc>
          <w:tcPr>
            <w:tcW w:w="219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624" w:type="dxa"/>
            <w:vMerge/>
            <w:tcBorders>
              <w:left w:val="single" w:sz="10" w:space="0" w:color="DCDCDC"/>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r>
      <w:tr>
        <w:trPr>
          <w:trHeight w:val="318" w:hRule="exact"/>
        </w:trPr>
        <w:tc>
          <w:tcPr>
            <w:tcW w:w="2199"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vMerge/>
            <w:tcBorders>
              <w:left w:val="single" w:sz="10" w:space="0" w:color="DCDCDC"/>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r>
      <w:tr>
        <w:trPr>
          <w:trHeight w:val="714" w:hRule="exact"/>
        </w:trPr>
        <w:tc>
          <w:tcPr>
            <w:tcW w:w="21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51"/>
              <w:ind w:left="11" w:right="22"/>
              <w:jc w:val="left"/>
              <w:rPr>
                <w:rFonts w:ascii="宋体" w:hAnsi="宋体" w:cs="宋体" w:eastAsia="宋体" w:hint="default"/>
                <w:sz w:val="18"/>
                <w:szCs w:val="18"/>
              </w:rPr>
            </w:pPr>
            <w:r>
              <w:rPr>
                <w:rFonts w:ascii="宋体" w:hAnsi="宋体" w:cs="宋体" w:eastAsia="宋体" w:hint="default"/>
                <w:sz w:val="18"/>
                <w:szCs w:val="18"/>
              </w:rPr>
              <w:t>三、本年增减变动金额（减 少以“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62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91"/>
              <w:ind w:left="43" w:right="0"/>
              <w:jc w:val="left"/>
              <w:rPr>
                <w:rFonts w:ascii="Times New Roman" w:hAnsi="Times New Roman" w:cs="Times New Roman" w:eastAsia="Times New Roman" w:hint="default"/>
                <w:sz w:val="18"/>
                <w:szCs w:val="18"/>
              </w:rPr>
            </w:pPr>
            <w:r>
              <w:rPr>
                <w:rFonts w:ascii="Times New Roman"/>
                <w:sz w:val="18"/>
              </w:rPr>
              <w:t>60,030,</w:t>
            </w:r>
          </w:p>
          <w:p>
            <w:pPr>
              <w:pStyle w:val="TableParagraph"/>
              <w:spacing w:line="240" w:lineRule="auto" w:before="105"/>
              <w:ind w:left="87" w:right="0"/>
              <w:jc w:val="left"/>
              <w:rPr>
                <w:rFonts w:ascii="Times New Roman" w:hAnsi="Times New Roman" w:cs="Times New Roman" w:eastAsia="Times New Roman" w:hint="default"/>
                <w:sz w:val="18"/>
                <w:szCs w:val="18"/>
              </w:rPr>
            </w:pPr>
            <w:r>
              <w:rPr>
                <w:rFonts w:ascii="Times New Roman"/>
                <w:sz w:val="18"/>
              </w:rPr>
              <w:t>000.00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-59,768</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,780.02</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center"/>
              <w:rPr>
                <w:rFonts w:ascii="Times New Roman" w:hAnsi="Times New Roman" w:cs="Times New Roman" w:eastAsia="Times New Roman" w:hint="default"/>
                <w:sz w:val="18"/>
                <w:szCs w:val="18"/>
              </w:rPr>
            </w:pPr>
            <w:r>
              <w:rPr>
                <w:rFonts w:ascii="Times New Roman"/>
                <w:sz w:val="18"/>
              </w:rPr>
              <w:t>167,30</w:t>
            </w:r>
          </w:p>
          <w:p>
            <w:pPr>
              <w:pStyle w:val="TableParagraph"/>
              <w:spacing w:line="240" w:lineRule="auto" w:before="105"/>
              <w:ind w:left="250" w:right="0"/>
              <w:jc w:val="center"/>
              <w:rPr>
                <w:rFonts w:ascii="Times New Roman" w:hAnsi="Times New Roman" w:cs="Times New Roman" w:eastAsia="Times New Roman" w:hint="default"/>
                <w:sz w:val="18"/>
                <w:szCs w:val="18"/>
              </w:rPr>
            </w:pPr>
            <w:r>
              <w:rPr>
                <w:rFonts w:ascii="Times New Roman"/>
                <w:sz w:val="18"/>
              </w:rPr>
              <w:t>0.75</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-14,066</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,892.80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-15,442</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.82</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-17,288</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,904.07</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-30,942</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,718.96</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66,700,</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000.00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-66,700</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,000.00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center"/>
              <w:rPr>
                <w:rFonts w:ascii="Times New Roman" w:hAnsi="Times New Roman" w:cs="Times New Roman" w:eastAsia="Times New Roman" w:hint="default"/>
                <w:sz w:val="18"/>
                <w:szCs w:val="18"/>
              </w:rPr>
            </w:pPr>
            <w:r>
              <w:rPr>
                <w:rFonts w:ascii="Times New Roman"/>
                <w:sz w:val="18"/>
              </w:rPr>
              <w:t>2,869,0</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47.78</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7" w:right="0"/>
              <w:jc w:val="left"/>
              <w:rPr>
                <w:rFonts w:ascii="Times New Roman" w:hAnsi="Times New Roman" w:cs="Times New Roman" w:eastAsia="Times New Roman" w:hint="default"/>
                <w:sz w:val="18"/>
                <w:szCs w:val="18"/>
              </w:rPr>
            </w:pPr>
            <w:r>
              <w:rPr>
                <w:rFonts w:ascii="Times New Roman"/>
                <w:sz w:val="18"/>
              </w:rPr>
              <w:t>-9,117,</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531.39</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center"/>
              <w:rPr>
                <w:rFonts w:ascii="Times New Roman" w:hAnsi="Times New Roman" w:cs="Times New Roman" w:eastAsia="Times New Roman" w:hint="default"/>
                <w:sz w:val="18"/>
                <w:szCs w:val="18"/>
              </w:rPr>
            </w:pPr>
            <w:r>
              <w:rPr>
                <w:rFonts w:ascii="Times New Roman"/>
                <w:sz w:val="18"/>
              </w:rPr>
              <w:t>105,04</w:t>
            </w:r>
          </w:p>
          <w:p>
            <w:pPr>
              <w:pStyle w:val="TableParagraph"/>
              <w:spacing w:line="240" w:lineRule="auto" w:before="105"/>
              <w:ind w:left="250" w:right="0"/>
              <w:jc w:val="center"/>
              <w:rPr>
                <w:rFonts w:ascii="Times New Roman" w:hAnsi="Times New Roman" w:cs="Times New Roman" w:eastAsia="Times New Roman" w:hint="default"/>
                <w:sz w:val="18"/>
                <w:szCs w:val="18"/>
              </w:rPr>
            </w:pPr>
            <w:r>
              <w:rPr>
                <w:rFonts w:ascii="Times New Roman"/>
                <w:sz w:val="18"/>
              </w:rPr>
              <w:t>6.19</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0" w:right="0"/>
              <w:jc w:val="left"/>
              <w:rPr>
                <w:rFonts w:ascii="Times New Roman" w:hAnsi="Times New Roman" w:cs="Times New Roman" w:eastAsia="Times New Roman" w:hint="default"/>
                <w:sz w:val="18"/>
                <w:szCs w:val="18"/>
              </w:rPr>
            </w:pPr>
            <w:r>
              <w:rPr>
                <w:rFonts w:ascii="Times New Roman"/>
                <w:sz w:val="18"/>
              </w:rPr>
              <w:t>-6,096,</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224.70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-12,239</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,662.12</w:t>
            </w:r>
          </w:p>
        </w:tc>
      </w:tr>
      <w:tr>
        <w:trPr>
          <w:trHeight w:val="161" w:hRule="exact"/>
        </w:trPr>
        <w:tc>
          <w:tcPr>
            <w:tcW w:w="2199"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vMerge w:val="restart"/>
            <w:tcBorders>
              <w:top w:val="single" w:sz="4" w:space="0" w:color="000000"/>
              <w:left w:val="single" w:sz="10" w:space="0" w:color="DCDCDC"/>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left="34" w:right="0"/>
              <w:jc w:val="center"/>
              <w:rPr>
                <w:rFonts w:ascii="Times New Roman" w:hAnsi="Times New Roman" w:cs="Times New Roman" w:eastAsia="Times New Roman" w:hint="default"/>
                <w:sz w:val="18"/>
                <w:szCs w:val="18"/>
              </w:rPr>
            </w:pPr>
            <w:r>
              <w:rPr>
                <w:rFonts w:ascii="Times New Roman"/>
                <w:sz w:val="18"/>
              </w:rPr>
              <w:t>6,110,4</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07.95</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left="73" w:right="0"/>
              <w:jc w:val="center"/>
              <w:rPr>
                <w:rFonts w:ascii="Times New Roman" w:hAnsi="Times New Roman" w:cs="Times New Roman" w:eastAsia="Times New Roman" w:hint="default"/>
                <w:sz w:val="18"/>
                <w:szCs w:val="18"/>
              </w:rPr>
            </w:pPr>
            <w:r>
              <w:rPr>
                <w:rFonts w:ascii="Times New Roman"/>
                <w:sz w:val="18"/>
              </w:rPr>
              <w:t>533,97</w:t>
            </w:r>
          </w:p>
          <w:p>
            <w:pPr>
              <w:pStyle w:val="TableParagraph"/>
              <w:spacing w:line="240" w:lineRule="auto" w:before="105"/>
              <w:ind w:left="250" w:right="0"/>
              <w:jc w:val="center"/>
              <w:rPr>
                <w:rFonts w:ascii="Times New Roman" w:hAnsi="Times New Roman" w:cs="Times New Roman" w:eastAsia="Times New Roman" w:hint="default"/>
                <w:sz w:val="18"/>
                <w:szCs w:val="18"/>
              </w:rPr>
            </w:pPr>
            <w:r>
              <w:rPr>
                <w:rFonts w:ascii="Times New Roman"/>
                <w:sz w:val="18"/>
              </w:rPr>
              <w:t>6.46</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left="27" w:right="0"/>
              <w:jc w:val="center"/>
              <w:rPr>
                <w:rFonts w:ascii="Times New Roman" w:hAnsi="Times New Roman" w:cs="Times New Roman" w:eastAsia="Times New Roman" w:hint="default"/>
                <w:sz w:val="18"/>
                <w:szCs w:val="18"/>
              </w:rPr>
            </w:pPr>
            <w:r>
              <w:rPr>
                <w:rFonts w:ascii="Times New Roman"/>
                <w:sz w:val="18"/>
              </w:rPr>
              <w:t>6,644,3</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84.41</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33,771,</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516.39</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left="80" w:right="0"/>
              <w:jc w:val="left"/>
              <w:rPr>
                <w:rFonts w:ascii="Times New Roman" w:hAnsi="Times New Roman" w:cs="Times New Roman" w:eastAsia="Times New Roman" w:hint="default"/>
                <w:sz w:val="18"/>
                <w:szCs w:val="18"/>
              </w:rPr>
            </w:pPr>
            <w:r>
              <w:rPr>
                <w:rFonts w:ascii="Times New Roman"/>
                <w:sz w:val="18"/>
              </w:rPr>
              <w:t>-6,096,</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224.70</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27,675,</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291.69</w:t>
            </w:r>
          </w:p>
        </w:tc>
      </w:tr>
      <w:tr>
        <w:trPr>
          <w:trHeight w:val="391" w:hRule="exact"/>
        </w:trPr>
        <w:tc>
          <w:tcPr>
            <w:tcW w:w="219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624" w:type="dxa"/>
            <w:vMerge/>
            <w:tcBorders>
              <w:left w:val="single" w:sz="10" w:space="0" w:color="DCDCDC"/>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r>
      <w:tr>
        <w:trPr>
          <w:trHeight w:val="162" w:hRule="exact"/>
        </w:trPr>
        <w:tc>
          <w:tcPr>
            <w:tcW w:w="2199"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vMerge/>
            <w:tcBorders>
              <w:left w:val="single" w:sz="10" w:space="0" w:color="DCDCDC"/>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r>
      <w:tr>
        <w:trPr>
          <w:trHeight w:val="402" w:hRule="exact"/>
        </w:trPr>
        <w:tc>
          <w:tcPr>
            <w:tcW w:w="21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624" w:type="dxa"/>
            <w:tcBorders>
              <w:top w:val="single" w:sz="4" w:space="0" w:color="000000"/>
              <w:left w:val="single" w:sz="10" w:space="0" w:color="DCDCDC"/>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2199"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vMerge w:val="restart"/>
            <w:tcBorders>
              <w:top w:val="single" w:sz="4" w:space="0" w:color="000000"/>
              <w:left w:val="single" w:sz="10" w:space="0" w:color="DCDCDC"/>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left="34" w:right="0"/>
              <w:jc w:val="center"/>
              <w:rPr>
                <w:rFonts w:ascii="Times New Roman" w:hAnsi="Times New Roman" w:cs="Times New Roman" w:eastAsia="Times New Roman" w:hint="default"/>
                <w:sz w:val="18"/>
                <w:szCs w:val="18"/>
              </w:rPr>
            </w:pPr>
            <w:r>
              <w:rPr>
                <w:rFonts w:ascii="Times New Roman"/>
                <w:sz w:val="18"/>
              </w:rPr>
              <w:t>6,110,4</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07.95</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left="73" w:right="0"/>
              <w:jc w:val="center"/>
              <w:rPr>
                <w:rFonts w:ascii="Times New Roman" w:hAnsi="Times New Roman" w:cs="Times New Roman" w:eastAsia="Times New Roman" w:hint="default"/>
                <w:sz w:val="18"/>
                <w:szCs w:val="18"/>
              </w:rPr>
            </w:pPr>
            <w:r>
              <w:rPr>
                <w:rFonts w:ascii="Times New Roman"/>
                <w:sz w:val="18"/>
              </w:rPr>
              <w:t>533,97</w:t>
            </w:r>
          </w:p>
          <w:p>
            <w:pPr>
              <w:pStyle w:val="TableParagraph"/>
              <w:spacing w:line="240" w:lineRule="auto" w:before="105"/>
              <w:ind w:left="250" w:right="0"/>
              <w:jc w:val="center"/>
              <w:rPr>
                <w:rFonts w:ascii="Times New Roman" w:hAnsi="Times New Roman" w:cs="Times New Roman" w:eastAsia="Times New Roman" w:hint="default"/>
                <w:sz w:val="18"/>
                <w:szCs w:val="18"/>
              </w:rPr>
            </w:pPr>
            <w:r>
              <w:rPr>
                <w:rFonts w:ascii="Times New Roman"/>
                <w:sz w:val="18"/>
              </w:rPr>
              <w:t>6.46</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left="27" w:right="0"/>
              <w:jc w:val="center"/>
              <w:rPr>
                <w:rFonts w:ascii="Times New Roman" w:hAnsi="Times New Roman" w:cs="Times New Roman" w:eastAsia="Times New Roman" w:hint="default"/>
                <w:sz w:val="18"/>
                <w:szCs w:val="18"/>
              </w:rPr>
            </w:pPr>
            <w:r>
              <w:rPr>
                <w:rFonts w:ascii="Times New Roman"/>
                <w:sz w:val="18"/>
              </w:rPr>
              <w:t>6,644,3</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84.41</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33,771,</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516.39</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left="80" w:right="0"/>
              <w:jc w:val="left"/>
              <w:rPr>
                <w:rFonts w:ascii="Times New Roman" w:hAnsi="Times New Roman" w:cs="Times New Roman" w:eastAsia="Times New Roman" w:hint="default"/>
                <w:sz w:val="18"/>
                <w:szCs w:val="18"/>
              </w:rPr>
            </w:pPr>
            <w:r>
              <w:rPr>
                <w:rFonts w:ascii="Times New Roman"/>
                <w:sz w:val="18"/>
              </w:rPr>
              <w:t>-6,096,</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224.70</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27,675,</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291.69</w:t>
            </w:r>
          </w:p>
        </w:tc>
      </w:tr>
      <w:tr>
        <w:trPr>
          <w:trHeight w:val="391" w:hRule="exact"/>
        </w:trPr>
        <w:tc>
          <w:tcPr>
            <w:tcW w:w="219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1"/>
              <w:ind w:right="22"/>
              <w:jc w:val="right"/>
              <w:rPr>
                <w:rFonts w:ascii="宋体" w:hAnsi="宋体" w:cs="宋体" w:eastAsia="宋体" w:hint="default"/>
                <w:sz w:val="18"/>
                <w:szCs w:val="18"/>
              </w:rPr>
            </w:pPr>
            <w:r>
              <w:rPr>
                <w:rFonts w:ascii="宋体" w:hAnsi="宋体" w:cs="宋体" w:eastAsia="宋体" w:hint="default"/>
                <w:spacing w:val="-1"/>
                <w:sz w:val="18"/>
                <w:szCs w:val="18"/>
              </w:rPr>
              <w:t>上述（一）和（二）小计</w:t>
            </w:r>
          </w:p>
        </w:tc>
        <w:tc>
          <w:tcPr>
            <w:tcW w:w="624" w:type="dxa"/>
            <w:vMerge/>
            <w:tcBorders>
              <w:left w:val="single" w:sz="10" w:space="0" w:color="DCDCDC"/>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r>
      <w:tr>
        <w:trPr>
          <w:trHeight w:val="162" w:hRule="exact"/>
        </w:trPr>
        <w:tc>
          <w:tcPr>
            <w:tcW w:w="2199"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vMerge/>
            <w:tcBorders>
              <w:left w:val="single" w:sz="10" w:space="0" w:color="DCDCDC"/>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r>
      <w:tr>
        <w:trPr>
          <w:trHeight w:val="402" w:hRule="exact"/>
        </w:trPr>
        <w:tc>
          <w:tcPr>
            <w:tcW w:w="21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1"/>
              <w:ind w:right="22"/>
              <w:jc w:val="right"/>
              <w:rPr>
                <w:rFonts w:ascii="宋体" w:hAnsi="宋体" w:cs="宋体" w:eastAsia="宋体" w:hint="default"/>
                <w:sz w:val="18"/>
                <w:szCs w:val="18"/>
              </w:rPr>
            </w:pPr>
            <w:r>
              <w:rPr>
                <w:rFonts w:ascii="宋体" w:hAnsi="宋体" w:cs="宋体" w:eastAsia="宋体" w:hint="default"/>
                <w:spacing w:val="-1"/>
                <w:sz w:val="18"/>
                <w:szCs w:val="18"/>
              </w:rPr>
              <w:t>（三）所有者投入和减少</w:t>
            </w:r>
          </w:p>
        </w:tc>
        <w:tc>
          <w:tcPr>
            <w:tcW w:w="624" w:type="dxa"/>
            <w:tcBorders>
              <w:top w:val="single" w:sz="4" w:space="0" w:color="000000"/>
              <w:left w:val="single" w:sz="10" w:space="0" w:color="DCDCDC"/>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95" w:right="0"/>
              <w:jc w:val="left"/>
              <w:rPr>
                <w:rFonts w:ascii="Times New Roman" w:hAnsi="Times New Roman" w:cs="Times New Roman" w:eastAsia="Times New Roman" w:hint="default"/>
                <w:sz w:val="18"/>
                <w:szCs w:val="18"/>
              </w:rPr>
            </w:pPr>
            <w:r>
              <w:rPr>
                <w:rFonts w:ascii="Times New Roman"/>
                <w:sz w:val="18"/>
              </w:rPr>
              <w:t>261,21</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2" w:right="0"/>
              <w:jc w:val="center"/>
              <w:rPr>
                <w:rFonts w:ascii="Times New Roman" w:hAnsi="Times New Roman" w:cs="Times New Roman" w:eastAsia="Times New Roman" w:hint="default"/>
                <w:sz w:val="18"/>
                <w:szCs w:val="18"/>
              </w:rPr>
            </w:pPr>
            <w:r>
              <w:rPr>
                <w:rFonts w:ascii="Times New Roman"/>
                <w:sz w:val="18"/>
              </w:rPr>
              <w:t>-15,442</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35" w:right="0"/>
              <w:jc w:val="left"/>
              <w:rPr>
                <w:rFonts w:ascii="Times New Roman" w:hAnsi="Times New Roman" w:cs="Times New Roman" w:eastAsia="Times New Roman" w:hint="default"/>
                <w:sz w:val="18"/>
                <w:szCs w:val="18"/>
              </w:rPr>
            </w:pPr>
            <w:r>
              <w:rPr>
                <w:rFonts w:ascii="Times New Roman"/>
                <w:sz w:val="18"/>
              </w:rPr>
              <w:t>-17,822</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35" w:right="0"/>
              <w:jc w:val="left"/>
              <w:rPr>
                <w:rFonts w:ascii="Times New Roman" w:hAnsi="Times New Roman" w:cs="Times New Roman" w:eastAsia="Times New Roman" w:hint="default"/>
                <w:sz w:val="18"/>
                <w:szCs w:val="18"/>
              </w:rPr>
            </w:pPr>
            <w:r>
              <w:rPr>
                <w:rFonts w:ascii="Times New Roman"/>
                <w:sz w:val="18"/>
              </w:rPr>
              <w:t>-17,577</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95" w:right="0"/>
              <w:jc w:val="left"/>
              <w:rPr>
                <w:rFonts w:ascii="Times New Roman" w:hAnsi="Times New Roman" w:cs="Times New Roman" w:eastAsia="Times New Roman" w:hint="default"/>
                <w:sz w:val="18"/>
                <w:szCs w:val="18"/>
              </w:rPr>
            </w:pPr>
            <w:r>
              <w:rPr>
                <w:rFonts w:ascii="Times New Roman"/>
                <w:sz w:val="18"/>
              </w:rPr>
              <w:t>105,04</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95" w:right="0"/>
              <w:jc w:val="left"/>
              <w:rPr>
                <w:rFonts w:ascii="Times New Roman" w:hAnsi="Times New Roman" w:cs="Times New Roman" w:eastAsia="Times New Roman" w:hint="default"/>
                <w:sz w:val="18"/>
                <w:szCs w:val="18"/>
              </w:rPr>
            </w:pPr>
            <w:r>
              <w:rPr>
                <w:rFonts w:ascii="Times New Roman"/>
                <w:sz w:val="18"/>
              </w:rPr>
              <w:t>105,04</w:t>
            </w: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before="0"/>
        <w:ind w:left="0" w:right="233" w:firstLine="0"/>
        <w:jc w:val="right"/>
        <w:rPr>
          <w:rFonts w:ascii="Times New Roman" w:hAnsi="Times New Roman" w:cs="Times New Roman" w:eastAsia="Times New Roman" w:hint="default"/>
          <w:sz w:val="18"/>
          <w:szCs w:val="18"/>
        </w:rPr>
      </w:pPr>
      <w:r>
        <w:rPr/>
        <w:pict>
          <v:shape style="position:absolute;margin-left:296.21051pt;margin-top:-23.097677pt;width:480.0pt;height:31.499998pt;mso-position-horizontal-relative:page;mso-position-vertical-relative:paragraph;z-index:-731680" type="#_x0000_t75" stroked="false">
            <v:imagedata r:id="rId6" o:title=""/>
          </v:shape>
        </w:pict>
      </w:r>
      <w:r>
        <w:rPr>
          <w:rFonts w:ascii="Times New Roman"/>
          <w:sz w:val="18"/>
        </w:rPr>
        <w:t>63</w:t>
      </w:r>
    </w:p>
    <w:p>
      <w:pPr>
        <w:spacing w:after="0"/>
        <w:jc w:val="right"/>
        <w:rPr>
          <w:rFonts w:ascii="Times New Roman" w:hAnsi="Times New Roman" w:cs="Times New Roman" w:eastAsia="Times New Roman" w:hint="default"/>
          <w:sz w:val="18"/>
          <w:szCs w:val="18"/>
        </w:rPr>
        <w:sectPr>
          <w:headerReference w:type="default" r:id="rId14"/>
          <w:pgSz w:w="16840" w:h="11910" w:orient="landscape"/>
          <w:pgMar w:header="877" w:footer="0" w:top="1100" w:bottom="280" w:left="980" w:right="90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210"/>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tblGrid>
      <w:tr>
        <w:trPr>
          <w:trHeight w:val="36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资本</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74" w:right="0"/>
              <w:jc w:val="left"/>
              <w:rPr>
                <w:rFonts w:ascii="Times New Roman" w:hAnsi="Times New Roman" w:cs="Times New Roman" w:eastAsia="Times New Roman" w:hint="default"/>
                <w:sz w:val="18"/>
                <w:szCs w:val="18"/>
              </w:rPr>
            </w:pPr>
            <w:r>
              <w:rPr>
                <w:rFonts w:ascii="Times New Roman"/>
                <w:sz w:val="18"/>
              </w:rPr>
              <w:t>9.98</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64" w:right="0"/>
              <w:jc w:val="left"/>
              <w:rPr>
                <w:rFonts w:ascii="Times New Roman" w:hAnsi="Times New Roman" w:cs="Times New Roman" w:eastAsia="Times New Roman" w:hint="default"/>
                <w:sz w:val="18"/>
                <w:szCs w:val="18"/>
              </w:rPr>
            </w:pPr>
            <w:r>
              <w:rPr>
                <w:rFonts w:ascii="Times New Roman"/>
                <w:sz w:val="18"/>
              </w:rPr>
              <w:t>.82</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8" w:right="0"/>
              <w:jc w:val="left"/>
              <w:rPr>
                <w:rFonts w:ascii="Times New Roman" w:hAnsi="Times New Roman" w:cs="Times New Roman" w:eastAsia="Times New Roman" w:hint="default"/>
                <w:sz w:val="18"/>
                <w:szCs w:val="18"/>
              </w:rPr>
            </w:pPr>
            <w:r>
              <w:rPr>
                <w:rFonts w:ascii="Times New Roman"/>
                <w:sz w:val="18"/>
              </w:rPr>
              <w:t>,880.53</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8" w:right="0"/>
              <w:jc w:val="left"/>
              <w:rPr>
                <w:rFonts w:ascii="Times New Roman" w:hAnsi="Times New Roman" w:cs="Times New Roman" w:eastAsia="Times New Roman" w:hint="default"/>
                <w:sz w:val="18"/>
                <w:szCs w:val="18"/>
              </w:rPr>
            </w:pPr>
            <w:r>
              <w:rPr>
                <w:rFonts w:ascii="Times New Roman"/>
                <w:sz w:val="18"/>
              </w:rPr>
              <w:t>,103.37</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74" w:right="0"/>
              <w:jc w:val="left"/>
              <w:rPr>
                <w:rFonts w:ascii="Times New Roman" w:hAnsi="Times New Roman" w:cs="Times New Roman" w:eastAsia="Times New Roman" w:hint="default"/>
                <w:sz w:val="18"/>
                <w:szCs w:val="18"/>
              </w:rPr>
            </w:pPr>
            <w:r>
              <w:rPr>
                <w:rFonts w:ascii="Times New Roman"/>
                <w:sz w:val="18"/>
              </w:rPr>
              <w:t>6.19</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74" w:right="0"/>
              <w:jc w:val="left"/>
              <w:rPr>
                <w:rFonts w:ascii="Times New Roman" w:hAnsi="Times New Roman" w:cs="Times New Roman" w:eastAsia="Times New Roman" w:hint="default"/>
                <w:sz w:val="18"/>
                <w:szCs w:val="18"/>
              </w:rPr>
            </w:pPr>
            <w:r>
              <w:rPr>
                <w:rFonts w:ascii="Times New Roman"/>
                <w:sz w:val="18"/>
              </w:rPr>
              <w:t>6.19</w:t>
            </w: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．所有者投入资本</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-17,822</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,880.53</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-17,822</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,880.53</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center"/>
              <w:rPr>
                <w:rFonts w:ascii="Times New Roman" w:hAnsi="Times New Roman" w:cs="Times New Roman" w:eastAsia="Times New Roman" w:hint="default"/>
                <w:sz w:val="18"/>
                <w:szCs w:val="18"/>
              </w:rPr>
            </w:pPr>
            <w:r>
              <w:rPr>
                <w:rFonts w:ascii="Times New Roman"/>
                <w:sz w:val="18"/>
              </w:rPr>
              <w:t>105,04</w:t>
            </w:r>
          </w:p>
          <w:p>
            <w:pPr>
              <w:pStyle w:val="TableParagraph"/>
              <w:spacing w:line="240" w:lineRule="auto" w:before="105"/>
              <w:ind w:left="250" w:right="0"/>
              <w:jc w:val="center"/>
              <w:rPr>
                <w:rFonts w:ascii="Times New Roman" w:hAnsi="Times New Roman" w:cs="Times New Roman" w:eastAsia="Times New Roman" w:hint="default"/>
                <w:sz w:val="18"/>
                <w:szCs w:val="18"/>
              </w:rPr>
            </w:pPr>
            <w:r>
              <w:rPr>
                <w:rFonts w:ascii="Times New Roman"/>
                <w:sz w:val="18"/>
              </w:rPr>
              <w:t>6.19</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center"/>
              <w:rPr>
                <w:rFonts w:ascii="Times New Roman" w:hAnsi="Times New Roman" w:cs="Times New Roman" w:eastAsia="Times New Roman" w:hint="default"/>
                <w:sz w:val="18"/>
                <w:szCs w:val="18"/>
              </w:rPr>
            </w:pPr>
            <w:r>
              <w:rPr>
                <w:rFonts w:ascii="Times New Roman"/>
                <w:sz w:val="18"/>
              </w:rPr>
              <w:t>105,04</w:t>
            </w:r>
          </w:p>
          <w:p>
            <w:pPr>
              <w:pStyle w:val="TableParagraph"/>
              <w:spacing w:line="240" w:lineRule="auto" w:before="105"/>
              <w:ind w:left="250" w:right="0"/>
              <w:jc w:val="center"/>
              <w:rPr>
                <w:rFonts w:ascii="Times New Roman" w:hAnsi="Times New Roman" w:cs="Times New Roman" w:eastAsia="Times New Roman" w:hint="default"/>
                <w:sz w:val="18"/>
                <w:szCs w:val="18"/>
              </w:rPr>
            </w:pPr>
            <w:r>
              <w:rPr>
                <w:rFonts w:ascii="Times New Roman"/>
                <w:sz w:val="18"/>
              </w:rPr>
              <w:t>6.19</w:t>
            </w: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51"/>
              <w:ind w:left="22" w:right="10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 者权益的金额</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center"/>
              <w:rPr>
                <w:rFonts w:ascii="Times New Roman" w:hAnsi="Times New Roman" w:cs="Times New Roman" w:eastAsia="Times New Roman" w:hint="default"/>
                <w:sz w:val="18"/>
                <w:szCs w:val="18"/>
              </w:rPr>
            </w:pPr>
            <w:r>
              <w:rPr>
                <w:rFonts w:ascii="Times New Roman"/>
                <w:sz w:val="18"/>
              </w:rPr>
              <w:t>261,21</w:t>
            </w:r>
          </w:p>
          <w:p>
            <w:pPr>
              <w:pStyle w:val="TableParagraph"/>
              <w:spacing w:line="240" w:lineRule="auto" w:before="105"/>
              <w:ind w:left="250" w:right="0"/>
              <w:jc w:val="center"/>
              <w:rPr>
                <w:rFonts w:ascii="Times New Roman" w:hAnsi="Times New Roman" w:cs="Times New Roman" w:eastAsia="Times New Roman" w:hint="default"/>
                <w:sz w:val="18"/>
                <w:szCs w:val="18"/>
              </w:rPr>
            </w:pPr>
            <w:r>
              <w:rPr>
                <w:rFonts w:ascii="Times New Roman"/>
                <w:sz w:val="18"/>
              </w:rPr>
              <w:t>9.98</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-15,442</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.82</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center"/>
              <w:rPr>
                <w:rFonts w:ascii="Times New Roman" w:hAnsi="Times New Roman" w:cs="Times New Roman" w:eastAsia="Times New Roman" w:hint="default"/>
                <w:sz w:val="18"/>
                <w:szCs w:val="18"/>
              </w:rPr>
            </w:pPr>
            <w:r>
              <w:rPr>
                <w:rFonts w:ascii="Times New Roman"/>
                <w:sz w:val="18"/>
              </w:rPr>
              <w:t>245,77</w:t>
            </w:r>
          </w:p>
          <w:p>
            <w:pPr>
              <w:pStyle w:val="TableParagraph"/>
              <w:spacing w:line="240" w:lineRule="auto" w:before="105"/>
              <w:ind w:left="250" w:right="0"/>
              <w:jc w:val="center"/>
              <w:rPr>
                <w:rFonts w:ascii="Times New Roman" w:hAnsi="Times New Roman" w:cs="Times New Roman" w:eastAsia="Times New Roman" w:hint="default"/>
                <w:sz w:val="18"/>
                <w:szCs w:val="18"/>
              </w:rPr>
            </w:pPr>
            <w:r>
              <w:rPr>
                <w:rFonts w:ascii="Times New Roman"/>
                <w:sz w:val="18"/>
              </w:rPr>
              <w:t>7.16</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center"/>
              <w:rPr>
                <w:rFonts w:ascii="Times New Roman" w:hAnsi="Times New Roman" w:cs="Times New Roman" w:eastAsia="Times New Roman" w:hint="default"/>
                <w:sz w:val="18"/>
                <w:szCs w:val="18"/>
              </w:rPr>
            </w:pPr>
            <w:r>
              <w:rPr>
                <w:rFonts w:ascii="Times New Roman"/>
                <w:sz w:val="18"/>
              </w:rPr>
              <w:t>167,30</w:t>
            </w:r>
          </w:p>
          <w:p>
            <w:pPr>
              <w:pStyle w:val="TableParagraph"/>
              <w:spacing w:line="240" w:lineRule="auto" w:before="105"/>
              <w:ind w:left="250" w:right="0"/>
              <w:jc w:val="center"/>
              <w:rPr>
                <w:rFonts w:ascii="Times New Roman" w:hAnsi="Times New Roman" w:cs="Times New Roman" w:eastAsia="Times New Roman" w:hint="default"/>
                <w:sz w:val="18"/>
                <w:szCs w:val="18"/>
              </w:rPr>
            </w:pPr>
            <w:r>
              <w:rPr>
                <w:rFonts w:ascii="Times New Roman"/>
                <w:sz w:val="18"/>
              </w:rPr>
              <w:t>0.75</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-20,177</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,300.75</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-20,010</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,000.00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center"/>
              <w:rPr>
                <w:rFonts w:ascii="Times New Roman" w:hAnsi="Times New Roman" w:cs="Times New Roman" w:eastAsia="Times New Roman" w:hint="default"/>
                <w:sz w:val="18"/>
                <w:szCs w:val="18"/>
              </w:rPr>
            </w:pPr>
            <w:r>
              <w:rPr>
                <w:rFonts w:ascii="Times New Roman"/>
                <w:sz w:val="18"/>
              </w:rPr>
              <w:t>2,869,0</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47.78</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-42,889</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,047.78</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-40,020</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,000.00</w:t>
            </w: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center"/>
              <w:rPr>
                <w:rFonts w:ascii="Times New Roman" w:hAnsi="Times New Roman" w:cs="Times New Roman" w:eastAsia="Times New Roman" w:hint="default"/>
                <w:sz w:val="18"/>
                <w:szCs w:val="18"/>
              </w:rPr>
            </w:pPr>
            <w:r>
              <w:rPr>
                <w:rFonts w:ascii="Times New Roman"/>
                <w:sz w:val="18"/>
              </w:rPr>
              <w:t>167,30</w:t>
            </w:r>
          </w:p>
          <w:p>
            <w:pPr>
              <w:pStyle w:val="TableParagraph"/>
              <w:spacing w:line="240" w:lineRule="auto" w:before="105"/>
              <w:ind w:left="250" w:right="0"/>
              <w:jc w:val="center"/>
              <w:rPr>
                <w:rFonts w:ascii="Times New Roman" w:hAnsi="Times New Roman" w:cs="Times New Roman" w:eastAsia="Times New Roman" w:hint="default"/>
                <w:sz w:val="18"/>
                <w:szCs w:val="18"/>
              </w:rPr>
            </w:pPr>
            <w:r>
              <w:rPr>
                <w:rFonts w:ascii="Times New Roman"/>
                <w:sz w:val="18"/>
              </w:rPr>
              <w:t>0.75</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-167,30</w:t>
            </w:r>
          </w:p>
          <w:p>
            <w:pPr>
              <w:pStyle w:val="TableParagraph"/>
              <w:spacing w:line="240" w:lineRule="auto" w:before="105"/>
              <w:ind w:left="274" w:right="0"/>
              <w:jc w:val="left"/>
              <w:rPr>
                <w:rFonts w:ascii="Times New Roman" w:hAnsi="Times New Roman" w:cs="Times New Roman" w:eastAsia="Times New Roman" w:hint="default"/>
                <w:sz w:val="18"/>
                <w:szCs w:val="18"/>
              </w:rPr>
            </w:pPr>
            <w:r>
              <w:rPr>
                <w:rFonts w:ascii="Times New Roman"/>
                <w:sz w:val="18"/>
              </w:rPr>
              <w:t>0.75</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center"/>
              <w:rPr>
                <w:rFonts w:ascii="Times New Roman" w:hAnsi="Times New Roman" w:cs="Times New Roman" w:eastAsia="Times New Roman" w:hint="default"/>
                <w:sz w:val="18"/>
                <w:szCs w:val="18"/>
              </w:rPr>
            </w:pPr>
            <w:r>
              <w:rPr>
                <w:rFonts w:ascii="Times New Roman"/>
                <w:sz w:val="18"/>
              </w:rPr>
              <w:t>2,869,0</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47.78</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0" w:right="0"/>
              <w:jc w:val="left"/>
              <w:rPr>
                <w:rFonts w:ascii="Times New Roman" w:hAnsi="Times New Roman" w:cs="Times New Roman" w:eastAsia="Times New Roman" w:hint="default"/>
                <w:sz w:val="18"/>
                <w:szCs w:val="18"/>
              </w:rPr>
            </w:pPr>
            <w:r>
              <w:rPr>
                <w:rFonts w:ascii="Times New Roman"/>
                <w:sz w:val="18"/>
              </w:rPr>
              <w:t>-2,869,</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047.78</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right="106"/>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51"/>
              <w:ind w:left="22" w:right="112"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．对所有者（或股东 的分配</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-20,010</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,000.00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-20,010</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,000.00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-40,020</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,000.00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-40,020</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,000.00</w:t>
            </w: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51"/>
              <w:ind w:left="22" w:right="22" w:firstLine="180"/>
              <w:jc w:val="left"/>
              <w:rPr>
                <w:rFonts w:ascii="宋体" w:hAnsi="宋体" w:cs="宋体" w:eastAsia="宋体" w:hint="default"/>
                <w:sz w:val="18"/>
                <w:szCs w:val="18"/>
              </w:rPr>
            </w:pPr>
            <w:r>
              <w:rPr>
                <w:rFonts w:ascii="宋体" w:hAnsi="宋体" w:cs="宋体" w:eastAsia="宋体" w:hint="default"/>
                <w:sz w:val="18"/>
                <w:szCs w:val="18"/>
              </w:rPr>
              <w:t>（五）所有者权益内部结 转</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60,030,</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000.00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-60,030</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,000.00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66,700,</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000.00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-66,700</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,000.00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60,030,</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000.00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-60,030</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,000.00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66,700,</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000.00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-66,700</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,000.00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right="106"/>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7"/>
          <w:szCs w:val="27"/>
        </w:rPr>
      </w:pPr>
    </w:p>
    <w:p>
      <w:pPr>
        <w:spacing w:before="76"/>
        <w:ind w:left="0" w:right="233" w:firstLine="0"/>
        <w:jc w:val="right"/>
        <w:rPr>
          <w:rFonts w:ascii="Times New Roman" w:hAnsi="Times New Roman" w:cs="Times New Roman" w:eastAsia="Times New Roman" w:hint="default"/>
          <w:sz w:val="18"/>
          <w:szCs w:val="18"/>
        </w:rPr>
      </w:pPr>
      <w:r>
        <w:rPr/>
        <w:pict>
          <v:shape style="position:absolute;margin-left:296.21051pt;margin-top:-19.297678pt;width:480.0pt;height:31.499998pt;mso-position-horizontal-relative:page;mso-position-vertical-relative:paragraph;z-index:-731632" type="#_x0000_t75" stroked="false">
            <v:imagedata r:id="rId6" o:title=""/>
          </v:shape>
        </w:pict>
      </w:r>
      <w:r>
        <w:rPr>
          <w:rFonts w:ascii="Times New Roman"/>
          <w:sz w:val="18"/>
        </w:rPr>
        <w:t>64</w:t>
      </w:r>
    </w:p>
    <w:p>
      <w:pPr>
        <w:spacing w:after="0"/>
        <w:jc w:val="right"/>
        <w:rPr>
          <w:rFonts w:ascii="Times New Roman" w:hAnsi="Times New Roman" w:cs="Times New Roman" w:eastAsia="Times New Roman" w:hint="default"/>
          <w:sz w:val="18"/>
          <w:szCs w:val="18"/>
        </w:rPr>
        <w:sectPr>
          <w:pgSz w:w="16840" w:h="11910" w:orient="landscape"/>
          <w:pgMar w:header="877" w:footer="0" w:top="1100" w:bottom="280" w:left="980" w:right="90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210"/>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tblGrid>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right="736"/>
              <w:jc w:val="right"/>
              <w:rPr>
                <w:rFonts w:ascii="宋体" w:hAnsi="宋体" w:cs="宋体" w:eastAsia="宋体" w:hint="default"/>
                <w:sz w:val="18"/>
                <w:szCs w:val="18"/>
              </w:rPr>
            </w:pPr>
            <w:r>
              <w:rPr>
                <w:rFonts w:ascii="宋体" w:hAnsi="宋体" w:cs="宋体" w:eastAsia="宋体" w:hint="default"/>
                <w:sz w:val="18"/>
                <w:szCs w:val="18"/>
              </w:rPr>
              <w:t>（六）专项储备</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736"/>
              <w:jc w:val="right"/>
              <w:rPr>
                <w:rFonts w:ascii="宋体" w:hAnsi="宋体" w:cs="宋体" w:eastAsia="宋体" w:hint="default"/>
                <w:sz w:val="18"/>
                <w:szCs w:val="18"/>
              </w:rPr>
            </w:pPr>
            <w:r>
              <w:rPr>
                <w:rFonts w:ascii="宋体" w:hAnsi="宋体" w:cs="宋体" w:eastAsia="宋体" w:hint="default"/>
                <w:sz w:val="18"/>
                <w:szCs w:val="18"/>
              </w:rPr>
              <w:t>四、本期期末余额</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260,13</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0,000.0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164,22</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0,419.9</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8</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14,672,</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764.94</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55,332,</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364.89</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3" w:right="0"/>
              <w:jc w:val="center"/>
              <w:rPr>
                <w:rFonts w:ascii="Times New Roman" w:hAnsi="Times New Roman" w:cs="Times New Roman" w:eastAsia="Times New Roman" w:hint="default"/>
                <w:sz w:val="18"/>
                <w:szCs w:val="18"/>
              </w:rPr>
            </w:pPr>
            <w:r>
              <w:rPr>
                <w:rFonts w:ascii="Times New Roman"/>
                <w:sz w:val="18"/>
              </w:rPr>
              <w:t>132,96</w:t>
            </w:r>
          </w:p>
          <w:p>
            <w:pPr>
              <w:pStyle w:val="TableParagraph"/>
              <w:spacing w:line="240" w:lineRule="auto" w:before="105"/>
              <w:ind w:left="250" w:right="0"/>
              <w:jc w:val="center"/>
              <w:rPr>
                <w:rFonts w:ascii="Times New Roman" w:hAnsi="Times New Roman" w:cs="Times New Roman" w:eastAsia="Times New Roman" w:hint="default"/>
                <w:sz w:val="18"/>
                <w:szCs w:val="18"/>
              </w:rPr>
            </w:pPr>
            <w:r>
              <w:rPr>
                <w:rFonts w:ascii="Times New Roman"/>
                <w:sz w:val="18"/>
              </w:rPr>
              <w:t>8.72</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494,48</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8,518.5</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3</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200,10</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0,000.0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223,98</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9,200.0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14,505,</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464.19</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69,399,</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257.69</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5" w:right="0"/>
              <w:jc w:val="center"/>
              <w:rPr>
                <w:rFonts w:ascii="Times New Roman" w:hAnsi="Times New Roman" w:cs="Times New Roman" w:eastAsia="Times New Roman" w:hint="default"/>
                <w:sz w:val="18"/>
                <w:szCs w:val="18"/>
              </w:rPr>
            </w:pPr>
            <w:r>
              <w:rPr>
                <w:rFonts w:ascii="Times New Roman"/>
                <w:sz w:val="18"/>
              </w:rPr>
              <w:t>148,41</w:t>
            </w:r>
          </w:p>
          <w:p>
            <w:pPr>
              <w:pStyle w:val="TableParagraph"/>
              <w:spacing w:line="240" w:lineRule="auto" w:before="105"/>
              <w:ind w:left="250" w:right="0"/>
              <w:jc w:val="center"/>
              <w:rPr>
                <w:rFonts w:ascii="Times New Roman" w:hAnsi="Times New Roman" w:cs="Times New Roman" w:eastAsia="Times New Roman" w:hint="default"/>
                <w:sz w:val="18"/>
                <w:szCs w:val="18"/>
              </w:rPr>
            </w:pPr>
            <w:r>
              <w:rPr>
                <w:rFonts w:ascii="Times New Roman"/>
                <w:sz w:val="18"/>
              </w:rPr>
              <w:t>1.54</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17,288,</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904.07</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525,43</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1,237.4</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9</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3"/>
          <w:szCs w:val="23"/>
        </w:rPr>
      </w:pPr>
    </w:p>
    <w:p>
      <w:pPr>
        <w:spacing w:before="76"/>
        <w:ind w:left="0" w:right="233" w:firstLine="0"/>
        <w:jc w:val="right"/>
        <w:rPr>
          <w:rFonts w:ascii="Times New Roman" w:hAnsi="Times New Roman" w:cs="Times New Roman" w:eastAsia="Times New Roman" w:hint="default"/>
          <w:sz w:val="18"/>
          <w:szCs w:val="18"/>
        </w:rPr>
      </w:pPr>
      <w:r>
        <w:rPr/>
        <w:pict>
          <v:shape style="position:absolute;margin-left:296.21051pt;margin-top:-19.297678pt;width:480.0pt;height:31.499998pt;mso-position-horizontal-relative:page;mso-position-vertical-relative:paragraph;z-index:-731608" type="#_x0000_t75" stroked="false">
            <v:imagedata r:id="rId6" o:title=""/>
          </v:shape>
        </w:pict>
      </w:r>
      <w:r>
        <w:rPr>
          <w:rFonts w:ascii="Times New Roman"/>
          <w:sz w:val="18"/>
        </w:rPr>
        <w:t>65</w:t>
      </w:r>
    </w:p>
    <w:p>
      <w:pPr>
        <w:spacing w:after="0"/>
        <w:jc w:val="right"/>
        <w:rPr>
          <w:rFonts w:ascii="Times New Roman" w:hAnsi="Times New Roman" w:cs="Times New Roman" w:eastAsia="Times New Roman" w:hint="default"/>
          <w:sz w:val="18"/>
          <w:szCs w:val="18"/>
        </w:rPr>
        <w:sectPr>
          <w:pgSz w:w="16840" w:h="11910" w:orient="landscape"/>
          <w:pgMar w:header="877" w:footer="0" w:top="1100" w:bottom="280" w:left="980" w:right="9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3"/>
          <w:szCs w:val="23"/>
        </w:rPr>
      </w:pPr>
    </w:p>
    <w:p>
      <w:pPr>
        <w:pStyle w:val="BodyText"/>
        <w:spacing w:line="240" w:lineRule="auto" w:before="26"/>
        <w:ind w:left="6100" w:right="6179"/>
        <w:jc w:val="center"/>
      </w:pPr>
      <w:r>
        <w:rPr/>
        <w:t>母公司所有者权益变动表</w:t>
      </w:r>
    </w:p>
    <w:p>
      <w:pPr>
        <w:tabs>
          <w:tab w:pos="7893" w:val="left" w:leader="none"/>
          <w:tab w:pos="12978" w:val="left" w:leader="none"/>
        </w:tabs>
        <w:spacing w:before="87"/>
        <w:ind w:left="153" w:right="0" w:firstLine="0"/>
        <w:jc w:val="left"/>
        <w:rPr>
          <w:rFonts w:ascii="宋体" w:hAnsi="宋体" w:cs="宋体" w:eastAsia="宋体" w:hint="default"/>
          <w:sz w:val="18"/>
          <w:szCs w:val="18"/>
        </w:rPr>
      </w:pPr>
      <w:r>
        <w:rPr>
          <w:rFonts w:ascii="宋体" w:hAnsi="宋体" w:cs="宋体" w:eastAsia="宋体" w:hint="default"/>
          <w:sz w:val="18"/>
          <w:szCs w:val="18"/>
        </w:rPr>
        <w:t>编制单位：深圳市实益达科技股份有限公司</w:t>
        <w:tab/>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t>单位：元</w:t>
      </w:r>
    </w:p>
    <w:p>
      <w:pPr>
        <w:spacing w:line="240" w:lineRule="auto" w:before="12"/>
        <w:rPr>
          <w:rFonts w:ascii="宋体" w:hAnsi="宋体" w:cs="宋体" w:eastAsia="宋体" w:hint="default"/>
          <w:sz w:val="6"/>
          <w:szCs w:val="6"/>
        </w:rPr>
      </w:pPr>
    </w:p>
    <w:tbl>
      <w:tblPr>
        <w:tblW w:w="0" w:type="auto"/>
        <w:jc w:val="left"/>
        <w:tblInd w:w="160" w:type="dxa"/>
        <w:tblLayout w:type="fixed"/>
        <w:tblCellMar>
          <w:top w:w="0" w:type="dxa"/>
          <w:left w:w="0" w:type="dxa"/>
          <w:bottom w:w="0" w:type="dxa"/>
          <w:right w:w="0" w:type="dxa"/>
        </w:tblCellMar>
        <w:tblLook w:val="01E0"/>
      </w:tblPr>
      <w:tblGrid>
        <w:gridCol w:w="2199"/>
        <w:gridCol w:w="780"/>
        <w:gridCol w:w="780"/>
        <w:gridCol w:w="780"/>
        <w:gridCol w:w="780"/>
        <w:gridCol w:w="780"/>
        <w:gridCol w:w="780"/>
        <w:gridCol w:w="780"/>
        <w:gridCol w:w="780"/>
        <w:gridCol w:w="780"/>
        <w:gridCol w:w="780"/>
        <w:gridCol w:w="780"/>
        <w:gridCol w:w="780"/>
        <w:gridCol w:w="780"/>
        <w:gridCol w:w="780"/>
        <w:gridCol w:w="780"/>
        <w:gridCol w:w="780"/>
      </w:tblGrid>
      <w:tr>
        <w:trPr>
          <w:trHeight w:val="402" w:hRule="exact"/>
        </w:trPr>
        <w:tc>
          <w:tcPr>
            <w:tcW w:w="2199" w:type="dxa"/>
            <w:vMerge w:val="restart"/>
            <w:tcBorders>
              <w:top w:val="single" w:sz="4" w:space="0" w:color="000000"/>
              <w:left w:val="single" w:sz="4" w:space="0" w:color="000000"/>
              <w:right w:val="single" w:sz="4" w:space="0" w:color="000000"/>
            </w:tcBorders>
            <w:shd w:val="clear" w:color="auto" w:fill="DCDCDC"/>
          </w:tcPr>
          <w:p>
            <w:pPr/>
          </w:p>
        </w:tc>
        <w:tc>
          <w:tcPr>
            <w:tcW w:w="6240" w:type="dxa"/>
            <w:gridSpan w:val="8"/>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6240" w:type="dxa"/>
            <w:gridSpan w:val="8"/>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上年金额</w:t>
            </w:r>
          </w:p>
        </w:tc>
      </w:tr>
      <w:tr>
        <w:trPr>
          <w:trHeight w:val="136" w:hRule="exact"/>
        </w:trPr>
        <w:tc>
          <w:tcPr>
            <w:tcW w:w="2199" w:type="dxa"/>
            <w:vMerge/>
            <w:tcBorders>
              <w:left w:val="single" w:sz="4" w:space="0" w:color="000000"/>
              <w:bottom w:val="nil" w:sz="6" w:space="0" w:color="auto"/>
              <w:right w:val="single" w:sz="4" w:space="0" w:color="000000"/>
            </w:tcBorders>
            <w:shd w:val="clear" w:color="auto" w:fill="DCDCDC"/>
          </w:tcPr>
          <w:p>
            <w:pPr/>
          </w:p>
        </w:tc>
        <w:tc>
          <w:tcPr>
            <w:tcW w:w="78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实收资本</w:t>
            </w:r>
          </w:p>
          <w:p>
            <w:pPr>
              <w:pStyle w:val="TableParagraph"/>
              <w:spacing w:line="319" w:lineRule="auto" w:before="76"/>
              <w:ind w:left="203" w:right="114" w:hanging="90"/>
              <w:jc w:val="left"/>
              <w:rPr>
                <w:rFonts w:ascii="宋体" w:hAnsi="宋体" w:cs="宋体" w:eastAsia="宋体" w:hint="default"/>
                <w:sz w:val="18"/>
                <w:szCs w:val="18"/>
              </w:rPr>
            </w:pPr>
            <w:r>
              <w:rPr>
                <w:rFonts w:ascii="宋体" w:hAnsi="宋体" w:cs="宋体" w:eastAsia="宋体" w:hint="default"/>
                <w:sz w:val="18"/>
                <w:szCs w:val="18"/>
              </w:rPr>
              <w:t>（或股 本）</w:t>
            </w:r>
          </w:p>
        </w:tc>
        <w:tc>
          <w:tcPr>
            <w:tcW w:w="780" w:type="dxa"/>
            <w:vMerge w:val="restart"/>
            <w:tcBorders>
              <w:top w:val="single" w:sz="4" w:space="0" w:color="000000"/>
              <w:left w:val="single" w:sz="4" w:space="0" w:color="000000"/>
              <w:right w:val="single" w:sz="4" w:space="0" w:color="000000"/>
            </w:tcBorders>
            <w:shd w:val="clear" w:color="auto" w:fill="DCDCDC"/>
          </w:tcPr>
          <w:p>
            <w:pPr/>
          </w:p>
        </w:tc>
        <w:tc>
          <w:tcPr>
            <w:tcW w:w="780"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vMerge w:val="restart"/>
            <w:tcBorders>
              <w:top w:val="single" w:sz="4" w:space="0" w:color="000000"/>
              <w:left w:val="single" w:sz="4" w:space="0" w:color="000000"/>
              <w:right w:val="single" w:sz="4" w:space="0" w:color="000000"/>
            </w:tcBorders>
            <w:shd w:val="clear" w:color="auto" w:fill="DCDCDC"/>
          </w:tcPr>
          <w:p>
            <w:pPr/>
          </w:p>
        </w:tc>
        <w:tc>
          <w:tcPr>
            <w:tcW w:w="780" w:type="dxa"/>
            <w:vMerge w:val="restart"/>
            <w:tcBorders>
              <w:top w:val="single" w:sz="4" w:space="0" w:color="000000"/>
              <w:left w:val="single" w:sz="4" w:space="0" w:color="000000"/>
              <w:right w:val="single" w:sz="4" w:space="0" w:color="000000"/>
            </w:tcBorders>
            <w:shd w:val="clear" w:color="auto" w:fill="DCDCDC"/>
          </w:tcPr>
          <w:p>
            <w:pPr/>
          </w:p>
        </w:tc>
        <w:tc>
          <w:tcPr>
            <w:tcW w:w="780"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实收资本</w:t>
            </w:r>
          </w:p>
          <w:p>
            <w:pPr>
              <w:pStyle w:val="TableParagraph"/>
              <w:spacing w:line="319" w:lineRule="auto" w:before="76"/>
              <w:ind w:left="203" w:right="114" w:hanging="90"/>
              <w:jc w:val="left"/>
              <w:rPr>
                <w:rFonts w:ascii="宋体" w:hAnsi="宋体" w:cs="宋体" w:eastAsia="宋体" w:hint="default"/>
                <w:sz w:val="18"/>
                <w:szCs w:val="18"/>
              </w:rPr>
            </w:pPr>
            <w:r>
              <w:rPr>
                <w:rFonts w:ascii="宋体" w:hAnsi="宋体" w:cs="宋体" w:eastAsia="宋体" w:hint="default"/>
                <w:sz w:val="18"/>
                <w:szCs w:val="18"/>
              </w:rPr>
              <w:t>（或股 本）</w:t>
            </w:r>
          </w:p>
        </w:tc>
        <w:tc>
          <w:tcPr>
            <w:tcW w:w="780" w:type="dxa"/>
            <w:vMerge w:val="restart"/>
            <w:tcBorders>
              <w:top w:val="single" w:sz="4" w:space="0" w:color="000000"/>
              <w:left w:val="single" w:sz="4" w:space="0" w:color="000000"/>
              <w:right w:val="single" w:sz="4" w:space="0" w:color="000000"/>
            </w:tcBorders>
            <w:shd w:val="clear" w:color="auto" w:fill="DCDCDC"/>
          </w:tcPr>
          <w:p>
            <w:pPr/>
          </w:p>
        </w:tc>
        <w:tc>
          <w:tcPr>
            <w:tcW w:w="780"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vMerge w:val="restart"/>
            <w:tcBorders>
              <w:top w:val="single" w:sz="4" w:space="0" w:color="000000"/>
              <w:left w:val="single" w:sz="4" w:space="0" w:color="000000"/>
              <w:right w:val="single" w:sz="4" w:space="0" w:color="000000"/>
            </w:tcBorders>
            <w:shd w:val="clear" w:color="auto" w:fill="DCDCDC"/>
          </w:tcPr>
          <w:p>
            <w:pPr/>
          </w:p>
        </w:tc>
        <w:tc>
          <w:tcPr>
            <w:tcW w:w="780" w:type="dxa"/>
            <w:vMerge w:val="restart"/>
            <w:tcBorders>
              <w:top w:val="single" w:sz="4" w:space="0" w:color="000000"/>
              <w:left w:val="single" w:sz="4" w:space="0" w:color="000000"/>
              <w:right w:val="single" w:sz="4" w:space="0" w:color="000000"/>
            </w:tcBorders>
            <w:shd w:val="clear" w:color="auto" w:fill="DCDCDC"/>
          </w:tcPr>
          <w:p>
            <w:pPr/>
          </w:p>
        </w:tc>
        <w:tc>
          <w:tcPr>
            <w:tcW w:w="780"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59" w:hRule="exact"/>
        </w:trPr>
        <w:tc>
          <w:tcPr>
            <w:tcW w:w="2199"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26"/>
              <w:ind w:right="12"/>
              <w:jc w:val="center"/>
              <w:rPr>
                <w:rFonts w:ascii="宋体" w:hAnsi="宋体" w:cs="宋体" w:eastAsia="宋体" w:hint="default"/>
                <w:sz w:val="18"/>
                <w:szCs w:val="18"/>
              </w:rPr>
            </w:pPr>
            <w:r>
              <w:rPr>
                <w:rFonts w:ascii="宋体" w:hAnsi="宋体" w:cs="宋体" w:eastAsia="宋体" w:hint="default"/>
                <w:sz w:val="18"/>
                <w:szCs w:val="18"/>
              </w:rPr>
              <w:t>项目</w:t>
            </w:r>
          </w:p>
        </w:tc>
        <w:tc>
          <w:tcPr>
            <w:tcW w:w="780" w:type="dxa"/>
            <w:vMerge/>
            <w:tcBorders>
              <w:left w:val="single" w:sz="4" w:space="0" w:color="000000"/>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64"/>
              <w:ind w:left="293" w:right="24" w:hanging="270"/>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57"/>
              <w:ind w:left="203" w:right="24" w:hanging="180"/>
              <w:jc w:val="left"/>
              <w:rPr>
                <w:rFonts w:ascii="宋体" w:hAnsi="宋体" w:cs="宋体" w:eastAsia="宋体" w:hint="default"/>
                <w:sz w:val="18"/>
                <w:szCs w:val="18"/>
              </w:rPr>
            </w:pPr>
            <w:r>
              <w:rPr>
                <w:rFonts w:ascii="宋体" w:hAnsi="宋体" w:cs="宋体" w:eastAsia="宋体" w:hint="default"/>
                <w:sz w:val="18"/>
                <w:szCs w:val="18"/>
              </w:rPr>
              <w:t>一般风险 准备</w:t>
            </w: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57"/>
              <w:ind w:left="293" w:right="24" w:hanging="270"/>
              <w:jc w:val="left"/>
              <w:rPr>
                <w:rFonts w:ascii="宋体" w:hAnsi="宋体" w:cs="宋体" w:eastAsia="宋体" w:hint="default"/>
                <w:sz w:val="18"/>
                <w:szCs w:val="18"/>
              </w:rPr>
            </w:pPr>
            <w:r>
              <w:rPr>
                <w:rFonts w:ascii="宋体" w:hAnsi="宋体" w:cs="宋体" w:eastAsia="宋体" w:hint="default"/>
                <w:sz w:val="18"/>
                <w:szCs w:val="18"/>
              </w:rPr>
              <w:t>未分配利 润</w:t>
            </w: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57"/>
              <w:ind w:left="113" w:right="24" w:hanging="90"/>
              <w:jc w:val="left"/>
              <w:rPr>
                <w:rFonts w:ascii="宋体" w:hAnsi="宋体" w:cs="宋体" w:eastAsia="宋体" w:hint="default"/>
                <w:sz w:val="18"/>
                <w:szCs w:val="18"/>
              </w:rPr>
            </w:pPr>
            <w:r>
              <w:rPr>
                <w:rFonts w:ascii="宋体" w:hAnsi="宋体" w:cs="宋体" w:eastAsia="宋体" w:hint="default"/>
                <w:sz w:val="18"/>
                <w:szCs w:val="18"/>
              </w:rPr>
              <w:t>所有者权 益合计</w:t>
            </w:r>
          </w:p>
        </w:tc>
        <w:tc>
          <w:tcPr>
            <w:tcW w:w="780" w:type="dxa"/>
            <w:vMerge/>
            <w:tcBorders>
              <w:left w:val="single" w:sz="4" w:space="0" w:color="000000"/>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54"/>
              <w:ind w:left="293" w:right="24" w:hanging="270"/>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54"/>
              <w:ind w:left="203" w:right="24" w:hanging="180"/>
              <w:jc w:val="left"/>
              <w:rPr>
                <w:rFonts w:ascii="宋体" w:hAnsi="宋体" w:cs="宋体" w:eastAsia="宋体" w:hint="default"/>
                <w:sz w:val="18"/>
                <w:szCs w:val="18"/>
              </w:rPr>
            </w:pPr>
            <w:r>
              <w:rPr>
                <w:rFonts w:ascii="宋体" w:hAnsi="宋体" w:cs="宋体" w:eastAsia="宋体" w:hint="default"/>
                <w:sz w:val="18"/>
                <w:szCs w:val="18"/>
              </w:rPr>
              <w:t>一般风险 准备</w:t>
            </w: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54"/>
              <w:ind w:left="293" w:right="24" w:hanging="270"/>
              <w:jc w:val="left"/>
              <w:rPr>
                <w:rFonts w:ascii="宋体" w:hAnsi="宋体" w:cs="宋体" w:eastAsia="宋体" w:hint="default"/>
                <w:sz w:val="18"/>
                <w:szCs w:val="18"/>
              </w:rPr>
            </w:pPr>
            <w:r>
              <w:rPr>
                <w:rFonts w:ascii="宋体" w:hAnsi="宋体" w:cs="宋体" w:eastAsia="宋体" w:hint="default"/>
                <w:sz w:val="18"/>
                <w:szCs w:val="18"/>
              </w:rPr>
              <w:t>未分配利 润</w:t>
            </w: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54"/>
              <w:ind w:left="113" w:right="24" w:hanging="90"/>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86" w:hRule="exact"/>
        </w:trPr>
        <w:tc>
          <w:tcPr>
            <w:tcW w:w="2199"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80" w:type="dxa"/>
            <w:vMerge/>
            <w:tcBorders>
              <w:left w:val="single" w:sz="4" w:space="0" w:color="000000"/>
              <w:right w:val="single" w:sz="4" w:space="0" w:color="000000"/>
            </w:tcBorders>
            <w:shd w:val="clear" w:color="auto" w:fill="DCDCDC"/>
          </w:tcPr>
          <w:p>
            <w:pP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780" w:type="dxa"/>
            <w:vMerge/>
            <w:tcBorders>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80" w:type="dxa"/>
            <w:vMerge/>
            <w:tcBorders>
              <w:left w:val="single" w:sz="4" w:space="0" w:color="000000"/>
              <w:right w:val="single" w:sz="4" w:space="0" w:color="000000"/>
            </w:tcBorders>
            <w:shd w:val="clear" w:color="auto" w:fill="DCDCDC"/>
          </w:tcPr>
          <w:p>
            <w:pP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780" w:type="dxa"/>
            <w:vMerge/>
            <w:tcBorders>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r>
      <w:tr>
        <w:trPr>
          <w:trHeight w:val="206" w:hRule="exact"/>
        </w:trPr>
        <w:tc>
          <w:tcPr>
            <w:tcW w:w="2199" w:type="dxa"/>
            <w:vMerge w:val="restart"/>
            <w:tcBorders>
              <w:top w:val="nil" w:sz="6" w:space="0" w:color="auto"/>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r>
      <w:tr>
        <w:trPr>
          <w:trHeight w:val="156" w:hRule="exact"/>
        </w:trPr>
        <w:tc>
          <w:tcPr>
            <w:tcW w:w="2199" w:type="dxa"/>
            <w:vMerge/>
            <w:tcBorders>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80" w:type="dxa"/>
            <w:vMerge w:val="restart"/>
            <w:tcBorders>
              <w:top w:val="nil" w:sz="6" w:space="0" w:color="auto"/>
              <w:left w:val="single" w:sz="4" w:space="0" w:color="000000"/>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val="restart"/>
            <w:tcBorders>
              <w:top w:val="nil" w:sz="6" w:space="0" w:color="auto"/>
              <w:left w:val="single" w:sz="4" w:space="0" w:color="000000"/>
              <w:right w:val="single" w:sz="4" w:space="0" w:color="000000"/>
            </w:tcBorders>
            <w:shd w:val="clear" w:color="auto" w:fill="DCDCDC"/>
          </w:tcPr>
          <w:p>
            <w:pPr/>
          </w:p>
        </w:tc>
        <w:tc>
          <w:tcPr>
            <w:tcW w:w="780" w:type="dxa"/>
            <w:vMerge w:val="restart"/>
            <w:tcBorders>
              <w:top w:val="nil" w:sz="6" w:space="0" w:color="auto"/>
              <w:left w:val="single" w:sz="4" w:space="0" w:color="000000"/>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80" w:type="dxa"/>
            <w:vMerge w:val="restart"/>
            <w:tcBorders>
              <w:top w:val="nil" w:sz="6" w:space="0" w:color="auto"/>
              <w:left w:val="single" w:sz="4" w:space="0" w:color="000000"/>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val="restart"/>
            <w:tcBorders>
              <w:top w:val="nil" w:sz="6" w:space="0" w:color="auto"/>
              <w:left w:val="single" w:sz="4" w:space="0" w:color="000000"/>
              <w:right w:val="single" w:sz="4" w:space="0" w:color="000000"/>
            </w:tcBorders>
            <w:shd w:val="clear" w:color="auto" w:fill="DCDCDC"/>
          </w:tcPr>
          <w:p>
            <w:pPr/>
          </w:p>
        </w:tc>
        <w:tc>
          <w:tcPr>
            <w:tcW w:w="780" w:type="dxa"/>
            <w:vMerge w:val="restart"/>
            <w:tcBorders>
              <w:top w:val="nil" w:sz="6" w:space="0" w:color="auto"/>
              <w:left w:val="single" w:sz="4" w:space="0" w:color="000000"/>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r>
      <w:tr>
        <w:trPr>
          <w:trHeight w:val="161" w:hRule="exact"/>
        </w:trPr>
        <w:tc>
          <w:tcPr>
            <w:tcW w:w="2199" w:type="dxa"/>
            <w:vMerge/>
            <w:tcBorders>
              <w:left w:val="single" w:sz="4" w:space="0" w:color="000000"/>
              <w:bottom w:val="single" w:sz="4" w:space="0" w:color="000000"/>
              <w:right w:val="single" w:sz="4" w:space="0" w:color="000000"/>
            </w:tcBorders>
            <w:shd w:val="clear" w:color="auto" w:fill="DCDCDC"/>
          </w:tcPr>
          <w:p>
            <w:pPr/>
          </w:p>
        </w:tc>
        <w:tc>
          <w:tcPr>
            <w:tcW w:w="780" w:type="dxa"/>
            <w:vMerge/>
            <w:tcBorders>
              <w:left w:val="single" w:sz="4" w:space="0" w:color="000000"/>
              <w:bottom w:val="single" w:sz="4" w:space="0" w:color="000000"/>
              <w:right w:val="single" w:sz="4" w:space="0" w:color="000000"/>
            </w:tcBorders>
            <w:shd w:val="clear" w:color="auto" w:fill="DCDCDC"/>
          </w:tcPr>
          <w:p>
            <w:pPr/>
          </w:p>
        </w:tc>
        <w:tc>
          <w:tcPr>
            <w:tcW w:w="780" w:type="dxa"/>
            <w:vMerge/>
            <w:tcBorders>
              <w:left w:val="single" w:sz="4" w:space="0" w:color="000000"/>
              <w:bottom w:val="single" w:sz="4" w:space="0" w:color="000000"/>
              <w:right w:val="single" w:sz="4" w:space="0" w:color="000000"/>
            </w:tcBorders>
            <w:shd w:val="clear" w:color="auto" w:fill="DCDCDC"/>
          </w:tcPr>
          <w:p>
            <w:pPr/>
          </w:p>
        </w:tc>
        <w:tc>
          <w:tcPr>
            <w:tcW w:w="780"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vMerge/>
            <w:tcBorders>
              <w:left w:val="single" w:sz="4" w:space="0" w:color="000000"/>
              <w:bottom w:val="single" w:sz="4" w:space="0" w:color="000000"/>
              <w:right w:val="single" w:sz="4" w:space="0" w:color="000000"/>
            </w:tcBorders>
            <w:shd w:val="clear" w:color="auto" w:fill="DCDCDC"/>
          </w:tcPr>
          <w:p>
            <w:pPr/>
          </w:p>
        </w:tc>
        <w:tc>
          <w:tcPr>
            <w:tcW w:w="780" w:type="dxa"/>
            <w:vMerge/>
            <w:tcBorders>
              <w:left w:val="single" w:sz="4" w:space="0" w:color="000000"/>
              <w:bottom w:val="single" w:sz="4" w:space="0" w:color="000000"/>
              <w:right w:val="single" w:sz="4" w:space="0" w:color="000000"/>
            </w:tcBorders>
            <w:shd w:val="clear" w:color="auto" w:fill="DCDCDC"/>
          </w:tcPr>
          <w:p>
            <w:pPr/>
          </w:p>
        </w:tc>
        <w:tc>
          <w:tcPr>
            <w:tcW w:w="780"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vMerge/>
            <w:tcBorders>
              <w:left w:val="single" w:sz="4" w:space="0" w:color="000000"/>
              <w:bottom w:val="single" w:sz="4" w:space="0" w:color="000000"/>
              <w:right w:val="single" w:sz="4" w:space="0" w:color="000000"/>
            </w:tcBorders>
            <w:shd w:val="clear" w:color="auto" w:fill="DCDCDC"/>
          </w:tcPr>
          <w:p>
            <w:pPr/>
          </w:p>
        </w:tc>
        <w:tc>
          <w:tcPr>
            <w:tcW w:w="780" w:type="dxa"/>
            <w:vMerge/>
            <w:tcBorders>
              <w:left w:val="single" w:sz="4" w:space="0" w:color="000000"/>
              <w:bottom w:val="single" w:sz="4" w:space="0" w:color="000000"/>
              <w:right w:val="single" w:sz="4" w:space="0" w:color="000000"/>
            </w:tcBorders>
            <w:shd w:val="clear" w:color="auto" w:fill="DCDCDC"/>
          </w:tcPr>
          <w:p>
            <w:pPr/>
          </w:p>
        </w:tc>
        <w:tc>
          <w:tcPr>
            <w:tcW w:w="780"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vMerge/>
            <w:tcBorders>
              <w:left w:val="single" w:sz="4" w:space="0" w:color="000000"/>
              <w:bottom w:val="single" w:sz="4" w:space="0" w:color="000000"/>
              <w:right w:val="single" w:sz="4" w:space="0" w:color="000000"/>
            </w:tcBorders>
            <w:shd w:val="clear" w:color="auto" w:fill="DCDCDC"/>
          </w:tcPr>
          <w:p>
            <w:pPr/>
          </w:p>
        </w:tc>
        <w:tc>
          <w:tcPr>
            <w:tcW w:w="780" w:type="dxa"/>
            <w:vMerge/>
            <w:tcBorders>
              <w:left w:val="single" w:sz="4" w:space="0" w:color="000000"/>
              <w:bottom w:val="single" w:sz="4" w:space="0" w:color="000000"/>
              <w:right w:val="single" w:sz="4" w:space="0" w:color="000000"/>
            </w:tcBorders>
            <w:shd w:val="clear" w:color="auto" w:fill="DCDCDC"/>
          </w:tcPr>
          <w:p>
            <w:pPr/>
          </w:p>
        </w:tc>
        <w:tc>
          <w:tcPr>
            <w:tcW w:w="780"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161" w:hRule="exact"/>
        </w:trPr>
        <w:tc>
          <w:tcPr>
            <w:tcW w:w="2199"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vMerge w:val="restart"/>
            <w:tcBorders>
              <w:top w:val="single" w:sz="4" w:space="0" w:color="000000"/>
              <w:left w:val="single" w:sz="10" w:space="0" w:color="DCDCDC"/>
              <w:right w:val="single" w:sz="4" w:space="0" w:color="000000"/>
            </w:tcBorders>
          </w:tcPr>
          <w:p>
            <w:pPr>
              <w:pStyle w:val="TableParagraph"/>
              <w:spacing w:line="240" w:lineRule="auto" w:before="91"/>
              <w:ind w:left="19" w:right="0"/>
              <w:jc w:val="left"/>
              <w:rPr>
                <w:rFonts w:ascii="Times New Roman" w:hAnsi="Times New Roman" w:cs="Times New Roman" w:eastAsia="Times New Roman" w:hint="default"/>
                <w:sz w:val="18"/>
                <w:szCs w:val="18"/>
              </w:rPr>
            </w:pPr>
            <w:r>
              <w:rPr>
                <w:rFonts w:ascii="Times New Roman"/>
                <w:sz w:val="18"/>
              </w:rPr>
              <w:t>200,100,0</w:t>
            </w:r>
          </w:p>
          <w:p>
            <w:pPr>
              <w:pStyle w:val="TableParagraph"/>
              <w:spacing w:line="240" w:lineRule="auto" w:before="106"/>
              <w:ind w:left="333" w:right="0"/>
              <w:jc w:val="left"/>
              <w:rPr>
                <w:rFonts w:ascii="Times New Roman" w:hAnsi="Times New Roman" w:cs="Times New Roman" w:eastAsia="Times New Roman" w:hint="default"/>
                <w:sz w:val="18"/>
                <w:szCs w:val="18"/>
              </w:rPr>
            </w:pPr>
            <w:r>
              <w:rPr>
                <w:rFonts w:ascii="Times New Roman"/>
                <w:sz w:val="18"/>
              </w:rPr>
              <w:t>00.00</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223,989,2</w:t>
            </w:r>
          </w:p>
          <w:p>
            <w:pPr>
              <w:pStyle w:val="TableParagraph"/>
              <w:spacing w:line="240" w:lineRule="auto" w:before="106"/>
              <w:ind w:left="340" w:right="0"/>
              <w:jc w:val="left"/>
              <w:rPr>
                <w:rFonts w:ascii="Times New Roman" w:hAnsi="Times New Roman" w:cs="Times New Roman" w:eastAsia="Times New Roman" w:hint="default"/>
                <w:sz w:val="18"/>
                <w:szCs w:val="18"/>
              </w:rPr>
            </w:pPr>
            <w:r>
              <w:rPr>
                <w:rFonts w:ascii="Times New Roman"/>
                <w:sz w:val="18"/>
              </w:rPr>
              <w:t>00.00</w:t>
            </w: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14,505,46</w:t>
            </w:r>
          </w:p>
          <w:p>
            <w:pPr>
              <w:pStyle w:val="TableParagraph"/>
              <w:spacing w:line="240" w:lineRule="auto" w:before="106"/>
              <w:ind w:left="430" w:right="0"/>
              <w:jc w:val="left"/>
              <w:rPr>
                <w:rFonts w:ascii="Times New Roman" w:hAnsi="Times New Roman" w:cs="Times New Roman" w:eastAsia="Times New Roman" w:hint="default"/>
                <w:sz w:val="18"/>
                <w:szCs w:val="18"/>
              </w:rPr>
            </w:pPr>
            <w:r>
              <w:rPr>
                <w:rFonts w:ascii="Times New Roman"/>
                <w:sz w:val="18"/>
              </w:rPr>
              <w:t>4.19</w:t>
            </w: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72,099,41</w:t>
            </w:r>
          </w:p>
          <w:p>
            <w:pPr>
              <w:pStyle w:val="TableParagraph"/>
              <w:spacing w:line="240" w:lineRule="auto" w:before="106"/>
              <w:ind w:left="430" w:right="0"/>
              <w:jc w:val="left"/>
              <w:rPr>
                <w:rFonts w:ascii="Times New Roman" w:hAnsi="Times New Roman" w:cs="Times New Roman" w:eastAsia="Times New Roman" w:hint="default"/>
                <w:sz w:val="18"/>
                <w:szCs w:val="18"/>
              </w:rPr>
            </w:pPr>
            <w:r>
              <w:rPr>
                <w:rFonts w:ascii="Times New Roman"/>
                <w:sz w:val="18"/>
              </w:rPr>
              <w:t>8.06</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510,694,0</w:t>
            </w:r>
          </w:p>
          <w:p>
            <w:pPr>
              <w:pStyle w:val="TableParagraph"/>
              <w:spacing w:line="240" w:lineRule="auto" w:before="106"/>
              <w:ind w:left="340" w:right="0"/>
              <w:jc w:val="left"/>
              <w:rPr>
                <w:rFonts w:ascii="Times New Roman" w:hAnsi="Times New Roman" w:cs="Times New Roman" w:eastAsia="Times New Roman" w:hint="default"/>
                <w:sz w:val="18"/>
                <w:szCs w:val="18"/>
              </w:rPr>
            </w:pPr>
            <w:r>
              <w:rPr>
                <w:rFonts w:ascii="Times New Roman"/>
                <w:sz w:val="18"/>
              </w:rPr>
              <w:t>82.25</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133,400,0</w:t>
            </w:r>
          </w:p>
          <w:p>
            <w:pPr>
              <w:pStyle w:val="TableParagraph"/>
              <w:spacing w:line="240" w:lineRule="auto" w:before="106"/>
              <w:ind w:left="340" w:right="0"/>
              <w:jc w:val="left"/>
              <w:rPr>
                <w:rFonts w:ascii="Times New Roman" w:hAnsi="Times New Roman" w:cs="Times New Roman" w:eastAsia="Times New Roman" w:hint="default"/>
                <w:sz w:val="18"/>
                <w:szCs w:val="18"/>
              </w:rPr>
            </w:pPr>
            <w:r>
              <w:rPr>
                <w:rFonts w:ascii="Times New Roman"/>
                <w:sz w:val="18"/>
              </w:rPr>
              <w:t>00.00</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290,689,2</w:t>
            </w:r>
          </w:p>
          <w:p>
            <w:pPr>
              <w:pStyle w:val="TableParagraph"/>
              <w:spacing w:line="240" w:lineRule="auto" w:before="106"/>
              <w:ind w:left="340" w:right="0"/>
              <w:jc w:val="left"/>
              <w:rPr>
                <w:rFonts w:ascii="Times New Roman" w:hAnsi="Times New Roman" w:cs="Times New Roman" w:eastAsia="Times New Roman" w:hint="default"/>
                <w:sz w:val="18"/>
                <w:szCs w:val="18"/>
              </w:rPr>
            </w:pPr>
            <w:r>
              <w:rPr>
                <w:rFonts w:ascii="Times New Roman"/>
                <w:sz w:val="18"/>
              </w:rPr>
              <w:t>00.00</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0" w:right="0"/>
              <w:jc w:val="left"/>
              <w:rPr>
                <w:rFonts w:ascii="Times New Roman" w:hAnsi="Times New Roman" w:cs="Times New Roman" w:eastAsia="Times New Roman" w:hint="default"/>
                <w:sz w:val="18"/>
                <w:szCs w:val="18"/>
              </w:rPr>
            </w:pPr>
            <w:r>
              <w:rPr>
                <w:rFonts w:ascii="Times New Roman"/>
                <w:sz w:val="18"/>
              </w:rPr>
              <w:t>0.00</w:t>
            </w: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33" w:right="0"/>
              <w:jc w:val="left"/>
              <w:rPr>
                <w:rFonts w:ascii="Times New Roman" w:hAnsi="Times New Roman" w:cs="Times New Roman" w:eastAsia="Times New Roman" w:hint="default"/>
                <w:sz w:val="18"/>
                <w:szCs w:val="18"/>
              </w:rPr>
            </w:pPr>
            <w:r>
              <w:rPr>
                <w:rFonts w:ascii="Times New Roman"/>
                <w:sz w:val="18"/>
              </w:rPr>
              <w:t>11,636,41</w:t>
            </w:r>
          </w:p>
          <w:p>
            <w:pPr>
              <w:pStyle w:val="TableParagraph"/>
              <w:spacing w:line="240" w:lineRule="auto" w:before="106"/>
              <w:ind w:left="430" w:right="0"/>
              <w:jc w:val="left"/>
              <w:rPr>
                <w:rFonts w:ascii="Times New Roman" w:hAnsi="Times New Roman" w:cs="Times New Roman" w:eastAsia="Times New Roman" w:hint="default"/>
                <w:sz w:val="18"/>
                <w:szCs w:val="18"/>
              </w:rPr>
            </w:pPr>
            <w:r>
              <w:rPr>
                <w:rFonts w:ascii="Times New Roman"/>
                <w:sz w:val="18"/>
              </w:rPr>
              <w:t>6.41</w:t>
            </w: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86,297,98</w:t>
            </w:r>
          </w:p>
          <w:p>
            <w:pPr>
              <w:pStyle w:val="TableParagraph"/>
              <w:spacing w:line="240" w:lineRule="auto" w:before="106"/>
              <w:ind w:left="430" w:right="0"/>
              <w:jc w:val="left"/>
              <w:rPr>
                <w:rFonts w:ascii="Times New Roman" w:hAnsi="Times New Roman" w:cs="Times New Roman" w:eastAsia="Times New Roman" w:hint="default"/>
                <w:sz w:val="18"/>
                <w:szCs w:val="18"/>
              </w:rPr>
            </w:pPr>
            <w:r>
              <w:rPr>
                <w:rFonts w:ascii="Times New Roman"/>
                <w:sz w:val="18"/>
              </w:rPr>
              <w:t>8.05</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522,023,6</w:t>
            </w:r>
          </w:p>
          <w:p>
            <w:pPr>
              <w:pStyle w:val="TableParagraph"/>
              <w:spacing w:line="240" w:lineRule="auto" w:before="106"/>
              <w:ind w:left="340" w:right="0"/>
              <w:jc w:val="left"/>
              <w:rPr>
                <w:rFonts w:ascii="Times New Roman" w:hAnsi="Times New Roman" w:cs="Times New Roman" w:eastAsia="Times New Roman" w:hint="default"/>
                <w:sz w:val="18"/>
                <w:szCs w:val="18"/>
              </w:rPr>
            </w:pPr>
            <w:r>
              <w:rPr>
                <w:rFonts w:ascii="Times New Roman"/>
                <w:sz w:val="18"/>
              </w:rPr>
              <w:t>04.46</w:t>
            </w:r>
          </w:p>
        </w:tc>
      </w:tr>
      <w:tr>
        <w:trPr>
          <w:trHeight w:val="392" w:hRule="exact"/>
        </w:trPr>
        <w:tc>
          <w:tcPr>
            <w:tcW w:w="219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780" w:type="dxa"/>
            <w:vMerge/>
            <w:tcBorders>
              <w:left w:val="single" w:sz="10" w:space="0" w:color="DCDCDC"/>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2199"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vMerge/>
            <w:tcBorders>
              <w:left w:val="single" w:sz="10" w:space="0" w:color="DCDCDC"/>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402" w:hRule="exact"/>
        </w:trPr>
        <w:tc>
          <w:tcPr>
            <w:tcW w:w="21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780" w:type="dxa"/>
            <w:tcBorders>
              <w:top w:val="single" w:sz="4" w:space="0" w:color="000000"/>
              <w:left w:val="single" w:sz="10" w:space="0" w:color="DCDCDC"/>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21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780" w:type="dxa"/>
            <w:tcBorders>
              <w:top w:val="single" w:sz="4" w:space="0" w:color="000000"/>
              <w:left w:val="single" w:sz="10" w:space="0" w:color="DCDCDC"/>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21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80" w:type="dxa"/>
            <w:tcBorders>
              <w:top w:val="single" w:sz="4" w:space="0" w:color="000000"/>
              <w:left w:val="single" w:sz="10" w:space="0" w:color="DCDCDC"/>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2199"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vMerge w:val="restart"/>
            <w:tcBorders>
              <w:top w:val="single" w:sz="4" w:space="0" w:color="000000"/>
              <w:left w:val="single" w:sz="10" w:space="0" w:color="DCDCDC"/>
              <w:right w:val="single" w:sz="4" w:space="0" w:color="000000"/>
            </w:tcBorders>
          </w:tcPr>
          <w:p>
            <w:pPr>
              <w:pStyle w:val="TableParagraph"/>
              <w:spacing w:line="240" w:lineRule="auto" w:before="91"/>
              <w:ind w:left="19" w:right="0"/>
              <w:jc w:val="left"/>
              <w:rPr>
                <w:rFonts w:ascii="Times New Roman" w:hAnsi="Times New Roman" w:cs="Times New Roman" w:eastAsia="Times New Roman" w:hint="default"/>
                <w:sz w:val="18"/>
                <w:szCs w:val="18"/>
              </w:rPr>
            </w:pPr>
            <w:r>
              <w:rPr>
                <w:rFonts w:ascii="Times New Roman"/>
                <w:sz w:val="18"/>
              </w:rPr>
              <w:t>200,100,0</w:t>
            </w:r>
          </w:p>
          <w:p>
            <w:pPr>
              <w:pStyle w:val="TableParagraph"/>
              <w:spacing w:line="240" w:lineRule="auto" w:before="106"/>
              <w:ind w:left="333" w:right="0"/>
              <w:jc w:val="left"/>
              <w:rPr>
                <w:rFonts w:ascii="Times New Roman" w:hAnsi="Times New Roman" w:cs="Times New Roman" w:eastAsia="Times New Roman" w:hint="default"/>
                <w:sz w:val="18"/>
                <w:szCs w:val="18"/>
              </w:rPr>
            </w:pPr>
            <w:r>
              <w:rPr>
                <w:rFonts w:ascii="Times New Roman"/>
                <w:sz w:val="18"/>
              </w:rPr>
              <w:t>00.00</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223,989,2</w:t>
            </w:r>
          </w:p>
          <w:p>
            <w:pPr>
              <w:pStyle w:val="TableParagraph"/>
              <w:spacing w:line="240" w:lineRule="auto" w:before="106"/>
              <w:ind w:left="340" w:right="0"/>
              <w:jc w:val="left"/>
              <w:rPr>
                <w:rFonts w:ascii="Times New Roman" w:hAnsi="Times New Roman" w:cs="Times New Roman" w:eastAsia="Times New Roman" w:hint="default"/>
                <w:sz w:val="18"/>
                <w:szCs w:val="18"/>
              </w:rPr>
            </w:pPr>
            <w:r>
              <w:rPr>
                <w:rFonts w:ascii="Times New Roman"/>
                <w:sz w:val="18"/>
              </w:rPr>
              <w:t>00.00</w:t>
            </w: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14,505,46</w:t>
            </w:r>
          </w:p>
          <w:p>
            <w:pPr>
              <w:pStyle w:val="TableParagraph"/>
              <w:spacing w:line="240" w:lineRule="auto" w:before="106"/>
              <w:ind w:left="430" w:right="0"/>
              <w:jc w:val="left"/>
              <w:rPr>
                <w:rFonts w:ascii="Times New Roman" w:hAnsi="Times New Roman" w:cs="Times New Roman" w:eastAsia="Times New Roman" w:hint="default"/>
                <w:sz w:val="18"/>
                <w:szCs w:val="18"/>
              </w:rPr>
            </w:pPr>
            <w:r>
              <w:rPr>
                <w:rFonts w:ascii="Times New Roman"/>
                <w:sz w:val="18"/>
              </w:rPr>
              <w:t>4.19</w:t>
            </w: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72,099,41</w:t>
            </w:r>
          </w:p>
          <w:p>
            <w:pPr>
              <w:pStyle w:val="TableParagraph"/>
              <w:spacing w:line="240" w:lineRule="auto" w:before="106"/>
              <w:ind w:left="430" w:right="0"/>
              <w:jc w:val="left"/>
              <w:rPr>
                <w:rFonts w:ascii="Times New Roman" w:hAnsi="Times New Roman" w:cs="Times New Roman" w:eastAsia="Times New Roman" w:hint="default"/>
                <w:sz w:val="18"/>
                <w:szCs w:val="18"/>
              </w:rPr>
            </w:pPr>
            <w:r>
              <w:rPr>
                <w:rFonts w:ascii="Times New Roman"/>
                <w:sz w:val="18"/>
              </w:rPr>
              <w:t>8.06</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510,694,0</w:t>
            </w:r>
          </w:p>
          <w:p>
            <w:pPr>
              <w:pStyle w:val="TableParagraph"/>
              <w:spacing w:line="240" w:lineRule="auto" w:before="106"/>
              <w:ind w:left="340" w:right="0"/>
              <w:jc w:val="left"/>
              <w:rPr>
                <w:rFonts w:ascii="Times New Roman" w:hAnsi="Times New Roman" w:cs="Times New Roman" w:eastAsia="Times New Roman" w:hint="default"/>
                <w:sz w:val="18"/>
                <w:szCs w:val="18"/>
              </w:rPr>
            </w:pPr>
            <w:r>
              <w:rPr>
                <w:rFonts w:ascii="Times New Roman"/>
                <w:sz w:val="18"/>
              </w:rPr>
              <w:t>82.25</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133,400,0</w:t>
            </w:r>
          </w:p>
          <w:p>
            <w:pPr>
              <w:pStyle w:val="TableParagraph"/>
              <w:spacing w:line="240" w:lineRule="auto" w:before="106"/>
              <w:ind w:left="340" w:right="0"/>
              <w:jc w:val="left"/>
              <w:rPr>
                <w:rFonts w:ascii="Times New Roman" w:hAnsi="Times New Roman" w:cs="Times New Roman" w:eastAsia="Times New Roman" w:hint="default"/>
                <w:sz w:val="18"/>
                <w:szCs w:val="18"/>
              </w:rPr>
            </w:pPr>
            <w:r>
              <w:rPr>
                <w:rFonts w:ascii="Times New Roman"/>
                <w:sz w:val="18"/>
              </w:rPr>
              <w:t>00.00</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290,689,2</w:t>
            </w:r>
          </w:p>
          <w:p>
            <w:pPr>
              <w:pStyle w:val="TableParagraph"/>
              <w:spacing w:line="240" w:lineRule="auto" w:before="106"/>
              <w:ind w:left="340" w:right="0"/>
              <w:jc w:val="left"/>
              <w:rPr>
                <w:rFonts w:ascii="Times New Roman" w:hAnsi="Times New Roman" w:cs="Times New Roman" w:eastAsia="Times New Roman" w:hint="default"/>
                <w:sz w:val="18"/>
                <w:szCs w:val="18"/>
              </w:rPr>
            </w:pPr>
            <w:r>
              <w:rPr>
                <w:rFonts w:ascii="Times New Roman"/>
                <w:sz w:val="18"/>
              </w:rPr>
              <w:t>00.00</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0" w:right="0"/>
              <w:jc w:val="left"/>
              <w:rPr>
                <w:rFonts w:ascii="Times New Roman" w:hAnsi="Times New Roman" w:cs="Times New Roman" w:eastAsia="Times New Roman" w:hint="default"/>
                <w:sz w:val="18"/>
                <w:szCs w:val="18"/>
              </w:rPr>
            </w:pPr>
            <w:r>
              <w:rPr>
                <w:rFonts w:ascii="Times New Roman"/>
                <w:sz w:val="18"/>
              </w:rPr>
              <w:t>0.00</w:t>
            </w: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33" w:right="0"/>
              <w:jc w:val="left"/>
              <w:rPr>
                <w:rFonts w:ascii="Times New Roman" w:hAnsi="Times New Roman" w:cs="Times New Roman" w:eastAsia="Times New Roman" w:hint="default"/>
                <w:sz w:val="18"/>
                <w:szCs w:val="18"/>
              </w:rPr>
            </w:pPr>
            <w:r>
              <w:rPr>
                <w:rFonts w:ascii="Times New Roman"/>
                <w:sz w:val="18"/>
              </w:rPr>
              <w:t>11,636,41</w:t>
            </w:r>
          </w:p>
          <w:p>
            <w:pPr>
              <w:pStyle w:val="TableParagraph"/>
              <w:spacing w:line="240" w:lineRule="auto" w:before="106"/>
              <w:ind w:left="430" w:right="0"/>
              <w:jc w:val="left"/>
              <w:rPr>
                <w:rFonts w:ascii="Times New Roman" w:hAnsi="Times New Roman" w:cs="Times New Roman" w:eastAsia="Times New Roman" w:hint="default"/>
                <w:sz w:val="18"/>
                <w:szCs w:val="18"/>
              </w:rPr>
            </w:pPr>
            <w:r>
              <w:rPr>
                <w:rFonts w:ascii="Times New Roman"/>
                <w:sz w:val="18"/>
              </w:rPr>
              <w:t>6.41</w:t>
            </w: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86,297,98</w:t>
            </w:r>
          </w:p>
          <w:p>
            <w:pPr>
              <w:pStyle w:val="TableParagraph"/>
              <w:spacing w:line="240" w:lineRule="auto" w:before="106"/>
              <w:ind w:left="430" w:right="0"/>
              <w:jc w:val="left"/>
              <w:rPr>
                <w:rFonts w:ascii="Times New Roman" w:hAnsi="Times New Roman" w:cs="Times New Roman" w:eastAsia="Times New Roman" w:hint="default"/>
                <w:sz w:val="18"/>
                <w:szCs w:val="18"/>
              </w:rPr>
            </w:pPr>
            <w:r>
              <w:rPr>
                <w:rFonts w:ascii="Times New Roman"/>
                <w:sz w:val="18"/>
              </w:rPr>
              <w:t>8.05</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522,023,6</w:t>
            </w:r>
          </w:p>
          <w:p>
            <w:pPr>
              <w:pStyle w:val="TableParagraph"/>
              <w:spacing w:line="240" w:lineRule="auto" w:before="106"/>
              <w:ind w:left="340" w:right="0"/>
              <w:jc w:val="left"/>
              <w:rPr>
                <w:rFonts w:ascii="Times New Roman" w:hAnsi="Times New Roman" w:cs="Times New Roman" w:eastAsia="Times New Roman" w:hint="default"/>
                <w:sz w:val="18"/>
                <w:szCs w:val="18"/>
              </w:rPr>
            </w:pPr>
            <w:r>
              <w:rPr>
                <w:rFonts w:ascii="Times New Roman"/>
                <w:sz w:val="18"/>
              </w:rPr>
              <w:t>04.46</w:t>
            </w:r>
          </w:p>
        </w:tc>
      </w:tr>
      <w:tr>
        <w:trPr>
          <w:trHeight w:val="392" w:hRule="exact"/>
        </w:trPr>
        <w:tc>
          <w:tcPr>
            <w:tcW w:w="219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780" w:type="dxa"/>
            <w:vMerge/>
            <w:tcBorders>
              <w:left w:val="single" w:sz="10" w:space="0" w:color="DCDCDC"/>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2199"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vMerge/>
            <w:tcBorders>
              <w:left w:val="single" w:sz="10" w:space="0" w:color="DCDCDC"/>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714" w:hRule="exact"/>
        </w:trPr>
        <w:tc>
          <w:tcPr>
            <w:tcW w:w="21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9" w:lineRule="auto" w:before="51"/>
              <w:ind w:left="11" w:right="22"/>
              <w:jc w:val="left"/>
              <w:rPr>
                <w:rFonts w:ascii="宋体" w:hAnsi="宋体" w:cs="宋体" w:eastAsia="宋体" w:hint="default"/>
                <w:sz w:val="18"/>
                <w:szCs w:val="18"/>
              </w:rPr>
            </w:pPr>
            <w:r>
              <w:rPr>
                <w:rFonts w:ascii="宋体" w:hAnsi="宋体" w:cs="宋体" w:eastAsia="宋体" w:hint="default"/>
                <w:sz w:val="18"/>
                <w:szCs w:val="18"/>
              </w:rPr>
              <w:t>三、本年增减变动金额（减 少以“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780"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91"/>
              <w:ind w:left="19" w:right="0"/>
              <w:jc w:val="left"/>
              <w:rPr>
                <w:rFonts w:ascii="Times New Roman" w:hAnsi="Times New Roman" w:cs="Times New Roman" w:eastAsia="Times New Roman" w:hint="default"/>
                <w:sz w:val="18"/>
                <w:szCs w:val="18"/>
              </w:rPr>
            </w:pPr>
            <w:r>
              <w:rPr>
                <w:rFonts w:ascii="Times New Roman"/>
                <w:sz w:val="18"/>
              </w:rPr>
              <w:t>60,030,00</w:t>
            </w:r>
          </w:p>
          <w:p>
            <w:pPr>
              <w:pStyle w:val="TableParagraph"/>
              <w:spacing w:line="240" w:lineRule="auto" w:before="106"/>
              <w:ind w:left="423" w:right="0"/>
              <w:jc w:val="lef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-60,030,0</w:t>
            </w:r>
          </w:p>
          <w:p>
            <w:pPr>
              <w:pStyle w:val="TableParagraph"/>
              <w:spacing w:line="240" w:lineRule="auto" w:before="106"/>
              <w:ind w:left="340" w:right="0"/>
              <w:jc w:val="left"/>
              <w:rPr>
                <w:rFonts w:ascii="Times New Roman" w:hAnsi="Times New Roman" w:cs="Times New Roman" w:eastAsia="Times New Roman" w:hint="default"/>
                <w:sz w:val="18"/>
                <w:szCs w:val="18"/>
              </w:rPr>
            </w:pPr>
            <w:r>
              <w:rPr>
                <w:rFonts w:ascii="Times New Roman"/>
                <w:sz w:val="18"/>
              </w:rPr>
              <w:t>00.00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167,300.7</w:t>
            </w:r>
          </w:p>
          <w:p>
            <w:pPr>
              <w:pStyle w:val="TableParagraph"/>
              <w:spacing w:line="240" w:lineRule="auto" w:before="106"/>
              <w:ind w:right="22"/>
              <w:jc w:val="right"/>
              <w:rPr>
                <w:rFonts w:ascii="Times New Roman" w:hAnsi="Times New Roman" w:cs="Times New Roman" w:eastAsia="Times New Roman" w:hint="default"/>
                <w:sz w:val="18"/>
                <w:szCs w:val="18"/>
              </w:rPr>
            </w:pPr>
            <w:r>
              <w:rPr>
                <w:rFonts w:ascii="Times New Roman"/>
                <w:sz w:val="18"/>
              </w:rPr>
              <w:t>5</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-18,504,2</w:t>
            </w:r>
          </w:p>
          <w:p>
            <w:pPr>
              <w:pStyle w:val="TableParagraph"/>
              <w:spacing w:line="240" w:lineRule="auto" w:before="106"/>
              <w:ind w:left="340" w:right="0"/>
              <w:jc w:val="left"/>
              <w:rPr>
                <w:rFonts w:ascii="Times New Roman" w:hAnsi="Times New Roman" w:cs="Times New Roman" w:eastAsia="Times New Roman" w:hint="default"/>
                <w:sz w:val="18"/>
                <w:szCs w:val="18"/>
              </w:rPr>
            </w:pPr>
            <w:r>
              <w:rPr>
                <w:rFonts w:ascii="Times New Roman"/>
                <w:sz w:val="18"/>
              </w:rPr>
              <w:t>93.29</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-18,336,9</w:t>
            </w:r>
          </w:p>
          <w:p>
            <w:pPr>
              <w:pStyle w:val="TableParagraph"/>
              <w:spacing w:line="240" w:lineRule="auto" w:before="106"/>
              <w:ind w:left="340" w:right="0"/>
              <w:jc w:val="left"/>
              <w:rPr>
                <w:rFonts w:ascii="Times New Roman" w:hAnsi="Times New Roman" w:cs="Times New Roman" w:eastAsia="Times New Roman" w:hint="default"/>
                <w:sz w:val="18"/>
                <w:szCs w:val="18"/>
              </w:rPr>
            </w:pPr>
            <w:r>
              <w:rPr>
                <w:rFonts w:ascii="Times New Roman"/>
                <w:sz w:val="18"/>
              </w:rPr>
              <w:t>92.54</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66,700,00</w:t>
            </w:r>
          </w:p>
          <w:p>
            <w:pPr>
              <w:pStyle w:val="TableParagraph"/>
              <w:spacing w:line="240" w:lineRule="auto" w:before="106"/>
              <w:ind w:left="430" w:right="0"/>
              <w:jc w:val="lef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-66,700,0</w:t>
            </w:r>
          </w:p>
          <w:p>
            <w:pPr>
              <w:pStyle w:val="TableParagraph"/>
              <w:spacing w:line="240" w:lineRule="auto" w:before="106"/>
              <w:ind w:left="340" w:right="0"/>
              <w:jc w:val="left"/>
              <w:rPr>
                <w:rFonts w:ascii="Times New Roman" w:hAnsi="Times New Roman" w:cs="Times New Roman" w:eastAsia="Times New Roman" w:hint="default"/>
                <w:sz w:val="18"/>
                <w:szCs w:val="18"/>
              </w:rPr>
            </w:pPr>
            <w:r>
              <w:rPr>
                <w:rFonts w:ascii="Times New Roman"/>
                <w:sz w:val="18"/>
              </w:rPr>
              <w:t>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2,869,047</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.78</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-14,198,5</w:t>
            </w:r>
          </w:p>
          <w:p>
            <w:pPr>
              <w:pStyle w:val="TableParagraph"/>
              <w:spacing w:line="240" w:lineRule="auto" w:before="106"/>
              <w:ind w:left="340" w:right="0"/>
              <w:jc w:val="left"/>
              <w:rPr>
                <w:rFonts w:ascii="Times New Roman" w:hAnsi="Times New Roman" w:cs="Times New Roman" w:eastAsia="Times New Roman" w:hint="default"/>
                <w:sz w:val="18"/>
                <w:szCs w:val="18"/>
              </w:rPr>
            </w:pPr>
            <w:r>
              <w:rPr>
                <w:rFonts w:ascii="Times New Roman"/>
                <w:sz w:val="18"/>
              </w:rPr>
              <w:t>69.99</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3" w:right="0"/>
              <w:jc w:val="left"/>
              <w:rPr>
                <w:rFonts w:ascii="Times New Roman" w:hAnsi="Times New Roman" w:cs="Times New Roman" w:eastAsia="Times New Roman" w:hint="default"/>
                <w:sz w:val="18"/>
                <w:szCs w:val="18"/>
              </w:rPr>
            </w:pPr>
            <w:r>
              <w:rPr>
                <w:rFonts w:ascii="Times New Roman"/>
                <w:sz w:val="18"/>
              </w:rPr>
              <w:t>-11,329,5</w:t>
            </w:r>
          </w:p>
          <w:p>
            <w:pPr>
              <w:pStyle w:val="TableParagraph"/>
              <w:spacing w:line="240" w:lineRule="auto" w:before="106"/>
              <w:ind w:left="340" w:right="0"/>
              <w:jc w:val="left"/>
              <w:rPr>
                <w:rFonts w:ascii="Times New Roman" w:hAnsi="Times New Roman" w:cs="Times New Roman" w:eastAsia="Times New Roman" w:hint="default"/>
                <w:sz w:val="18"/>
                <w:szCs w:val="18"/>
              </w:rPr>
            </w:pPr>
            <w:r>
              <w:rPr>
                <w:rFonts w:ascii="Times New Roman"/>
                <w:sz w:val="18"/>
              </w:rPr>
              <w:t>22.21</w:t>
            </w:r>
          </w:p>
        </w:tc>
      </w:tr>
      <w:tr>
        <w:trPr>
          <w:trHeight w:val="161" w:hRule="exact"/>
        </w:trPr>
        <w:tc>
          <w:tcPr>
            <w:tcW w:w="2199"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vMerge w:val="restart"/>
            <w:tcBorders>
              <w:top w:val="single" w:sz="4" w:space="0" w:color="000000"/>
              <w:left w:val="single" w:sz="10" w:space="0" w:color="DCDCDC"/>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1,673,007</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.46</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1,673,007</w:t>
            </w:r>
          </w:p>
          <w:p>
            <w:pPr>
              <w:pStyle w:val="TableParagraph"/>
              <w:spacing w:line="240" w:lineRule="auto" w:before="106"/>
              <w:ind w:right="22"/>
              <w:jc w:val="right"/>
              <w:rPr>
                <w:rFonts w:ascii="Times New Roman" w:hAnsi="Times New Roman" w:cs="Times New Roman" w:eastAsia="Times New Roman" w:hint="default"/>
                <w:sz w:val="18"/>
                <w:szCs w:val="18"/>
              </w:rPr>
            </w:pPr>
            <w:r>
              <w:rPr>
                <w:rFonts w:ascii="Times New Roman"/>
                <w:sz w:val="18"/>
              </w:rPr>
              <w:t>.46</w:t>
            </w: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28,690,47</w:t>
            </w:r>
          </w:p>
          <w:p>
            <w:pPr>
              <w:pStyle w:val="TableParagraph"/>
              <w:spacing w:line="240" w:lineRule="auto" w:before="106"/>
              <w:ind w:left="430" w:right="0"/>
              <w:jc w:val="left"/>
              <w:rPr>
                <w:rFonts w:ascii="Times New Roman" w:hAnsi="Times New Roman" w:cs="Times New Roman" w:eastAsia="Times New Roman" w:hint="default"/>
                <w:sz w:val="18"/>
                <w:szCs w:val="18"/>
              </w:rPr>
            </w:pPr>
            <w:r>
              <w:rPr>
                <w:rFonts w:ascii="Times New Roman"/>
                <w:sz w:val="18"/>
              </w:rPr>
              <w:t>7.79</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28,690,47</w:t>
            </w:r>
          </w:p>
          <w:p>
            <w:pPr>
              <w:pStyle w:val="TableParagraph"/>
              <w:spacing w:line="240" w:lineRule="auto" w:before="106"/>
              <w:ind w:left="430" w:right="0"/>
              <w:jc w:val="left"/>
              <w:rPr>
                <w:rFonts w:ascii="Times New Roman" w:hAnsi="Times New Roman" w:cs="Times New Roman" w:eastAsia="Times New Roman" w:hint="default"/>
                <w:sz w:val="18"/>
                <w:szCs w:val="18"/>
              </w:rPr>
            </w:pPr>
            <w:r>
              <w:rPr>
                <w:rFonts w:ascii="Times New Roman"/>
                <w:sz w:val="18"/>
              </w:rPr>
              <w:t>7.79</w:t>
            </w:r>
          </w:p>
        </w:tc>
      </w:tr>
      <w:tr>
        <w:trPr>
          <w:trHeight w:val="392" w:hRule="exact"/>
        </w:trPr>
        <w:tc>
          <w:tcPr>
            <w:tcW w:w="219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780" w:type="dxa"/>
            <w:vMerge/>
            <w:tcBorders>
              <w:left w:val="single" w:sz="10" w:space="0" w:color="DCDCDC"/>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2199"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vMerge/>
            <w:tcBorders>
              <w:left w:val="single" w:sz="10" w:space="0" w:color="DCDCDC"/>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402" w:hRule="exact"/>
        </w:trPr>
        <w:tc>
          <w:tcPr>
            <w:tcW w:w="21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780" w:type="dxa"/>
            <w:tcBorders>
              <w:top w:val="single" w:sz="4" w:space="0" w:color="000000"/>
              <w:left w:val="single" w:sz="13" w:space="0" w:color="DCDCDC"/>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0.00</w:t>
            </w:r>
          </w:p>
        </w:tc>
      </w:tr>
      <w:tr>
        <w:trPr>
          <w:trHeight w:val="161" w:hRule="exact"/>
        </w:trPr>
        <w:tc>
          <w:tcPr>
            <w:tcW w:w="2199"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vMerge w:val="restart"/>
            <w:tcBorders>
              <w:top w:val="single" w:sz="4" w:space="0" w:color="000000"/>
              <w:left w:val="single" w:sz="10" w:space="0" w:color="DCDCDC"/>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1,673,007</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.46</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1,673,007</w:t>
            </w:r>
          </w:p>
          <w:p>
            <w:pPr>
              <w:pStyle w:val="TableParagraph"/>
              <w:spacing w:line="240" w:lineRule="auto" w:before="106"/>
              <w:ind w:right="22"/>
              <w:jc w:val="right"/>
              <w:rPr>
                <w:rFonts w:ascii="Times New Roman" w:hAnsi="Times New Roman" w:cs="Times New Roman" w:eastAsia="Times New Roman" w:hint="default"/>
                <w:sz w:val="18"/>
                <w:szCs w:val="18"/>
              </w:rPr>
            </w:pPr>
            <w:r>
              <w:rPr>
                <w:rFonts w:ascii="Times New Roman"/>
                <w:sz w:val="18"/>
              </w:rPr>
              <w:t>.46</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0" w:right="0"/>
              <w:jc w:val="left"/>
              <w:rPr>
                <w:rFonts w:ascii="Times New Roman" w:hAnsi="Times New Roman" w:cs="Times New Roman" w:eastAsia="Times New Roman" w:hint="default"/>
                <w:sz w:val="18"/>
                <w:szCs w:val="18"/>
              </w:rPr>
            </w:pPr>
            <w:r>
              <w:rPr>
                <w:rFonts w:ascii="Times New Roman"/>
                <w:sz w:val="18"/>
              </w:rPr>
              <w:t>0.00</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0" w:right="0"/>
              <w:jc w:val="left"/>
              <w:rPr>
                <w:rFonts w:ascii="Times New Roman" w:hAnsi="Times New Roman" w:cs="Times New Roman" w:eastAsia="Times New Roman" w:hint="default"/>
                <w:sz w:val="18"/>
                <w:szCs w:val="18"/>
              </w:rPr>
            </w:pPr>
            <w:r>
              <w:rPr>
                <w:rFonts w:ascii="Times New Roman"/>
                <w:sz w:val="18"/>
              </w:rPr>
              <w:t>0.00</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0" w:right="0"/>
              <w:jc w:val="left"/>
              <w:rPr>
                <w:rFonts w:ascii="Times New Roman" w:hAnsi="Times New Roman" w:cs="Times New Roman" w:eastAsia="Times New Roman" w:hint="default"/>
                <w:sz w:val="18"/>
                <w:szCs w:val="18"/>
              </w:rPr>
            </w:pPr>
            <w:r>
              <w:rPr>
                <w:rFonts w:ascii="Times New Roman"/>
                <w:sz w:val="18"/>
              </w:rPr>
              <w:t>0.00</w:t>
            </w: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0" w:right="0"/>
              <w:jc w:val="left"/>
              <w:rPr>
                <w:rFonts w:ascii="Times New Roman" w:hAnsi="Times New Roman" w:cs="Times New Roman" w:eastAsia="Times New Roman" w:hint="default"/>
                <w:sz w:val="18"/>
                <w:szCs w:val="18"/>
              </w:rPr>
            </w:pPr>
            <w:r>
              <w:rPr>
                <w:rFonts w:ascii="Times New Roman"/>
                <w:sz w:val="18"/>
              </w:rPr>
              <w:t>0.00</w:t>
            </w: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28,690,47</w:t>
            </w:r>
          </w:p>
          <w:p>
            <w:pPr>
              <w:pStyle w:val="TableParagraph"/>
              <w:spacing w:line="240" w:lineRule="auto" w:before="106"/>
              <w:ind w:left="430" w:right="0"/>
              <w:jc w:val="left"/>
              <w:rPr>
                <w:rFonts w:ascii="Times New Roman" w:hAnsi="Times New Roman" w:cs="Times New Roman" w:eastAsia="Times New Roman" w:hint="default"/>
                <w:sz w:val="18"/>
                <w:szCs w:val="18"/>
              </w:rPr>
            </w:pPr>
            <w:r>
              <w:rPr>
                <w:rFonts w:ascii="Times New Roman"/>
                <w:sz w:val="18"/>
              </w:rPr>
              <w:t>7.79</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28,690,47</w:t>
            </w:r>
          </w:p>
          <w:p>
            <w:pPr>
              <w:pStyle w:val="TableParagraph"/>
              <w:spacing w:line="240" w:lineRule="auto" w:before="106"/>
              <w:ind w:left="430" w:right="0"/>
              <w:jc w:val="left"/>
              <w:rPr>
                <w:rFonts w:ascii="Times New Roman" w:hAnsi="Times New Roman" w:cs="Times New Roman" w:eastAsia="Times New Roman" w:hint="default"/>
                <w:sz w:val="18"/>
                <w:szCs w:val="18"/>
              </w:rPr>
            </w:pPr>
            <w:r>
              <w:rPr>
                <w:rFonts w:ascii="Times New Roman"/>
                <w:sz w:val="18"/>
              </w:rPr>
              <w:t>7.79</w:t>
            </w:r>
          </w:p>
        </w:tc>
      </w:tr>
      <w:tr>
        <w:trPr>
          <w:trHeight w:val="392" w:hRule="exact"/>
        </w:trPr>
        <w:tc>
          <w:tcPr>
            <w:tcW w:w="219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780" w:type="dxa"/>
            <w:vMerge/>
            <w:tcBorders>
              <w:left w:val="single" w:sz="10" w:space="0" w:color="DCDCDC"/>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2199"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vMerge/>
            <w:tcBorders>
              <w:left w:val="single" w:sz="10" w:space="0" w:color="DCDCDC"/>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715" w:hRule="exact"/>
        </w:trPr>
        <w:tc>
          <w:tcPr>
            <w:tcW w:w="21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9" w:lineRule="auto" w:before="51"/>
              <w:ind w:left="11" w:right="22" w:firstLine="180"/>
              <w:jc w:val="left"/>
              <w:rPr>
                <w:rFonts w:ascii="宋体" w:hAnsi="宋体" w:cs="宋体" w:eastAsia="宋体" w:hint="default"/>
                <w:sz w:val="18"/>
                <w:szCs w:val="18"/>
              </w:rPr>
            </w:pPr>
            <w:r>
              <w:rPr>
                <w:rFonts w:ascii="宋体" w:hAnsi="宋体" w:cs="宋体" w:eastAsia="宋体" w:hint="default"/>
                <w:sz w:val="18"/>
                <w:szCs w:val="18"/>
              </w:rPr>
              <w:t>（三）所有者投入和减少 资本</w:t>
            </w:r>
          </w:p>
        </w:tc>
        <w:tc>
          <w:tcPr>
            <w:tcW w:w="780" w:type="dxa"/>
            <w:tcBorders>
              <w:top w:val="single" w:sz="4" w:space="0" w:color="000000"/>
              <w:left w:val="single" w:sz="13" w:space="0" w:color="DCDCDC"/>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0" w:right="0"/>
              <w:jc w:val="lef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0" w:right="0"/>
              <w:jc w:val="lef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0" w:right="0"/>
              <w:jc w:val="lef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0" w:right="0"/>
              <w:jc w:val="lef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spacing w:before="76"/>
        <w:ind w:left="0" w:right="233" w:firstLine="0"/>
        <w:jc w:val="right"/>
        <w:rPr>
          <w:rFonts w:ascii="Times New Roman" w:hAnsi="Times New Roman" w:cs="Times New Roman" w:eastAsia="Times New Roman" w:hint="default"/>
          <w:sz w:val="18"/>
          <w:szCs w:val="18"/>
        </w:rPr>
      </w:pPr>
      <w:r>
        <w:rPr/>
        <w:pict>
          <v:shape style="position:absolute;margin-left:296.21051pt;margin-top:-19.297678pt;width:480.0pt;height:31.499998pt;mso-position-horizontal-relative:page;mso-position-vertical-relative:paragraph;z-index:-731584" type="#_x0000_t75" stroked="false">
            <v:imagedata r:id="rId6" o:title=""/>
          </v:shape>
        </w:pict>
      </w:r>
      <w:r>
        <w:rPr>
          <w:rFonts w:ascii="Times New Roman"/>
          <w:sz w:val="18"/>
        </w:rPr>
        <w:t>66</w:t>
      </w:r>
    </w:p>
    <w:p>
      <w:pPr>
        <w:spacing w:after="0"/>
        <w:jc w:val="right"/>
        <w:rPr>
          <w:rFonts w:ascii="Times New Roman" w:hAnsi="Times New Roman" w:cs="Times New Roman" w:eastAsia="Times New Roman" w:hint="default"/>
          <w:sz w:val="18"/>
          <w:szCs w:val="18"/>
        </w:rPr>
        <w:sectPr>
          <w:pgSz w:w="16840" w:h="11910" w:orient="landscape"/>
          <w:pgMar w:header="877" w:footer="0" w:top="1100" w:bottom="280" w:left="980" w:right="90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210"/>
        <w:gridCol w:w="780"/>
        <w:gridCol w:w="780"/>
        <w:gridCol w:w="780"/>
        <w:gridCol w:w="780"/>
        <w:gridCol w:w="780"/>
        <w:gridCol w:w="780"/>
        <w:gridCol w:w="780"/>
        <w:gridCol w:w="780"/>
        <w:gridCol w:w="780"/>
        <w:gridCol w:w="780"/>
        <w:gridCol w:w="780"/>
        <w:gridCol w:w="780"/>
        <w:gridCol w:w="780"/>
        <w:gridCol w:w="780"/>
        <w:gridCol w:w="780"/>
        <w:gridCol w:w="780"/>
      </w:tblGrid>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．所有者投入资本</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0.00</w:t>
            </w: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51"/>
              <w:ind w:left="22" w:right="10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 者权益的金额</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0.00</w:t>
            </w: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167,300.7</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5</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-20,177,3</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00.75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-20,010,0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30" w:right="0"/>
              <w:jc w:val="lef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2,869,047</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.78</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-42,889,0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47.78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-40,020,0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00.00</w:t>
            </w: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167,300.7</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5</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-167,300.</w:t>
            </w:r>
            <w:r>
              <w:rPr>
                <w:rFonts w:ascii="Times New Roman"/>
                <w:sz w:val="18"/>
              </w:rPr>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75</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2,869,047</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.78</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-2,869,04</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7.78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right="106"/>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51"/>
              <w:ind w:left="22" w:right="112"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．对所有者（或股东 的分配</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-20,010,0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-20,010,0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00.00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-40,020,0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-40,020,0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00.00</w:t>
            </w: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0.00</w:t>
            </w: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51"/>
              <w:ind w:left="22" w:right="22" w:firstLine="180"/>
              <w:jc w:val="left"/>
              <w:rPr>
                <w:rFonts w:ascii="宋体" w:hAnsi="宋体" w:cs="宋体" w:eastAsia="宋体" w:hint="default"/>
                <w:sz w:val="18"/>
                <w:szCs w:val="18"/>
              </w:rPr>
            </w:pPr>
            <w:r>
              <w:rPr>
                <w:rFonts w:ascii="宋体" w:hAnsi="宋体" w:cs="宋体" w:eastAsia="宋体" w:hint="default"/>
                <w:sz w:val="18"/>
                <w:szCs w:val="18"/>
              </w:rPr>
              <w:t>（五）所有者权益内部结 转</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60,030,00</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-60,030,0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00.00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66,700,00</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-66,700,0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30" w:right="0"/>
              <w:jc w:val="lef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30" w:right="0"/>
              <w:jc w:val="lef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0.00</w:t>
            </w: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60,030,00</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-60,030,0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00.00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66,700,00</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-66,700,0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00.00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0.00</w:t>
            </w: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right="106"/>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8"/>
          <w:szCs w:val="28"/>
        </w:rPr>
      </w:pPr>
    </w:p>
    <w:p>
      <w:pPr>
        <w:spacing w:before="76"/>
        <w:ind w:left="0" w:right="233" w:firstLine="0"/>
        <w:jc w:val="right"/>
        <w:rPr>
          <w:rFonts w:ascii="Times New Roman" w:hAnsi="Times New Roman" w:cs="Times New Roman" w:eastAsia="Times New Roman" w:hint="default"/>
          <w:sz w:val="18"/>
          <w:szCs w:val="18"/>
        </w:rPr>
      </w:pPr>
      <w:r>
        <w:rPr/>
        <w:pict>
          <v:shape style="position:absolute;margin-left:296.21051pt;margin-top:-19.297678pt;width:480.0pt;height:31.499998pt;mso-position-horizontal-relative:page;mso-position-vertical-relative:paragraph;z-index:-731560" type="#_x0000_t75" stroked="false">
            <v:imagedata r:id="rId6" o:title=""/>
          </v:shape>
        </w:pict>
      </w:r>
      <w:r>
        <w:rPr>
          <w:rFonts w:ascii="Times New Roman"/>
          <w:sz w:val="18"/>
        </w:rPr>
        <w:t>67</w:t>
      </w:r>
    </w:p>
    <w:p>
      <w:pPr>
        <w:spacing w:after="0"/>
        <w:jc w:val="right"/>
        <w:rPr>
          <w:rFonts w:ascii="Times New Roman" w:hAnsi="Times New Roman" w:cs="Times New Roman" w:eastAsia="Times New Roman" w:hint="default"/>
          <w:sz w:val="18"/>
          <w:szCs w:val="18"/>
        </w:rPr>
        <w:sectPr>
          <w:pgSz w:w="16840" w:h="11910" w:orient="landscape"/>
          <w:pgMar w:header="877" w:footer="0" w:top="1100" w:bottom="280" w:left="980" w:right="90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210"/>
        <w:gridCol w:w="780"/>
        <w:gridCol w:w="780"/>
        <w:gridCol w:w="780"/>
        <w:gridCol w:w="780"/>
        <w:gridCol w:w="780"/>
        <w:gridCol w:w="780"/>
        <w:gridCol w:w="780"/>
        <w:gridCol w:w="780"/>
        <w:gridCol w:w="780"/>
        <w:gridCol w:w="780"/>
        <w:gridCol w:w="780"/>
        <w:gridCol w:w="780"/>
        <w:gridCol w:w="780"/>
        <w:gridCol w:w="780"/>
        <w:gridCol w:w="780"/>
        <w:gridCol w:w="780"/>
      </w:tblGrid>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260,130,0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163,959,2</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00.00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14,672,76</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4.94</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53,595,12</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4.77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492,357,0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89.71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200,100,0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223,989,2</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30" w:right="0"/>
              <w:jc w:val="lef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14,505,46</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4.19</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72,099,41</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8.06</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510,694,0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82.25</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5"/>
          <w:szCs w:val="15"/>
        </w:rPr>
      </w:pPr>
    </w:p>
    <w:p>
      <w:pPr>
        <w:spacing w:before="76"/>
        <w:ind w:left="0" w:right="233" w:firstLine="0"/>
        <w:jc w:val="right"/>
        <w:rPr>
          <w:rFonts w:ascii="Times New Roman" w:hAnsi="Times New Roman" w:cs="Times New Roman" w:eastAsia="Times New Roman" w:hint="default"/>
          <w:sz w:val="18"/>
          <w:szCs w:val="18"/>
        </w:rPr>
      </w:pPr>
      <w:r>
        <w:rPr/>
        <w:pict>
          <v:shape style="position:absolute;margin-left:296.21051pt;margin-top:-19.297678pt;width:480.0pt;height:31.499998pt;mso-position-horizontal-relative:page;mso-position-vertical-relative:paragraph;z-index:-731536" type="#_x0000_t75" stroked="false">
            <v:imagedata r:id="rId6" o:title=""/>
          </v:shape>
        </w:pict>
      </w:r>
      <w:r>
        <w:rPr>
          <w:rFonts w:ascii="Times New Roman"/>
          <w:sz w:val="18"/>
        </w:rPr>
        <w:t>68</w:t>
      </w:r>
    </w:p>
    <w:p>
      <w:pPr>
        <w:spacing w:after="0"/>
        <w:jc w:val="right"/>
        <w:rPr>
          <w:rFonts w:ascii="Times New Roman" w:hAnsi="Times New Roman" w:cs="Times New Roman" w:eastAsia="Times New Roman" w:hint="default"/>
          <w:sz w:val="18"/>
          <w:szCs w:val="18"/>
        </w:rPr>
        <w:sectPr>
          <w:pgSz w:w="16840" w:h="11910" w:orient="landscape"/>
          <w:pgMar w:header="877" w:footer="0" w:top="1100" w:bottom="280" w:left="980" w:right="900"/>
        </w:sectPr>
      </w:pPr>
    </w:p>
    <w:p>
      <w:pPr>
        <w:spacing w:line="240" w:lineRule="auto" w:before="1"/>
        <w:rPr>
          <w:rFonts w:ascii="Times New Roman" w:hAnsi="Times New Roman" w:cs="Times New Roman" w:eastAsia="Times New Roman" w:hint="default"/>
          <w:sz w:val="23"/>
          <w:szCs w:val="23"/>
        </w:rPr>
      </w:pPr>
    </w:p>
    <w:p>
      <w:pPr>
        <w:pStyle w:val="Heading1"/>
        <w:spacing w:line="261" w:lineRule="auto" w:before="1"/>
        <w:ind w:left="2609" w:right="2351" w:hanging="314"/>
        <w:jc w:val="left"/>
        <w:rPr>
          <w:b w:val="0"/>
          <w:bCs w:val="0"/>
        </w:rPr>
      </w:pPr>
      <w:r>
        <w:rPr/>
        <w:t>深圳市实益达科技股份有限公司</w:t>
      </w:r>
      <w:r>
        <w:rPr>
          <w:w w:val="99"/>
        </w:rPr>
        <w:t> </w:t>
      </w:r>
      <w:r>
        <w:rPr/>
        <w:t>二</w:t>
      </w:r>
      <w:r>
        <w:rPr>
          <w:spacing w:val="-85"/>
        </w:rPr>
        <w:t> </w:t>
      </w:r>
      <w:r>
        <w:rPr>
          <w:rFonts w:ascii="Times New Roman" w:hAnsi="Times New Roman" w:cs="Times New Roman" w:eastAsia="Times New Roman" w:hint="default"/>
        </w:rPr>
        <w:t>OO</w:t>
      </w:r>
      <w:r>
        <w:rPr>
          <w:rFonts w:ascii="Times New Roman" w:hAnsi="Times New Roman" w:cs="Times New Roman" w:eastAsia="Times New Roman" w:hint="default"/>
          <w:spacing w:val="-6"/>
        </w:rPr>
        <w:t> </w:t>
      </w:r>
      <w:r>
        <w:rPr/>
        <w:t>九年度财务报表附注</w:t>
      </w:r>
      <w:r>
        <w:rPr>
          <w:b w:val="0"/>
          <w:bCs w:val="0"/>
        </w:rPr>
      </w:r>
    </w:p>
    <w:p>
      <w:pPr>
        <w:spacing w:line="240" w:lineRule="auto" w:before="11"/>
        <w:rPr>
          <w:rFonts w:ascii="宋体" w:hAnsi="宋体" w:cs="宋体" w:eastAsia="宋体" w:hint="default"/>
          <w:b/>
          <w:bCs/>
          <w:sz w:val="36"/>
          <w:szCs w:val="36"/>
        </w:rPr>
      </w:pPr>
    </w:p>
    <w:p>
      <w:pPr>
        <w:pStyle w:val="Heading2"/>
        <w:tabs>
          <w:tab w:pos="853" w:val="left" w:leader="none"/>
        </w:tabs>
        <w:spacing w:line="240" w:lineRule="auto" w:before="0"/>
        <w:ind w:right="2351"/>
        <w:jc w:val="left"/>
        <w:rPr>
          <w:b w:val="0"/>
          <w:bCs w:val="0"/>
        </w:rPr>
      </w:pPr>
      <w:r>
        <w:rPr>
          <w:w w:val="95"/>
        </w:rPr>
        <w:t>一、</w:t>
        <w:tab/>
      </w:r>
      <w:r>
        <w:rPr/>
        <w:t>公司基本情况</w:t>
      </w:r>
      <w:r>
        <w:rPr>
          <w:b w:val="0"/>
          <w:bCs w:val="0"/>
        </w:rPr>
      </w:r>
    </w:p>
    <w:p>
      <w:pPr>
        <w:spacing w:line="348" w:lineRule="auto" w:before="129"/>
        <w:ind w:left="755" w:right="97" w:firstLine="0"/>
        <w:jc w:val="left"/>
        <w:rPr>
          <w:rFonts w:ascii="宋体" w:hAnsi="宋体" w:cs="宋体" w:eastAsia="宋体" w:hint="default"/>
          <w:sz w:val="21"/>
          <w:szCs w:val="21"/>
        </w:rPr>
      </w:pPr>
      <w:r>
        <w:rPr>
          <w:rFonts w:ascii="宋体" w:hAnsi="宋体" w:cs="宋体" w:eastAsia="宋体" w:hint="default"/>
          <w:spacing w:val="-4"/>
          <w:sz w:val="21"/>
          <w:szCs w:val="21"/>
        </w:rPr>
        <w:t>深圳市实益达科技股份有限公司（以下简称“公司”或“本公司”）</w:t>
      </w:r>
      <w:r>
        <w:rPr>
          <w:rFonts w:ascii="宋体" w:hAnsi="宋体" w:cs="宋体" w:eastAsia="宋体" w:hint="default"/>
          <w:sz w:val="21"/>
          <w:szCs w:val="21"/>
        </w:rPr>
        <w:t> 前身系深圳市实益达</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实业有限公司(以下简称原有限公司)，于</w:t>
      </w:r>
      <w:r>
        <w:rPr>
          <w:rFonts w:ascii="宋体" w:hAnsi="宋体" w:cs="宋体" w:eastAsia="宋体" w:hint="default"/>
          <w:spacing w:val="-59"/>
          <w:sz w:val="21"/>
          <w:szCs w:val="21"/>
        </w:rPr>
        <w:t> </w:t>
      </w:r>
      <w:r>
        <w:rPr>
          <w:rFonts w:ascii="宋体" w:hAnsi="宋体" w:cs="宋体" w:eastAsia="宋体" w:hint="default"/>
          <w:sz w:val="21"/>
          <w:szCs w:val="21"/>
        </w:rPr>
        <w:t>1998</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宋体" w:hAnsi="宋体" w:cs="宋体" w:eastAsia="宋体" w:hint="default"/>
          <w:sz w:val="21"/>
          <w:szCs w:val="21"/>
        </w:rPr>
        <w:t>6</w:t>
      </w:r>
      <w:r>
        <w:rPr>
          <w:rFonts w:ascii="宋体" w:hAnsi="宋体" w:cs="宋体" w:eastAsia="宋体" w:hint="default"/>
          <w:spacing w:val="-58"/>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宋体" w:hAnsi="宋体" w:cs="宋体" w:eastAsia="宋体" w:hint="default"/>
          <w:sz w:val="21"/>
          <w:szCs w:val="21"/>
        </w:rPr>
        <w:t>5</w:t>
      </w:r>
      <w:r>
        <w:rPr>
          <w:rFonts w:ascii="宋体" w:hAnsi="宋体" w:cs="宋体" w:eastAsia="宋体" w:hint="default"/>
          <w:spacing w:val="-58"/>
          <w:sz w:val="21"/>
          <w:szCs w:val="21"/>
        </w:rPr>
        <w:t> </w:t>
      </w:r>
      <w:r>
        <w:rPr>
          <w:rFonts w:ascii="宋体" w:hAnsi="宋体" w:cs="宋体" w:eastAsia="宋体" w:hint="default"/>
          <w:sz w:val="21"/>
          <w:szCs w:val="21"/>
        </w:rPr>
        <w:t>日在深圳市工商管理局注册成立，</w:t>
      </w:r>
    </w:p>
    <w:p>
      <w:pPr>
        <w:spacing w:before="31"/>
        <w:ind w:left="755" w:right="97" w:firstLine="0"/>
        <w:jc w:val="left"/>
        <w:rPr>
          <w:rFonts w:ascii="宋体" w:hAnsi="宋体" w:cs="宋体" w:eastAsia="宋体" w:hint="default"/>
          <w:sz w:val="21"/>
          <w:szCs w:val="21"/>
        </w:rPr>
      </w:pPr>
      <w:r>
        <w:rPr>
          <w:rFonts w:ascii="宋体" w:hAnsi="宋体" w:cs="宋体" w:eastAsia="宋体" w:hint="default"/>
          <w:sz w:val="21"/>
          <w:szCs w:val="21"/>
        </w:rPr>
        <w:t>成立时的注册资本为人民币</w:t>
      </w:r>
      <w:r>
        <w:rPr>
          <w:rFonts w:ascii="宋体" w:hAnsi="宋体" w:cs="宋体" w:eastAsia="宋体" w:hint="default"/>
          <w:spacing w:val="-57"/>
          <w:sz w:val="21"/>
          <w:szCs w:val="21"/>
        </w:rPr>
        <w:t> </w:t>
      </w:r>
      <w:r>
        <w:rPr>
          <w:rFonts w:ascii="宋体" w:hAnsi="宋体" w:cs="宋体" w:eastAsia="宋体" w:hint="default"/>
          <w:sz w:val="21"/>
          <w:szCs w:val="21"/>
        </w:rPr>
        <w:t>100</w:t>
      </w:r>
      <w:r>
        <w:rPr>
          <w:rFonts w:ascii="宋体" w:hAnsi="宋体" w:cs="宋体" w:eastAsia="宋体" w:hint="default"/>
          <w:spacing w:val="-56"/>
          <w:sz w:val="21"/>
          <w:szCs w:val="21"/>
        </w:rPr>
        <w:t> </w:t>
      </w:r>
      <w:r>
        <w:rPr>
          <w:rFonts w:ascii="宋体" w:hAnsi="宋体" w:cs="宋体" w:eastAsia="宋体" w:hint="default"/>
          <w:spacing w:val="-4"/>
          <w:sz w:val="21"/>
          <w:szCs w:val="21"/>
        </w:rPr>
        <w:t>万元；2001</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宋体" w:hAnsi="宋体" w:cs="宋体" w:eastAsia="宋体" w:hint="default"/>
          <w:sz w:val="21"/>
          <w:szCs w:val="21"/>
        </w:rPr>
        <w:t>9</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宋体" w:hAnsi="宋体" w:cs="宋体" w:eastAsia="宋体" w:hint="default"/>
          <w:sz w:val="21"/>
          <w:szCs w:val="21"/>
        </w:rPr>
        <w:t>3</w:t>
      </w:r>
      <w:r>
        <w:rPr>
          <w:rFonts w:ascii="宋体" w:hAnsi="宋体" w:cs="宋体" w:eastAsia="宋体" w:hint="default"/>
          <w:spacing w:val="-56"/>
          <w:sz w:val="21"/>
          <w:szCs w:val="21"/>
        </w:rPr>
        <w:t> </w:t>
      </w:r>
      <w:r>
        <w:rPr>
          <w:rFonts w:ascii="宋体" w:hAnsi="宋体" w:cs="宋体" w:eastAsia="宋体" w:hint="default"/>
          <w:sz w:val="21"/>
          <w:szCs w:val="21"/>
        </w:rPr>
        <w:t>日，原有限公司注册资本变更为人民</w:t>
      </w:r>
    </w:p>
    <w:p>
      <w:pPr>
        <w:spacing w:before="125"/>
        <w:ind w:left="755" w:right="97" w:firstLine="0"/>
        <w:jc w:val="left"/>
        <w:rPr>
          <w:rFonts w:ascii="宋体" w:hAnsi="宋体" w:cs="宋体" w:eastAsia="宋体" w:hint="default"/>
          <w:sz w:val="21"/>
          <w:szCs w:val="21"/>
        </w:rPr>
      </w:pPr>
      <w:r>
        <w:rPr>
          <w:rFonts w:ascii="宋体" w:hAnsi="宋体" w:cs="宋体" w:eastAsia="宋体" w:hint="default"/>
          <w:sz w:val="21"/>
          <w:szCs w:val="21"/>
        </w:rPr>
        <w:t>币</w:t>
      </w:r>
      <w:r>
        <w:rPr>
          <w:rFonts w:ascii="宋体" w:hAnsi="宋体" w:cs="宋体" w:eastAsia="宋体" w:hint="default"/>
          <w:spacing w:val="-40"/>
          <w:sz w:val="21"/>
          <w:szCs w:val="21"/>
        </w:rPr>
        <w:t> </w:t>
      </w:r>
      <w:r>
        <w:rPr>
          <w:rFonts w:ascii="宋体" w:hAnsi="宋体" w:cs="宋体" w:eastAsia="宋体" w:hint="default"/>
          <w:sz w:val="21"/>
          <w:szCs w:val="21"/>
        </w:rPr>
        <w:t>500</w:t>
      </w:r>
      <w:r>
        <w:rPr>
          <w:rFonts w:ascii="宋体" w:hAnsi="宋体" w:cs="宋体" w:eastAsia="宋体" w:hint="default"/>
          <w:spacing w:val="-39"/>
          <w:sz w:val="21"/>
          <w:szCs w:val="21"/>
        </w:rPr>
        <w:t> </w:t>
      </w:r>
      <w:r>
        <w:rPr>
          <w:rFonts w:ascii="宋体" w:hAnsi="宋体" w:cs="宋体" w:eastAsia="宋体" w:hint="default"/>
          <w:sz w:val="21"/>
          <w:szCs w:val="21"/>
        </w:rPr>
        <w:t>万元；2001</w:t>
      </w:r>
      <w:r>
        <w:rPr>
          <w:rFonts w:ascii="宋体" w:hAnsi="宋体" w:cs="宋体" w:eastAsia="宋体" w:hint="default"/>
          <w:spacing w:val="-39"/>
          <w:sz w:val="21"/>
          <w:szCs w:val="21"/>
        </w:rPr>
        <w:t> </w:t>
      </w:r>
      <w:r>
        <w:rPr>
          <w:rFonts w:ascii="宋体" w:hAnsi="宋体" w:cs="宋体" w:eastAsia="宋体" w:hint="default"/>
          <w:sz w:val="21"/>
          <w:szCs w:val="21"/>
        </w:rPr>
        <w:t>年</w:t>
      </w:r>
      <w:r>
        <w:rPr>
          <w:rFonts w:ascii="宋体" w:hAnsi="宋体" w:cs="宋体" w:eastAsia="宋体" w:hint="default"/>
          <w:spacing w:val="-41"/>
          <w:sz w:val="21"/>
          <w:szCs w:val="21"/>
        </w:rPr>
        <w:t> </w:t>
      </w:r>
      <w:r>
        <w:rPr>
          <w:rFonts w:ascii="宋体" w:hAnsi="宋体" w:cs="宋体" w:eastAsia="宋体" w:hint="default"/>
          <w:sz w:val="21"/>
          <w:szCs w:val="21"/>
        </w:rPr>
        <w:t>12</w:t>
      </w:r>
      <w:r>
        <w:rPr>
          <w:rFonts w:ascii="宋体" w:hAnsi="宋体" w:cs="宋体" w:eastAsia="宋体" w:hint="default"/>
          <w:spacing w:val="-39"/>
          <w:sz w:val="21"/>
          <w:szCs w:val="21"/>
        </w:rPr>
        <w:t> </w:t>
      </w:r>
      <w:r>
        <w:rPr>
          <w:rFonts w:ascii="宋体" w:hAnsi="宋体" w:cs="宋体" w:eastAsia="宋体" w:hint="default"/>
          <w:sz w:val="21"/>
          <w:szCs w:val="21"/>
        </w:rPr>
        <w:t>月</w:t>
      </w:r>
      <w:r>
        <w:rPr>
          <w:rFonts w:ascii="宋体" w:hAnsi="宋体" w:cs="宋体" w:eastAsia="宋体" w:hint="default"/>
          <w:spacing w:val="-40"/>
          <w:sz w:val="21"/>
          <w:szCs w:val="21"/>
        </w:rPr>
        <w:t> </w:t>
      </w:r>
      <w:r>
        <w:rPr>
          <w:rFonts w:ascii="宋体" w:hAnsi="宋体" w:cs="宋体" w:eastAsia="宋体" w:hint="default"/>
          <w:sz w:val="21"/>
          <w:szCs w:val="21"/>
        </w:rPr>
        <w:t>21</w:t>
      </w:r>
      <w:r>
        <w:rPr>
          <w:rFonts w:ascii="宋体" w:hAnsi="宋体" w:cs="宋体" w:eastAsia="宋体" w:hint="default"/>
          <w:spacing w:val="-39"/>
          <w:sz w:val="21"/>
          <w:szCs w:val="21"/>
        </w:rPr>
        <w:t> </w:t>
      </w:r>
      <w:r>
        <w:rPr>
          <w:rFonts w:ascii="宋体" w:hAnsi="宋体" w:cs="宋体" w:eastAsia="宋体" w:hint="default"/>
          <w:sz w:val="21"/>
          <w:szCs w:val="21"/>
        </w:rPr>
        <w:t>日，原有限公司注册资本变更为人民币</w:t>
      </w:r>
      <w:r>
        <w:rPr>
          <w:rFonts w:ascii="宋体" w:hAnsi="宋体" w:cs="宋体" w:eastAsia="宋体" w:hint="default"/>
          <w:spacing w:val="-40"/>
          <w:sz w:val="21"/>
          <w:szCs w:val="21"/>
        </w:rPr>
        <w:t> </w:t>
      </w:r>
      <w:r>
        <w:rPr>
          <w:rFonts w:ascii="宋体" w:hAnsi="宋体" w:cs="宋体" w:eastAsia="宋体" w:hint="default"/>
          <w:sz w:val="21"/>
          <w:szCs w:val="21"/>
        </w:rPr>
        <w:t>1,000</w:t>
      </w:r>
      <w:r>
        <w:rPr>
          <w:rFonts w:ascii="宋体" w:hAnsi="宋体" w:cs="宋体" w:eastAsia="宋体" w:hint="default"/>
          <w:spacing w:val="-39"/>
          <w:sz w:val="21"/>
          <w:szCs w:val="21"/>
        </w:rPr>
        <w:t> </w:t>
      </w:r>
      <w:r>
        <w:rPr>
          <w:rFonts w:ascii="宋体" w:hAnsi="宋体" w:cs="宋体" w:eastAsia="宋体" w:hint="default"/>
          <w:sz w:val="21"/>
          <w:szCs w:val="21"/>
        </w:rPr>
        <w:t>万元。2005</w:t>
      </w:r>
    </w:p>
    <w:p>
      <w:pPr>
        <w:spacing w:before="125"/>
        <w:ind w:left="755" w:right="97" w:firstLine="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宋体" w:hAnsi="宋体" w:cs="宋体" w:eastAsia="宋体" w:hint="default"/>
          <w:sz w:val="21"/>
          <w:szCs w:val="21"/>
        </w:rPr>
        <w:t>7</w:t>
      </w:r>
      <w:r>
        <w:rPr>
          <w:rFonts w:ascii="宋体" w:hAnsi="宋体" w:cs="宋体" w:eastAsia="宋体" w:hint="default"/>
          <w:spacing w:val="-60"/>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4</w:t>
      </w:r>
      <w:r>
        <w:rPr>
          <w:rFonts w:ascii="宋体" w:hAnsi="宋体" w:cs="宋体" w:eastAsia="宋体" w:hint="default"/>
          <w:spacing w:val="-60"/>
          <w:sz w:val="21"/>
          <w:szCs w:val="21"/>
        </w:rPr>
        <w:t> </w:t>
      </w:r>
      <w:r>
        <w:rPr>
          <w:rFonts w:ascii="宋体" w:hAnsi="宋体" w:cs="宋体" w:eastAsia="宋体" w:hint="default"/>
          <w:sz w:val="21"/>
          <w:szCs w:val="21"/>
        </w:rPr>
        <w:t>日，经深圳市人民政府深府股[2005]13</w:t>
      </w:r>
      <w:r>
        <w:rPr>
          <w:rFonts w:ascii="宋体" w:hAnsi="宋体" w:cs="宋体" w:eastAsia="宋体" w:hint="default"/>
          <w:spacing w:val="-60"/>
          <w:sz w:val="21"/>
          <w:szCs w:val="21"/>
        </w:rPr>
        <w:t> </w:t>
      </w:r>
      <w:r>
        <w:rPr>
          <w:rFonts w:ascii="宋体" w:hAnsi="宋体" w:cs="宋体" w:eastAsia="宋体" w:hint="default"/>
          <w:sz w:val="21"/>
          <w:szCs w:val="21"/>
        </w:rPr>
        <w:t>号文件批准，以原有限公司净资产折股，</w:t>
      </w:r>
    </w:p>
    <w:p>
      <w:pPr>
        <w:spacing w:before="126"/>
        <w:ind w:left="755" w:right="97" w:firstLine="0"/>
        <w:jc w:val="left"/>
        <w:rPr>
          <w:rFonts w:ascii="宋体" w:hAnsi="宋体" w:cs="宋体" w:eastAsia="宋体" w:hint="default"/>
          <w:sz w:val="21"/>
          <w:szCs w:val="21"/>
        </w:rPr>
      </w:pPr>
      <w:r>
        <w:rPr>
          <w:rFonts w:ascii="宋体" w:hAnsi="宋体" w:cs="宋体" w:eastAsia="宋体" w:hint="default"/>
          <w:sz w:val="21"/>
          <w:szCs w:val="21"/>
        </w:rPr>
        <w:t>深圳市实益达实业有限公司整体变更为深圳市实益达科技股份有限公司，2006</w:t>
      </w:r>
      <w:r>
        <w:rPr>
          <w:rFonts w:ascii="宋体" w:hAnsi="宋体" w:cs="宋体" w:eastAsia="宋体" w:hint="default"/>
          <w:spacing w:val="-26"/>
          <w:sz w:val="21"/>
          <w:szCs w:val="21"/>
        </w:rPr>
        <w:t> </w:t>
      </w:r>
      <w:r>
        <w:rPr>
          <w:rFonts w:ascii="宋体" w:hAnsi="宋体" w:cs="宋体" w:eastAsia="宋体" w:hint="default"/>
          <w:sz w:val="21"/>
          <w:szCs w:val="21"/>
        </w:rPr>
        <w:t>年</w:t>
      </w:r>
      <w:r>
        <w:rPr>
          <w:rFonts w:ascii="宋体" w:hAnsi="宋体" w:cs="宋体" w:eastAsia="宋体" w:hint="default"/>
          <w:spacing w:val="-26"/>
          <w:sz w:val="21"/>
          <w:szCs w:val="21"/>
        </w:rPr>
        <w:t> </w:t>
      </w:r>
      <w:r>
        <w:rPr>
          <w:rFonts w:ascii="宋体" w:hAnsi="宋体" w:cs="宋体" w:eastAsia="宋体" w:hint="default"/>
          <w:sz w:val="21"/>
          <w:szCs w:val="21"/>
        </w:rPr>
        <w:t>8</w:t>
      </w:r>
      <w:r>
        <w:rPr>
          <w:rFonts w:ascii="宋体" w:hAnsi="宋体" w:cs="宋体" w:eastAsia="宋体" w:hint="default"/>
          <w:spacing w:val="-24"/>
          <w:sz w:val="21"/>
          <w:szCs w:val="21"/>
        </w:rPr>
        <w:t> </w:t>
      </w:r>
      <w:r>
        <w:rPr>
          <w:rFonts w:ascii="宋体" w:hAnsi="宋体" w:cs="宋体" w:eastAsia="宋体" w:hint="default"/>
          <w:sz w:val="21"/>
          <w:szCs w:val="21"/>
        </w:rPr>
        <w:t>月</w:t>
      </w:r>
      <w:r>
        <w:rPr>
          <w:rFonts w:ascii="宋体" w:hAnsi="宋体" w:cs="宋体" w:eastAsia="宋体" w:hint="default"/>
          <w:spacing w:val="-26"/>
          <w:sz w:val="21"/>
          <w:szCs w:val="21"/>
        </w:rPr>
        <w:t> </w:t>
      </w:r>
      <w:r>
        <w:rPr>
          <w:rFonts w:ascii="宋体" w:hAnsi="宋体" w:cs="宋体" w:eastAsia="宋体" w:hint="default"/>
          <w:sz w:val="21"/>
          <w:szCs w:val="21"/>
        </w:rPr>
        <w:t>15</w:t>
      </w:r>
    </w:p>
    <w:p>
      <w:pPr>
        <w:spacing w:before="125"/>
        <w:ind w:left="755" w:right="97" w:firstLine="0"/>
        <w:jc w:val="left"/>
        <w:rPr>
          <w:rFonts w:ascii="宋体" w:hAnsi="宋体" w:cs="宋体" w:eastAsia="宋体" w:hint="default"/>
          <w:sz w:val="21"/>
          <w:szCs w:val="21"/>
        </w:rPr>
      </w:pPr>
      <w:r>
        <w:rPr>
          <w:rFonts w:ascii="宋体" w:hAnsi="宋体" w:cs="宋体" w:eastAsia="宋体" w:hint="default"/>
          <w:spacing w:val="-18"/>
          <w:sz w:val="21"/>
          <w:szCs w:val="21"/>
        </w:rPr>
        <w:t>日，经</w:t>
      </w:r>
      <w:r>
        <w:rPr>
          <w:rFonts w:ascii="宋体" w:hAnsi="宋体" w:cs="宋体" w:eastAsia="宋体" w:hint="default"/>
          <w:spacing w:val="-52"/>
          <w:sz w:val="21"/>
          <w:szCs w:val="21"/>
        </w:rPr>
        <w:t> </w:t>
      </w:r>
      <w:r>
        <w:rPr>
          <w:rFonts w:ascii="宋体" w:hAnsi="宋体" w:cs="宋体" w:eastAsia="宋体" w:hint="default"/>
          <w:sz w:val="21"/>
          <w:szCs w:val="21"/>
        </w:rPr>
        <w:t>2006</w:t>
      </w:r>
      <w:r>
        <w:rPr>
          <w:rFonts w:ascii="宋体" w:hAnsi="宋体" w:cs="宋体" w:eastAsia="宋体" w:hint="default"/>
          <w:spacing w:val="-52"/>
          <w:sz w:val="21"/>
          <w:szCs w:val="21"/>
        </w:rPr>
        <w:t> </w:t>
      </w:r>
      <w:r>
        <w:rPr>
          <w:rFonts w:ascii="宋体" w:hAnsi="宋体" w:cs="宋体" w:eastAsia="宋体" w:hint="default"/>
          <w:spacing w:val="-4"/>
          <w:sz w:val="21"/>
          <w:szCs w:val="21"/>
        </w:rPr>
        <w:t>年第二次临时股东大会决议，本公司以经审计的截至</w:t>
      </w:r>
      <w:r>
        <w:rPr>
          <w:rFonts w:ascii="宋体" w:hAnsi="宋体" w:cs="宋体" w:eastAsia="宋体" w:hint="default"/>
          <w:spacing w:val="-52"/>
          <w:sz w:val="21"/>
          <w:szCs w:val="21"/>
        </w:rPr>
        <w:t> </w:t>
      </w:r>
      <w:r>
        <w:rPr>
          <w:rFonts w:ascii="宋体" w:hAnsi="宋体" w:cs="宋体" w:eastAsia="宋体" w:hint="default"/>
          <w:sz w:val="21"/>
          <w:szCs w:val="21"/>
        </w:rPr>
        <w:t>2006</w:t>
      </w:r>
      <w:r>
        <w:rPr>
          <w:rFonts w:ascii="宋体" w:hAnsi="宋体" w:cs="宋体" w:eastAsia="宋体" w:hint="default"/>
          <w:spacing w:val="-5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6</w:t>
      </w:r>
      <w:r>
        <w:rPr>
          <w:rFonts w:ascii="宋体" w:hAnsi="宋体" w:cs="宋体" w:eastAsia="宋体" w:hint="default"/>
          <w:spacing w:val="-5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30</w:t>
      </w:r>
      <w:r>
        <w:rPr>
          <w:rFonts w:ascii="宋体" w:hAnsi="宋体" w:cs="宋体" w:eastAsia="宋体" w:hint="default"/>
          <w:spacing w:val="-51"/>
          <w:sz w:val="21"/>
          <w:szCs w:val="21"/>
        </w:rPr>
        <w:t> </w:t>
      </w:r>
      <w:r>
        <w:rPr>
          <w:rFonts w:ascii="宋体" w:hAnsi="宋体" w:cs="宋体" w:eastAsia="宋体" w:hint="default"/>
          <w:sz w:val="21"/>
          <w:szCs w:val="21"/>
        </w:rPr>
        <w:t>日止的未</w:t>
      </w:r>
    </w:p>
    <w:p>
      <w:pPr>
        <w:spacing w:before="125"/>
        <w:ind w:left="755" w:right="97" w:firstLine="0"/>
        <w:jc w:val="left"/>
        <w:rPr>
          <w:rFonts w:ascii="宋体" w:hAnsi="宋体" w:cs="宋体" w:eastAsia="宋体" w:hint="default"/>
          <w:sz w:val="21"/>
          <w:szCs w:val="21"/>
        </w:rPr>
      </w:pPr>
      <w:r>
        <w:rPr>
          <w:rFonts w:ascii="宋体" w:hAnsi="宋体" w:cs="宋体" w:eastAsia="宋体" w:hint="default"/>
          <w:sz w:val="21"/>
          <w:szCs w:val="21"/>
        </w:rPr>
        <w:t>分配利润</w:t>
      </w:r>
      <w:r>
        <w:rPr>
          <w:rFonts w:ascii="宋体" w:hAnsi="宋体" w:cs="宋体" w:eastAsia="宋体" w:hint="default"/>
          <w:spacing w:val="-24"/>
          <w:sz w:val="21"/>
          <w:szCs w:val="21"/>
        </w:rPr>
        <w:t> </w:t>
      </w:r>
      <w:r>
        <w:rPr>
          <w:rFonts w:ascii="宋体" w:hAnsi="宋体" w:cs="宋体" w:eastAsia="宋体" w:hint="default"/>
          <w:sz w:val="21"/>
          <w:szCs w:val="21"/>
        </w:rPr>
        <w:t>35,208,975.00</w:t>
      </w:r>
      <w:r>
        <w:rPr>
          <w:rFonts w:ascii="宋体" w:hAnsi="宋体" w:cs="宋体" w:eastAsia="宋体" w:hint="default"/>
          <w:spacing w:val="-24"/>
          <w:sz w:val="21"/>
          <w:szCs w:val="21"/>
        </w:rPr>
        <w:t> </w:t>
      </w:r>
      <w:r>
        <w:rPr>
          <w:rFonts w:ascii="宋体" w:hAnsi="宋体" w:cs="宋体" w:eastAsia="宋体" w:hint="default"/>
          <w:sz w:val="21"/>
          <w:szCs w:val="21"/>
        </w:rPr>
        <w:t>元实施每</w:t>
      </w:r>
      <w:r>
        <w:rPr>
          <w:rFonts w:ascii="宋体" w:hAnsi="宋体" w:cs="宋体" w:eastAsia="宋体" w:hint="default"/>
          <w:spacing w:val="-25"/>
          <w:sz w:val="21"/>
          <w:szCs w:val="21"/>
        </w:rPr>
        <w:t> </w:t>
      </w:r>
      <w:r>
        <w:rPr>
          <w:rFonts w:ascii="宋体" w:hAnsi="宋体" w:cs="宋体" w:eastAsia="宋体" w:hint="default"/>
          <w:sz w:val="21"/>
          <w:szCs w:val="21"/>
        </w:rPr>
        <w:t>10</w:t>
      </w:r>
      <w:r>
        <w:rPr>
          <w:rFonts w:ascii="宋体" w:hAnsi="宋体" w:cs="宋体" w:eastAsia="宋体" w:hint="default"/>
          <w:spacing w:val="-24"/>
          <w:sz w:val="21"/>
          <w:szCs w:val="21"/>
        </w:rPr>
        <w:t> </w:t>
      </w:r>
      <w:r>
        <w:rPr>
          <w:rFonts w:ascii="宋体" w:hAnsi="宋体" w:cs="宋体" w:eastAsia="宋体" w:hint="default"/>
          <w:sz w:val="21"/>
          <w:szCs w:val="21"/>
        </w:rPr>
        <w:t>股派送</w:t>
      </w:r>
      <w:r>
        <w:rPr>
          <w:rFonts w:ascii="宋体" w:hAnsi="宋体" w:cs="宋体" w:eastAsia="宋体" w:hint="default"/>
          <w:spacing w:val="-25"/>
          <w:sz w:val="21"/>
          <w:szCs w:val="21"/>
        </w:rPr>
        <w:t> </w:t>
      </w:r>
      <w:r>
        <w:rPr>
          <w:rFonts w:ascii="宋体" w:hAnsi="宋体" w:cs="宋体" w:eastAsia="宋体" w:hint="default"/>
          <w:sz w:val="21"/>
          <w:szCs w:val="21"/>
        </w:rPr>
        <w:t>5.4342</w:t>
      </w:r>
      <w:r>
        <w:rPr>
          <w:rFonts w:ascii="宋体" w:hAnsi="宋体" w:cs="宋体" w:eastAsia="宋体" w:hint="default"/>
          <w:spacing w:val="-24"/>
          <w:sz w:val="21"/>
          <w:szCs w:val="21"/>
        </w:rPr>
        <w:t> </w:t>
      </w:r>
      <w:r>
        <w:rPr>
          <w:rFonts w:ascii="宋体" w:hAnsi="宋体" w:cs="宋体" w:eastAsia="宋体" w:hint="default"/>
          <w:sz w:val="21"/>
          <w:szCs w:val="21"/>
        </w:rPr>
        <w:t>股红股的利润分配方案，共送红股</w:t>
      </w:r>
    </w:p>
    <w:p>
      <w:pPr>
        <w:spacing w:before="126"/>
        <w:ind w:left="755" w:right="97" w:firstLine="0"/>
        <w:jc w:val="left"/>
        <w:rPr>
          <w:rFonts w:ascii="宋体" w:hAnsi="宋体" w:cs="宋体" w:eastAsia="宋体" w:hint="default"/>
          <w:sz w:val="21"/>
          <w:szCs w:val="21"/>
        </w:rPr>
      </w:pPr>
      <w:r>
        <w:rPr>
          <w:rFonts w:ascii="宋体" w:hAnsi="宋体" w:cs="宋体" w:eastAsia="宋体" w:hint="default"/>
          <w:sz w:val="21"/>
          <w:szCs w:val="21"/>
        </w:rPr>
        <w:t>35,208,975</w:t>
      </w:r>
      <w:r>
        <w:rPr>
          <w:rFonts w:ascii="宋体" w:hAnsi="宋体" w:cs="宋体" w:eastAsia="宋体" w:hint="default"/>
          <w:spacing w:val="-52"/>
          <w:sz w:val="21"/>
          <w:szCs w:val="21"/>
        </w:rPr>
        <w:t> </w:t>
      </w:r>
      <w:r>
        <w:rPr>
          <w:rFonts w:ascii="宋体" w:hAnsi="宋体" w:cs="宋体" w:eastAsia="宋体" w:hint="default"/>
          <w:spacing w:val="-5"/>
          <w:sz w:val="21"/>
          <w:szCs w:val="21"/>
        </w:rPr>
        <w:t>股，注册资本变更为人民币</w:t>
      </w:r>
      <w:r>
        <w:rPr>
          <w:rFonts w:ascii="宋体" w:hAnsi="宋体" w:cs="宋体" w:eastAsia="宋体" w:hint="default"/>
          <w:spacing w:val="-52"/>
          <w:sz w:val="21"/>
          <w:szCs w:val="21"/>
        </w:rPr>
        <w:t> </w:t>
      </w:r>
      <w:r>
        <w:rPr>
          <w:rFonts w:ascii="宋体" w:hAnsi="宋体" w:cs="宋体" w:eastAsia="宋体" w:hint="default"/>
          <w:sz w:val="21"/>
          <w:szCs w:val="21"/>
        </w:rPr>
        <w:t>10,000</w:t>
      </w:r>
      <w:r>
        <w:rPr>
          <w:rFonts w:ascii="宋体" w:hAnsi="宋体" w:cs="宋体" w:eastAsia="宋体" w:hint="default"/>
          <w:spacing w:val="-51"/>
          <w:sz w:val="21"/>
          <w:szCs w:val="21"/>
        </w:rPr>
        <w:t> </w:t>
      </w:r>
      <w:r>
        <w:rPr>
          <w:rFonts w:ascii="宋体" w:hAnsi="宋体" w:cs="宋体" w:eastAsia="宋体" w:hint="default"/>
          <w:spacing w:val="-8"/>
          <w:sz w:val="21"/>
          <w:szCs w:val="21"/>
        </w:rPr>
        <w:t>万元。2007</w:t>
      </w:r>
      <w:r>
        <w:rPr>
          <w:rFonts w:ascii="宋体" w:hAnsi="宋体" w:cs="宋体" w:eastAsia="宋体" w:hint="default"/>
          <w:spacing w:val="-5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6</w:t>
      </w:r>
      <w:r>
        <w:rPr>
          <w:rFonts w:ascii="宋体" w:hAnsi="宋体" w:cs="宋体" w:eastAsia="宋体" w:hint="default"/>
          <w:spacing w:val="-5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13</w:t>
      </w:r>
      <w:r>
        <w:rPr>
          <w:rFonts w:ascii="宋体" w:hAnsi="宋体" w:cs="宋体" w:eastAsia="宋体" w:hint="default"/>
          <w:spacing w:val="-51"/>
          <w:sz w:val="21"/>
          <w:szCs w:val="21"/>
        </w:rPr>
        <w:t> </w:t>
      </w:r>
      <w:r>
        <w:rPr>
          <w:rFonts w:ascii="宋体" w:hAnsi="宋体" w:cs="宋体" w:eastAsia="宋体" w:hint="default"/>
          <w:sz w:val="21"/>
          <w:szCs w:val="21"/>
        </w:rPr>
        <w:t>日在深圳证券交易所</w:t>
      </w:r>
    </w:p>
    <w:p>
      <w:pPr>
        <w:spacing w:before="125"/>
        <w:ind w:left="755" w:right="97" w:firstLine="0"/>
        <w:jc w:val="left"/>
        <w:rPr>
          <w:rFonts w:ascii="宋体" w:hAnsi="宋体" w:cs="宋体" w:eastAsia="宋体" w:hint="default"/>
          <w:sz w:val="21"/>
          <w:szCs w:val="21"/>
        </w:rPr>
      </w:pPr>
      <w:r>
        <w:rPr>
          <w:rFonts w:ascii="宋体" w:hAnsi="宋体" w:cs="宋体" w:eastAsia="宋体" w:hint="default"/>
          <w:sz w:val="21"/>
          <w:szCs w:val="21"/>
        </w:rPr>
        <w:t>上市，注册资本变更为人民币</w:t>
      </w:r>
      <w:r>
        <w:rPr>
          <w:rFonts w:ascii="宋体" w:hAnsi="宋体" w:cs="宋体" w:eastAsia="宋体" w:hint="default"/>
          <w:spacing w:val="-54"/>
          <w:sz w:val="21"/>
          <w:szCs w:val="21"/>
        </w:rPr>
        <w:t> </w:t>
      </w:r>
      <w:r>
        <w:rPr>
          <w:rFonts w:ascii="宋体" w:hAnsi="宋体" w:cs="宋体" w:eastAsia="宋体" w:hint="default"/>
          <w:sz w:val="21"/>
          <w:szCs w:val="21"/>
        </w:rPr>
        <w:t>13,340</w:t>
      </w:r>
      <w:r>
        <w:rPr>
          <w:rFonts w:ascii="宋体" w:hAnsi="宋体" w:cs="宋体" w:eastAsia="宋体" w:hint="default"/>
          <w:spacing w:val="-53"/>
          <w:sz w:val="21"/>
          <w:szCs w:val="21"/>
        </w:rPr>
        <w:t> </w:t>
      </w:r>
      <w:r>
        <w:rPr>
          <w:rFonts w:ascii="宋体" w:hAnsi="宋体" w:cs="宋体" w:eastAsia="宋体" w:hint="default"/>
          <w:sz w:val="21"/>
          <w:szCs w:val="21"/>
        </w:rPr>
        <w:t>万元。根据本公司</w:t>
      </w:r>
      <w:r>
        <w:rPr>
          <w:rFonts w:ascii="宋体" w:hAnsi="宋体" w:cs="宋体" w:eastAsia="宋体" w:hint="default"/>
          <w:spacing w:val="-54"/>
          <w:sz w:val="21"/>
          <w:szCs w:val="21"/>
        </w:rPr>
        <w:t> </w:t>
      </w: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18</w:t>
      </w:r>
      <w:r>
        <w:rPr>
          <w:rFonts w:ascii="宋体" w:hAnsi="宋体" w:cs="宋体" w:eastAsia="宋体" w:hint="default"/>
          <w:spacing w:val="-53"/>
          <w:sz w:val="21"/>
          <w:szCs w:val="21"/>
        </w:rPr>
        <w:t> </w:t>
      </w:r>
      <w:r>
        <w:rPr>
          <w:rFonts w:ascii="宋体" w:hAnsi="宋体" w:cs="宋体" w:eastAsia="宋体" w:hint="default"/>
          <w:sz w:val="21"/>
          <w:szCs w:val="21"/>
        </w:rPr>
        <w:t>日召开的</w:t>
      </w:r>
      <w:r>
        <w:rPr>
          <w:rFonts w:ascii="宋体" w:hAnsi="宋体" w:cs="宋体" w:eastAsia="宋体" w:hint="default"/>
          <w:spacing w:val="-54"/>
          <w:sz w:val="21"/>
          <w:szCs w:val="21"/>
        </w:rPr>
        <w:t> </w:t>
      </w: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p>
    <w:p>
      <w:pPr>
        <w:spacing w:before="125"/>
        <w:ind w:left="755" w:right="97" w:firstLine="0"/>
        <w:jc w:val="left"/>
        <w:rPr>
          <w:rFonts w:ascii="宋体" w:hAnsi="宋体" w:cs="宋体" w:eastAsia="宋体" w:hint="default"/>
          <w:sz w:val="21"/>
          <w:szCs w:val="21"/>
        </w:rPr>
      </w:pPr>
      <w:r>
        <w:rPr>
          <w:rFonts w:ascii="宋体" w:hAnsi="宋体" w:cs="宋体" w:eastAsia="宋体" w:hint="default"/>
          <w:spacing w:val="-7"/>
          <w:sz w:val="21"/>
          <w:szCs w:val="21"/>
        </w:rPr>
        <w:t>度股东大会决议，以</w:t>
      </w:r>
      <w:r>
        <w:rPr>
          <w:rFonts w:ascii="宋体" w:hAnsi="宋体" w:cs="宋体" w:eastAsia="宋体" w:hint="default"/>
          <w:spacing w:val="-54"/>
          <w:sz w:val="21"/>
          <w:szCs w:val="21"/>
        </w:rPr>
        <w:t> </w:t>
      </w: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4"/>
          <w:sz w:val="21"/>
          <w:szCs w:val="21"/>
        </w:rPr>
        <w:t> </w:t>
      </w:r>
      <w:r>
        <w:rPr>
          <w:rFonts w:ascii="宋体" w:hAnsi="宋体" w:cs="宋体" w:eastAsia="宋体" w:hint="default"/>
          <w:sz w:val="21"/>
          <w:szCs w:val="21"/>
        </w:rPr>
        <w:t>日以</w:t>
      </w:r>
      <w:r>
        <w:rPr>
          <w:rFonts w:ascii="宋体" w:hAnsi="宋体" w:cs="宋体" w:eastAsia="宋体" w:hint="default"/>
          <w:spacing w:val="-54"/>
          <w:sz w:val="21"/>
          <w:szCs w:val="21"/>
        </w:rPr>
        <w:t> </w:t>
      </w:r>
      <w:r>
        <w:rPr>
          <w:rFonts w:ascii="宋体" w:hAnsi="宋体" w:cs="宋体" w:eastAsia="宋体" w:hint="default"/>
          <w:sz w:val="21"/>
          <w:szCs w:val="21"/>
        </w:rPr>
        <w:t>13,340</w:t>
      </w:r>
      <w:r>
        <w:rPr>
          <w:rFonts w:ascii="宋体" w:hAnsi="宋体" w:cs="宋体" w:eastAsia="宋体" w:hint="default"/>
          <w:spacing w:val="-54"/>
          <w:sz w:val="21"/>
          <w:szCs w:val="21"/>
        </w:rPr>
        <w:t> </w:t>
      </w:r>
      <w:r>
        <w:rPr>
          <w:rFonts w:ascii="宋体" w:hAnsi="宋体" w:cs="宋体" w:eastAsia="宋体" w:hint="default"/>
          <w:spacing w:val="-8"/>
          <w:sz w:val="21"/>
          <w:szCs w:val="21"/>
        </w:rPr>
        <w:t>万股为基数，按每</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股由资本公积金转</w:t>
      </w:r>
    </w:p>
    <w:p>
      <w:pPr>
        <w:spacing w:before="126"/>
        <w:ind w:left="755" w:right="97" w:firstLine="0"/>
        <w:jc w:val="left"/>
        <w:rPr>
          <w:rFonts w:ascii="宋体" w:hAnsi="宋体" w:cs="宋体" w:eastAsia="宋体" w:hint="default"/>
          <w:sz w:val="21"/>
          <w:szCs w:val="21"/>
        </w:rPr>
      </w:pPr>
      <w:r>
        <w:rPr>
          <w:rFonts w:ascii="宋体" w:hAnsi="宋体" w:cs="宋体" w:eastAsia="宋体" w:hint="default"/>
          <w:sz w:val="21"/>
          <w:szCs w:val="21"/>
        </w:rPr>
        <w:t>增</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1"/>
          <w:sz w:val="21"/>
          <w:szCs w:val="21"/>
        </w:rPr>
        <w:t> </w:t>
      </w:r>
      <w:r>
        <w:rPr>
          <w:rFonts w:ascii="宋体" w:hAnsi="宋体" w:cs="宋体" w:eastAsia="宋体" w:hint="default"/>
          <w:spacing w:val="-7"/>
          <w:sz w:val="21"/>
          <w:szCs w:val="21"/>
        </w:rPr>
        <w:t>股，共计转增</w:t>
      </w:r>
      <w:r>
        <w:rPr>
          <w:rFonts w:ascii="宋体" w:hAnsi="宋体" w:cs="宋体" w:eastAsia="宋体" w:hint="default"/>
          <w:spacing w:val="-52"/>
          <w:sz w:val="21"/>
          <w:szCs w:val="21"/>
        </w:rPr>
        <w:t> </w:t>
      </w:r>
      <w:r>
        <w:rPr>
          <w:rFonts w:ascii="宋体" w:hAnsi="宋体" w:cs="宋体" w:eastAsia="宋体" w:hint="default"/>
          <w:sz w:val="21"/>
          <w:szCs w:val="21"/>
        </w:rPr>
        <w:t>6,670</w:t>
      </w:r>
      <w:r>
        <w:rPr>
          <w:rFonts w:ascii="宋体" w:hAnsi="宋体" w:cs="宋体" w:eastAsia="宋体" w:hint="default"/>
          <w:spacing w:val="-52"/>
          <w:sz w:val="21"/>
          <w:szCs w:val="21"/>
        </w:rPr>
        <w:t> </w:t>
      </w:r>
      <w:r>
        <w:rPr>
          <w:rFonts w:ascii="宋体" w:hAnsi="宋体" w:cs="宋体" w:eastAsia="宋体" w:hint="default"/>
          <w:spacing w:val="-8"/>
          <w:sz w:val="21"/>
          <w:szCs w:val="21"/>
        </w:rPr>
        <w:t>万股，并于</w:t>
      </w:r>
      <w:r>
        <w:rPr>
          <w:rFonts w:ascii="宋体" w:hAnsi="宋体" w:cs="宋体" w:eastAsia="宋体" w:hint="default"/>
          <w:spacing w:val="-52"/>
          <w:sz w:val="21"/>
          <w:szCs w:val="21"/>
        </w:rPr>
        <w:t> </w:t>
      </w:r>
      <w:r>
        <w:rPr>
          <w:rFonts w:ascii="宋体" w:hAnsi="宋体" w:cs="宋体" w:eastAsia="宋体" w:hint="default"/>
          <w:sz w:val="21"/>
          <w:szCs w:val="21"/>
        </w:rPr>
        <w:t>2008</w:t>
      </w:r>
      <w:r>
        <w:rPr>
          <w:rFonts w:ascii="宋体" w:hAnsi="宋体" w:cs="宋体" w:eastAsia="宋体" w:hint="default"/>
          <w:spacing w:val="-51"/>
          <w:sz w:val="21"/>
          <w:szCs w:val="21"/>
        </w:rPr>
        <w:t> </w:t>
      </w:r>
      <w:r>
        <w:rPr>
          <w:rFonts w:ascii="宋体" w:hAnsi="宋体" w:cs="宋体" w:eastAsia="宋体" w:hint="default"/>
          <w:spacing w:val="-5"/>
          <w:sz w:val="21"/>
          <w:szCs w:val="21"/>
        </w:rPr>
        <w:t>年度实施。转增后，注册资本增至人民币</w:t>
      </w:r>
      <w:r>
        <w:rPr>
          <w:rFonts w:ascii="宋体" w:hAnsi="宋体" w:cs="宋体" w:eastAsia="宋体" w:hint="default"/>
          <w:spacing w:val="-52"/>
          <w:sz w:val="21"/>
          <w:szCs w:val="21"/>
        </w:rPr>
        <w:t> </w:t>
      </w:r>
      <w:r>
        <w:rPr>
          <w:rFonts w:ascii="宋体" w:hAnsi="宋体" w:cs="宋体" w:eastAsia="宋体" w:hint="default"/>
          <w:sz w:val="21"/>
          <w:szCs w:val="21"/>
        </w:rPr>
        <w:t>20,010</w:t>
      </w:r>
    </w:p>
    <w:p>
      <w:pPr>
        <w:spacing w:before="125"/>
        <w:ind w:left="755" w:right="97" w:firstLine="0"/>
        <w:jc w:val="left"/>
        <w:rPr>
          <w:rFonts w:ascii="宋体" w:hAnsi="宋体" w:cs="宋体" w:eastAsia="宋体" w:hint="default"/>
          <w:sz w:val="21"/>
          <w:szCs w:val="21"/>
        </w:rPr>
      </w:pPr>
      <w:r>
        <w:rPr>
          <w:rFonts w:ascii="宋体" w:hAnsi="宋体" w:cs="宋体" w:eastAsia="宋体" w:hint="default"/>
          <w:sz w:val="21"/>
          <w:szCs w:val="21"/>
        </w:rPr>
        <w:t>元。根据本公司</w:t>
      </w:r>
      <w:r>
        <w:rPr>
          <w:rFonts w:ascii="宋体" w:hAnsi="宋体" w:cs="宋体" w:eastAsia="宋体" w:hint="default"/>
          <w:spacing w:val="-54"/>
          <w:sz w:val="21"/>
          <w:szCs w:val="21"/>
        </w:rPr>
        <w:t> </w:t>
      </w: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15</w:t>
      </w:r>
      <w:r>
        <w:rPr>
          <w:rFonts w:ascii="宋体" w:hAnsi="宋体" w:cs="宋体" w:eastAsia="宋体" w:hint="default"/>
          <w:spacing w:val="-53"/>
          <w:sz w:val="21"/>
          <w:szCs w:val="21"/>
        </w:rPr>
        <w:t> </w:t>
      </w:r>
      <w:r>
        <w:rPr>
          <w:rFonts w:ascii="宋体" w:hAnsi="宋体" w:cs="宋体" w:eastAsia="宋体" w:hint="default"/>
          <w:sz w:val="21"/>
          <w:szCs w:val="21"/>
        </w:rPr>
        <w:t>日召开的</w:t>
      </w:r>
      <w:r>
        <w:rPr>
          <w:rFonts w:ascii="宋体" w:hAnsi="宋体" w:cs="宋体" w:eastAsia="宋体" w:hint="default"/>
          <w:spacing w:val="-54"/>
          <w:sz w:val="21"/>
          <w:szCs w:val="21"/>
        </w:rPr>
        <w:t> </w:t>
      </w: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年度股东大会决议，以</w:t>
      </w:r>
      <w:r>
        <w:rPr>
          <w:rFonts w:ascii="宋体" w:hAnsi="宋体" w:cs="宋体" w:eastAsia="宋体" w:hint="default"/>
          <w:spacing w:val="-54"/>
          <w:sz w:val="21"/>
          <w:szCs w:val="21"/>
        </w:rPr>
        <w:t> </w:t>
      </w: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31</w:t>
      </w:r>
      <w:r>
        <w:rPr>
          <w:rFonts w:ascii="宋体" w:hAnsi="宋体" w:cs="宋体" w:eastAsia="宋体" w:hint="default"/>
          <w:spacing w:val="-54"/>
          <w:sz w:val="21"/>
          <w:szCs w:val="21"/>
        </w:rPr>
        <w:t> </w:t>
      </w:r>
      <w:r>
        <w:rPr>
          <w:rFonts w:ascii="宋体" w:hAnsi="宋体" w:cs="宋体" w:eastAsia="宋体" w:hint="default"/>
          <w:sz w:val="21"/>
          <w:szCs w:val="21"/>
        </w:rPr>
        <w:t>日</w:t>
      </w:r>
    </w:p>
    <w:p>
      <w:pPr>
        <w:spacing w:before="125"/>
        <w:ind w:left="755" w:right="97" w:firstLine="0"/>
        <w:jc w:val="left"/>
        <w:rPr>
          <w:rFonts w:ascii="宋体" w:hAnsi="宋体" w:cs="宋体" w:eastAsia="宋体" w:hint="default"/>
          <w:sz w:val="21"/>
          <w:szCs w:val="21"/>
        </w:rPr>
      </w:pPr>
      <w:r>
        <w:rPr>
          <w:rFonts w:ascii="宋体" w:hAnsi="宋体" w:cs="宋体" w:eastAsia="宋体" w:hint="default"/>
          <w:sz w:val="21"/>
          <w:szCs w:val="21"/>
        </w:rPr>
        <w:t>以</w:t>
      </w:r>
      <w:r>
        <w:rPr>
          <w:rFonts w:ascii="宋体" w:hAnsi="宋体" w:cs="宋体" w:eastAsia="宋体" w:hint="default"/>
          <w:spacing w:val="-53"/>
          <w:sz w:val="21"/>
          <w:szCs w:val="21"/>
        </w:rPr>
        <w:t> </w:t>
      </w:r>
      <w:r>
        <w:rPr>
          <w:rFonts w:ascii="宋体" w:hAnsi="宋体" w:cs="宋体" w:eastAsia="宋体" w:hint="default"/>
          <w:sz w:val="21"/>
          <w:szCs w:val="21"/>
        </w:rPr>
        <w:t>2</w:t>
      </w:r>
      <w:r>
        <w:rPr>
          <w:rFonts w:ascii="宋体" w:hAnsi="宋体" w:cs="宋体" w:eastAsia="宋体" w:hint="default"/>
          <w:spacing w:val="-1"/>
          <w:sz w:val="21"/>
          <w:szCs w:val="21"/>
        </w:rPr>
        <w:t>0,01</w:t>
      </w:r>
      <w:r>
        <w:rPr>
          <w:rFonts w:ascii="宋体" w:hAnsi="宋体" w:cs="宋体" w:eastAsia="宋体" w:hint="default"/>
          <w:sz w:val="21"/>
          <w:szCs w:val="21"/>
        </w:rPr>
        <w:t>0</w:t>
      </w:r>
      <w:r>
        <w:rPr>
          <w:rFonts w:ascii="宋体" w:hAnsi="宋体" w:cs="宋体" w:eastAsia="宋体" w:hint="default"/>
          <w:spacing w:val="-52"/>
          <w:sz w:val="21"/>
          <w:szCs w:val="21"/>
        </w:rPr>
        <w:t> </w:t>
      </w:r>
      <w:r>
        <w:rPr>
          <w:rFonts w:ascii="宋体" w:hAnsi="宋体" w:cs="宋体" w:eastAsia="宋体" w:hint="default"/>
          <w:spacing w:val="-2"/>
          <w:sz w:val="21"/>
          <w:szCs w:val="21"/>
        </w:rPr>
        <w:t>万</w:t>
      </w:r>
      <w:r>
        <w:rPr>
          <w:rFonts w:ascii="宋体" w:hAnsi="宋体" w:cs="宋体" w:eastAsia="宋体" w:hint="default"/>
          <w:spacing w:val="-1"/>
          <w:sz w:val="21"/>
          <w:szCs w:val="21"/>
        </w:rPr>
        <w:t>股为基数</w:t>
      </w:r>
      <w:r>
        <w:rPr>
          <w:rFonts w:ascii="宋体" w:hAnsi="宋体" w:cs="宋体" w:eastAsia="宋体" w:hint="default"/>
          <w:spacing w:val="-87"/>
          <w:sz w:val="21"/>
          <w:szCs w:val="21"/>
        </w:rPr>
        <w:t>，</w:t>
      </w:r>
      <w:r>
        <w:rPr>
          <w:rFonts w:ascii="宋体" w:hAnsi="宋体" w:cs="宋体" w:eastAsia="宋体" w:hint="default"/>
          <w:spacing w:val="-1"/>
          <w:sz w:val="21"/>
          <w:szCs w:val="21"/>
        </w:rPr>
        <w:t>按</w:t>
      </w:r>
      <w:r>
        <w:rPr>
          <w:rFonts w:ascii="宋体" w:hAnsi="宋体" w:cs="宋体" w:eastAsia="宋体" w:hint="default"/>
          <w:sz w:val="21"/>
          <w:szCs w:val="21"/>
        </w:rPr>
        <w:t>每</w:t>
      </w:r>
      <w:r>
        <w:rPr>
          <w:rFonts w:ascii="宋体" w:hAnsi="宋体" w:cs="宋体" w:eastAsia="宋体" w:hint="default"/>
          <w:spacing w:val="-53"/>
          <w:sz w:val="21"/>
          <w:szCs w:val="21"/>
        </w:rPr>
        <w:t> </w:t>
      </w:r>
      <w:r>
        <w:rPr>
          <w:rFonts w:ascii="宋体" w:hAnsi="宋体" w:cs="宋体" w:eastAsia="宋体" w:hint="default"/>
          <w:spacing w:val="-1"/>
          <w:sz w:val="21"/>
          <w:szCs w:val="21"/>
        </w:rPr>
        <w:t>1</w:t>
      </w:r>
      <w:r>
        <w:rPr>
          <w:rFonts w:ascii="宋体" w:hAnsi="宋体" w:cs="宋体" w:eastAsia="宋体" w:hint="default"/>
          <w:sz w:val="21"/>
          <w:szCs w:val="21"/>
        </w:rPr>
        <w:t>0</w:t>
      </w:r>
      <w:r>
        <w:rPr>
          <w:rFonts w:ascii="宋体" w:hAnsi="宋体" w:cs="宋体" w:eastAsia="宋体" w:hint="default"/>
          <w:spacing w:val="-52"/>
          <w:sz w:val="21"/>
          <w:szCs w:val="21"/>
        </w:rPr>
        <w:t> </w:t>
      </w:r>
      <w:r>
        <w:rPr>
          <w:rFonts w:ascii="宋体" w:hAnsi="宋体" w:cs="宋体" w:eastAsia="宋体" w:hint="default"/>
          <w:spacing w:val="-1"/>
          <w:sz w:val="21"/>
          <w:szCs w:val="21"/>
        </w:rPr>
        <w:t>股由</w:t>
      </w:r>
      <w:r>
        <w:rPr>
          <w:rFonts w:ascii="宋体" w:hAnsi="宋体" w:cs="宋体" w:eastAsia="宋体" w:hint="default"/>
          <w:spacing w:val="-2"/>
          <w:sz w:val="21"/>
          <w:szCs w:val="21"/>
        </w:rPr>
        <w:t>资</w:t>
      </w:r>
      <w:r>
        <w:rPr>
          <w:rFonts w:ascii="宋体" w:hAnsi="宋体" w:cs="宋体" w:eastAsia="宋体" w:hint="default"/>
          <w:spacing w:val="-1"/>
          <w:sz w:val="21"/>
          <w:szCs w:val="21"/>
        </w:rPr>
        <w:t>本公积金转</w:t>
      </w:r>
      <w:r>
        <w:rPr>
          <w:rFonts w:ascii="宋体" w:hAnsi="宋体" w:cs="宋体" w:eastAsia="宋体" w:hint="default"/>
          <w:sz w:val="21"/>
          <w:szCs w:val="21"/>
        </w:rPr>
        <w:t>增</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股</w:t>
      </w:r>
      <w:r>
        <w:rPr>
          <w:rFonts w:ascii="宋体" w:hAnsi="宋体" w:cs="宋体" w:eastAsia="宋体" w:hint="default"/>
          <w:spacing w:val="-87"/>
          <w:sz w:val="21"/>
          <w:szCs w:val="21"/>
        </w:rPr>
        <w:t>，</w:t>
      </w:r>
      <w:r>
        <w:rPr>
          <w:rFonts w:ascii="宋体" w:hAnsi="宋体" w:cs="宋体" w:eastAsia="宋体" w:hint="default"/>
          <w:sz w:val="21"/>
          <w:szCs w:val="21"/>
        </w:rPr>
        <w:t>共</w:t>
      </w:r>
      <w:r>
        <w:rPr>
          <w:rFonts w:ascii="宋体" w:hAnsi="宋体" w:cs="宋体" w:eastAsia="宋体" w:hint="default"/>
          <w:spacing w:val="-2"/>
          <w:sz w:val="21"/>
          <w:szCs w:val="21"/>
        </w:rPr>
        <w:t>计</w:t>
      </w:r>
      <w:r>
        <w:rPr>
          <w:rFonts w:ascii="宋体" w:hAnsi="宋体" w:cs="宋体" w:eastAsia="宋体" w:hint="default"/>
          <w:sz w:val="21"/>
          <w:szCs w:val="21"/>
        </w:rPr>
        <w:t>转增</w:t>
      </w:r>
      <w:r>
        <w:rPr>
          <w:rFonts w:ascii="宋体" w:hAnsi="宋体" w:cs="宋体" w:eastAsia="宋体" w:hint="default"/>
          <w:spacing w:val="-53"/>
          <w:sz w:val="21"/>
          <w:szCs w:val="21"/>
        </w:rPr>
        <w:t> </w:t>
      </w:r>
      <w:r>
        <w:rPr>
          <w:rFonts w:ascii="宋体" w:hAnsi="宋体" w:cs="宋体" w:eastAsia="宋体" w:hint="default"/>
          <w:sz w:val="21"/>
          <w:szCs w:val="21"/>
        </w:rPr>
        <w:t>6,003</w:t>
      </w:r>
      <w:r>
        <w:rPr>
          <w:rFonts w:ascii="宋体" w:hAnsi="宋体" w:cs="宋体" w:eastAsia="宋体" w:hint="default"/>
          <w:spacing w:val="-53"/>
          <w:sz w:val="21"/>
          <w:szCs w:val="21"/>
        </w:rPr>
        <w:t> </w:t>
      </w:r>
      <w:r>
        <w:rPr>
          <w:rFonts w:ascii="宋体" w:hAnsi="宋体" w:cs="宋体" w:eastAsia="宋体" w:hint="default"/>
          <w:sz w:val="21"/>
          <w:szCs w:val="21"/>
        </w:rPr>
        <w:t>万股</w:t>
      </w:r>
      <w:r>
        <w:rPr>
          <w:rFonts w:ascii="宋体" w:hAnsi="宋体" w:cs="宋体" w:eastAsia="宋体" w:hint="default"/>
          <w:spacing w:val="-87"/>
          <w:sz w:val="21"/>
          <w:szCs w:val="21"/>
        </w:rPr>
        <w:t>，</w:t>
      </w:r>
      <w:r>
        <w:rPr>
          <w:rFonts w:ascii="宋体" w:hAnsi="宋体" w:cs="宋体" w:eastAsia="宋体" w:hint="default"/>
          <w:sz w:val="21"/>
          <w:szCs w:val="21"/>
        </w:rPr>
        <w:t>并于</w:t>
      </w:r>
      <w:r>
        <w:rPr>
          <w:rFonts w:ascii="宋体" w:hAnsi="宋体" w:cs="宋体" w:eastAsia="宋体" w:hint="default"/>
          <w:spacing w:val="-53"/>
          <w:sz w:val="21"/>
          <w:szCs w:val="21"/>
        </w:rPr>
        <w:t> </w:t>
      </w:r>
      <w:r>
        <w:rPr>
          <w:rFonts w:ascii="宋体" w:hAnsi="宋体" w:cs="宋体" w:eastAsia="宋体" w:hint="default"/>
          <w:sz w:val="21"/>
          <w:szCs w:val="21"/>
        </w:rPr>
        <w:t>20</w:t>
      </w:r>
      <w:r>
        <w:rPr>
          <w:rFonts w:ascii="宋体" w:hAnsi="宋体" w:cs="宋体" w:eastAsia="宋体" w:hint="default"/>
          <w:spacing w:val="1"/>
          <w:sz w:val="21"/>
          <w:szCs w:val="21"/>
        </w:rPr>
        <w:t>0</w:t>
      </w:r>
      <w:r>
        <w:rPr>
          <w:rFonts w:ascii="宋体" w:hAnsi="宋体" w:cs="宋体" w:eastAsia="宋体" w:hint="default"/>
          <w:sz w:val="21"/>
          <w:szCs w:val="21"/>
        </w:rPr>
        <w:t>9</w:t>
      </w:r>
    </w:p>
    <w:p>
      <w:pPr>
        <w:spacing w:before="126"/>
        <w:ind w:left="755" w:right="2351" w:firstLine="0"/>
        <w:jc w:val="left"/>
        <w:rPr>
          <w:rFonts w:ascii="宋体" w:hAnsi="宋体" w:cs="宋体" w:eastAsia="宋体" w:hint="default"/>
          <w:sz w:val="21"/>
          <w:szCs w:val="21"/>
        </w:rPr>
      </w:pPr>
      <w:r>
        <w:rPr>
          <w:rFonts w:ascii="宋体" w:hAnsi="宋体" w:cs="宋体" w:eastAsia="宋体" w:hint="default"/>
          <w:sz w:val="21"/>
          <w:szCs w:val="21"/>
        </w:rPr>
        <w:t>年度实施。转增后，注册资本增至人民币</w:t>
      </w:r>
      <w:r>
        <w:rPr>
          <w:rFonts w:ascii="宋体" w:hAnsi="宋体" w:cs="宋体" w:eastAsia="宋体" w:hint="default"/>
          <w:spacing w:val="-66"/>
          <w:sz w:val="21"/>
          <w:szCs w:val="21"/>
        </w:rPr>
        <w:t> </w:t>
      </w:r>
      <w:r>
        <w:rPr>
          <w:rFonts w:ascii="宋体" w:hAnsi="宋体" w:cs="宋体" w:eastAsia="宋体" w:hint="default"/>
          <w:sz w:val="21"/>
          <w:szCs w:val="21"/>
        </w:rPr>
        <w:t>26,013</w:t>
      </w:r>
      <w:r>
        <w:rPr>
          <w:rFonts w:ascii="宋体" w:hAnsi="宋体" w:cs="宋体" w:eastAsia="宋体" w:hint="default"/>
          <w:spacing w:val="-65"/>
          <w:sz w:val="21"/>
          <w:szCs w:val="21"/>
        </w:rPr>
        <w:t> </w:t>
      </w:r>
      <w:r>
        <w:rPr>
          <w:rFonts w:ascii="宋体" w:hAnsi="宋体" w:cs="宋体" w:eastAsia="宋体" w:hint="default"/>
          <w:sz w:val="21"/>
          <w:szCs w:val="21"/>
        </w:rPr>
        <w:t>万元。</w:t>
      </w:r>
    </w:p>
    <w:p>
      <w:pPr>
        <w:spacing w:line="348" w:lineRule="auto" w:before="125"/>
        <w:ind w:left="755" w:right="97" w:firstLine="0"/>
        <w:jc w:val="left"/>
        <w:rPr>
          <w:rFonts w:ascii="宋体" w:hAnsi="宋体" w:cs="宋体" w:eastAsia="宋体" w:hint="default"/>
          <w:sz w:val="21"/>
          <w:szCs w:val="21"/>
        </w:rPr>
      </w:pPr>
      <w:r>
        <w:rPr>
          <w:rFonts w:ascii="宋体" w:hAnsi="宋体" w:cs="宋体" w:eastAsia="宋体" w:hint="default"/>
          <w:sz w:val="21"/>
          <w:szCs w:val="21"/>
        </w:rPr>
        <w:t>截止</w:t>
      </w:r>
      <w:r>
        <w:rPr>
          <w:rFonts w:ascii="宋体" w:hAnsi="宋体" w:cs="宋体" w:eastAsia="宋体" w:hint="default"/>
          <w:spacing w:val="-54"/>
          <w:sz w:val="21"/>
          <w:szCs w:val="21"/>
        </w:rPr>
        <w:t> </w:t>
      </w: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pacing w:val="-3"/>
          <w:sz w:val="21"/>
          <w:szCs w:val="21"/>
        </w:rPr>
        <w:t>日，本公司累计发行股本总数</w:t>
      </w:r>
      <w:r>
        <w:rPr>
          <w:rFonts w:ascii="宋体" w:hAnsi="宋体" w:cs="宋体" w:eastAsia="宋体" w:hint="default"/>
          <w:spacing w:val="-54"/>
          <w:sz w:val="21"/>
          <w:szCs w:val="21"/>
        </w:rPr>
        <w:t> </w:t>
      </w:r>
      <w:r>
        <w:rPr>
          <w:rFonts w:ascii="宋体" w:hAnsi="宋体" w:cs="宋体" w:eastAsia="宋体" w:hint="default"/>
          <w:sz w:val="21"/>
          <w:szCs w:val="21"/>
        </w:rPr>
        <w:t>26,013</w:t>
      </w:r>
      <w:r>
        <w:rPr>
          <w:rFonts w:ascii="宋体" w:hAnsi="宋体" w:cs="宋体" w:eastAsia="宋体" w:hint="default"/>
          <w:spacing w:val="-53"/>
          <w:sz w:val="21"/>
          <w:szCs w:val="21"/>
        </w:rPr>
        <w:t> </w:t>
      </w:r>
      <w:r>
        <w:rPr>
          <w:rFonts w:ascii="宋体" w:hAnsi="宋体" w:cs="宋体" w:eastAsia="宋体" w:hint="default"/>
          <w:spacing w:val="-4"/>
          <w:sz w:val="21"/>
          <w:szCs w:val="21"/>
        </w:rPr>
        <w:t>万股，公司注册资本为</w:t>
      </w:r>
      <w:r>
        <w:rPr>
          <w:rFonts w:ascii="宋体" w:hAnsi="宋体" w:cs="宋体" w:eastAsia="宋体" w:hint="default"/>
          <w:spacing w:val="-54"/>
          <w:sz w:val="21"/>
          <w:szCs w:val="21"/>
        </w:rPr>
        <w:t> </w:t>
      </w:r>
      <w:r>
        <w:rPr>
          <w:rFonts w:ascii="宋体" w:hAnsi="宋体" w:cs="宋体" w:eastAsia="宋体" w:hint="default"/>
          <w:sz w:val="21"/>
          <w:szCs w:val="21"/>
        </w:rPr>
        <w:t>26,013</w:t>
      </w:r>
      <w:r>
        <w:rPr>
          <w:rFonts w:ascii="宋体" w:hAnsi="宋体" w:cs="宋体" w:eastAsia="宋体" w:hint="default"/>
          <w:spacing w:val="-1"/>
          <w:sz w:val="21"/>
          <w:szCs w:val="21"/>
        </w:rPr>
        <w:t> </w:t>
      </w:r>
      <w:r>
        <w:rPr>
          <w:rFonts w:ascii="宋体" w:hAnsi="宋体" w:cs="宋体" w:eastAsia="宋体" w:hint="default"/>
          <w:sz w:val="21"/>
          <w:szCs w:val="21"/>
        </w:rPr>
        <w:t>万元。</w:t>
      </w:r>
    </w:p>
    <w:p>
      <w:pPr>
        <w:spacing w:line="350" w:lineRule="auto" w:before="31"/>
        <w:ind w:left="755" w:right="194" w:firstLine="0"/>
        <w:jc w:val="left"/>
        <w:rPr>
          <w:rFonts w:ascii="宋体" w:hAnsi="宋体" w:cs="宋体" w:eastAsia="宋体" w:hint="default"/>
          <w:sz w:val="21"/>
          <w:szCs w:val="21"/>
        </w:rPr>
      </w:pPr>
      <w:r>
        <w:rPr>
          <w:rFonts w:ascii="宋体" w:hAnsi="宋体" w:cs="宋体" w:eastAsia="宋体" w:hint="default"/>
          <w:sz w:val="21"/>
          <w:szCs w:val="21"/>
        </w:rPr>
        <w:t>公司所属行业为</w:t>
      </w:r>
      <w:r>
        <w:rPr>
          <w:rFonts w:ascii="宋体" w:hAnsi="宋体" w:cs="宋体" w:eastAsia="宋体" w:hint="default"/>
          <w:spacing w:val="-35"/>
          <w:sz w:val="21"/>
          <w:szCs w:val="21"/>
        </w:rPr>
        <w:t> </w:t>
      </w:r>
      <w:r>
        <w:rPr>
          <w:rFonts w:ascii="宋体" w:hAnsi="宋体" w:cs="宋体" w:eastAsia="宋体" w:hint="default"/>
          <w:spacing w:val="-2"/>
          <w:sz w:val="21"/>
          <w:szCs w:val="21"/>
        </w:rPr>
        <w:t>EMS(电子制造服务)行业，EMS(电子制造服务)是指为品牌生产商提供电子</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产品设计、工程、制造、测试以及物料采购等一系列服务，从事</w:t>
      </w:r>
      <w:r>
        <w:rPr>
          <w:rFonts w:ascii="宋体" w:hAnsi="宋体" w:cs="宋体" w:eastAsia="宋体" w:hint="default"/>
          <w:spacing w:val="-33"/>
          <w:sz w:val="21"/>
          <w:szCs w:val="21"/>
        </w:rPr>
        <w:t> </w:t>
      </w:r>
      <w:r>
        <w:rPr>
          <w:rFonts w:ascii="宋体" w:hAnsi="宋体" w:cs="宋体" w:eastAsia="宋体" w:hint="default"/>
          <w:sz w:val="21"/>
          <w:szCs w:val="21"/>
        </w:rPr>
        <w:t>EMS</w:t>
      </w:r>
      <w:r>
        <w:rPr>
          <w:rFonts w:ascii="宋体" w:hAnsi="宋体" w:cs="宋体" w:eastAsia="宋体" w:hint="default"/>
          <w:spacing w:val="-34"/>
          <w:sz w:val="21"/>
          <w:szCs w:val="21"/>
        </w:rPr>
        <w:t> </w:t>
      </w:r>
      <w:r>
        <w:rPr>
          <w:rFonts w:ascii="宋体" w:hAnsi="宋体" w:cs="宋体" w:eastAsia="宋体" w:hint="default"/>
          <w:sz w:val="21"/>
          <w:szCs w:val="21"/>
        </w:rPr>
        <w:t>业务的公司称为</w:t>
      </w:r>
      <w:r>
        <w:rPr>
          <w:rFonts w:ascii="宋体" w:hAnsi="宋体" w:cs="宋体" w:eastAsia="宋体" w:hint="default"/>
          <w:spacing w:val="-33"/>
          <w:sz w:val="21"/>
          <w:szCs w:val="21"/>
        </w:rPr>
        <w:t> </w:t>
      </w:r>
      <w:r>
        <w:rPr>
          <w:rFonts w:ascii="宋体" w:hAnsi="宋体" w:cs="宋体" w:eastAsia="宋体" w:hint="default"/>
          <w:sz w:val="21"/>
          <w:szCs w:val="21"/>
        </w:rPr>
        <w:t>EMS</w:t>
      </w:r>
      <w:r>
        <w:rPr>
          <w:rFonts w:ascii="宋体" w:hAnsi="宋体" w:cs="宋体" w:eastAsia="宋体" w:hint="default"/>
          <w:sz w:val="21"/>
          <w:szCs w:val="21"/>
        </w:rPr>
        <w:t> 公司。 </w:t>
      </w:r>
      <w:r>
        <w:rPr>
          <w:rFonts w:ascii="宋体" w:hAnsi="宋体" w:cs="宋体" w:eastAsia="宋体" w:hint="default"/>
          <w:spacing w:val="-11"/>
          <w:sz w:val="21"/>
          <w:szCs w:val="21"/>
        </w:rPr>
        <w:t>经营范围为：兴办实业（具体项目另行申报）；电子产品的生产，国内商业、物资供应业（不</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pacing w:val="-6"/>
          <w:sz w:val="21"/>
          <w:szCs w:val="21"/>
        </w:rPr>
        <w:t>含专营、专控、专卖商品及限制项目）；进口；生产所需的机械设备和原材料；出口；经营</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1"/>
          <w:sz w:val="21"/>
          <w:szCs w:val="21"/>
        </w:rPr>
        <w:t>范围内的自产产品（配额许可证商品按深贸管登证字第</w:t>
      </w:r>
      <w:r>
        <w:rPr>
          <w:rFonts w:ascii="宋体" w:hAnsi="宋体" w:cs="宋体" w:eastAsia="宋体" w:hint="default"/>
          <w:spacing w:val="-46"/>
          <w:sz w:val="21"/>
          <w:szCs w:val="21"/>
        </w:rPr>
        <w:t> </w:t>
      </w:r>
      <w:r>
        <w:rPr>
          <w:rFonts w:ascii="宋体" w:hAnsi="宋体" w:cs="宋体" w:eastAsia="宋体" w:hint="default"/>
          <w:spacing w:val="-1"/>
          <w:sz w:val="21"/>
          <w:szCs w:val="21"/>
        </w:rPr>
        <w:t>2000-043</w:t>
      </w:r>
      <w:r>
        <w:rPr>
          <w:rFonts w:ascii="宋体" w:hAnsi="宋体" w:cs="宋体" w:eastAsia="宋体" w:hint="default"/>
          <w:spacing w:val="-46"/>
          <w:sz w:val="21"/>
          <w:szCs w:val="21"/>
        </w:rPr>
        <w:t> </w:t>
      </w:r>
      <w:r>
        <w:rPr>
          <w:rFonts w:ascii="宋体" w:hAnsi="宋体" w:cs="宋体" w:eastAsia="宋体" w:hint="default"/>
          <w:spacing w:val="-11"/>
          <w:sz w:val="21"/>
          <w:szCs w:val="21"/>
        </w:rPr>
        <w:t>号规定办理）（由分支机</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21"/>
          <w:sz w:val="21"/>
          <w:szCs w:val="21"/>
        </w:rPr>
        <w:t>构生产）。</w:t>
      </w:r>
    </w:p>
    <w:p>
      <w:pPr>
        <w:spacing w:line="348" w:lineRule="auto" w:before="28"/>
        <w:ind w:left="755" w:right="97" w:firstLine="0"/>
        <w:jc w:val="left"/>
        <w:rPr>
          <w:rFonts w:ascii="宋体" w:hAnsi="宋体" w:cs="宋体" w:eastAsia="宋体" w:hint="default"/>
          <w:sz w:val="21"/>
          <w:szCs w:val="21"/>
        </w:rPr>
      </w:pPr>
      <w:r>
        <w:rPr>
          <w:rFonts w:ascii="宋体" w:hAnsi="宋体" w:cs="宋体" w:eastAsia="宋体" w:hint="default"/>
          <w:sz w:val="21"/>
          <w:szCs w:val="21"/>
        </w:rPr>
        <w:t>主要产品为：</w:t>
      </w:r>
      <w:r>
        <w:rPr>
          <w:rFonts w:ascii="宋体" w:hAnsi="宋体" w:cs="宋体" w:eastAsia="宋体" w:hint="default"/>
          <w:spacing w:val="-1"/>
          <w:sz w:val="21"/>
          <w:szCs w:val="21"/>
        </w:rPr>
        <w:t> </w:t>
      </w:r>
      <w:r>
        <w:rPr>
          <w:rFonts w:ascii="宋体" w:hAnsi="宋体" w:cs="宋体" w:eastAsia="宋体" w:hint="default"/>
          <w:sz w:val="21"/>
          <w:szCs w:val="21"/>
        </w:rPr>
        <w:t>PCBA</w:t>
      </w:r>
      <w:r>
        <w:rPr>
          <w:rFonts w:ascii="宋体" w:hAnsi="宋体" w:cs="宋体" w:eastAsia="宋体" w:hint="default"/>
          <w:spacing w:val="-53"/>
          <w:sz w:val="21"/>
          <w:szCs w:val="21"/>
        </w:rPr>
        <w:t> </w:t>
      </w:r>
      <w:r>
        <w:rPr>
          <w:rFonts w:ascii="宋体" w:hAnsi="宋体" w:cs="宋体" w:eastAsia="宋体" w:hint="default"/>
          <w:sz w:val="21"/>
          <w:szCs w:val="21"/>
        </w:rPr>
        <w:t>控制板（包括前面板、解码板、功放板）的贴装，少量贴牌生产</w:t>
      </w:r>
      <w:r>
        <w:rPr>
          <w:rFonts w:ascii="宋体" w:hAnsi="宋体" w:cs="宋体" w:eastAsia="宋体" w:hint="default"/>
          <w:spacing w:val="-54"/>
          <w:sz w:val="21"/>
          <w:szCs w:val="21"/>
        </w:rPr>
        <w:t> </w:t>
      </w:r>
      <w:r>
        <w:rPr>
          <w:rFonts w:ascii="宋体" w:hAnsi="宋体" w:cs="宋体" w:eastAsia="宋体" w:hint="default"/>
          <w:sz w:val="21"/>
          <w:szCs w:val="21"/>
        </w:rPr>
        <w:t>DVD、</w:t>
      </w:r>
      <w:r>
        <w:rPr>
          <w:rFonts w:ascii="宋体" w:hAnsi="宋体" w:cs="宋体" w:eastAsia="宋体" w:hint="default"/>
          <w:sz w:val="21"/>
          <w:szCs w:val="21"/>
        </w:rPr>
        <w:t> 机顶盒、MP3</w:t>
      </w:r>
      <w:r>
        <w:rPr>
          <w:rFonts w:ascii="宋体" w:hAnsi="宋体" w:cs="宋体" w:eastAsia="宋体" w:hint="default"/>
          <w:spacing w:val="-64"/>
          <w:sz w:val="21"/>
          <w:szCs w:val="21"/>
        </w:rPr>
        <w:t> </w:t>
      </w:r>
      <w:r>
        <w:rPr>
          <w:rFonts w:ascii="宋体" w:hAnsi="宋体" w:cs="宋体" w:eastAsia="宋体" w:hint="default"/>
          <w:sz w:val="21"/>
          <w:szCs w:val="21"/>
        </w:rPr>
        <w:t>整机产品。</w:t>
      </w:r>
    </w:p>
    <w:p>
      <w:pPr>
        <w:spacing w:line="348" w:lineRule="auto" w:before="31"/>
        <w:ind w:left="755" w:right="2509" w:firstLine="0"/>
        <w:jc w:val="left"/>
        <w:rPr>
          <w:rFonts w:ascii="宋体" w:hAnsi="宋体" w:cs="宋体" w:eastAsia="宋体" w:hint="default"/>
          <w:sz w:val="21"/>
          <w:szCs w:val="21"/>
        </w:rPr>
      </w:pPr>
      <w:r>
        <w:rPr>
          <w:rFonts w:ascii="宋体" w:hAnsi="宋体" w:cs="宋体" w:eastAsia="宋体" w:hint="default"/>
          <w:sz w:val="21"/>
          <w:szCs w:val="21"/>
        </w:rPr>
        <w:t>公司注册地:</w:t>
      </w:r>
      <w:r>
        <w:rPr>
          <w:rFonts w:ascii="宋体" w:hAnsi="宋体" w:cs="宋体" w:eastAsia="宋体" w:hint="default"/>
          <w:spacing w:val="-1"/>
          <w:sz w:val="21"/>
          <w:szCs w:val="21"/>
        </w:rPr>
        <w:t> </w:t>
      </w:r>
      <w:r>
        <w:rPr>
          <w:rFonts w:ascii="宋体" w:hAnsi="宋体" w:cs="宋体" w:eastAsia="宋体" w:hint="default"/>
          <w:sz w:val="21"/>
          <w:szCs w:val="21"/>
        </w:rPr>
        <w:t>深圳市高新区北区清华信息港研发综合楼</w:t>
      </w:r>
      <w:r>
        <w:rPr>
          <w:rFonts w:ascii="宋体" w:hAnsi="宋体" w:cs="宋体" w:eastAsia="宋体" w:hint="default"/>
          <w:spacing w:val="-54"/>
          <w:sz w:val="21"/>
          <w:szCs w:val="21"/>
        </w:rPr>
        <w:t> </w:t>
      </w:r>
      <w:r>
        <w:rPr>
          <w:rFonts w:ascii="宋体" w:hAnsi="宋体" w:cs="宋体" w:eastAsia="宋体" w:hint="default"/>
          <w:sz w:val="21"/>
          <w:szCs w:val="21"/>
        </w:rPr>
        <w:t>310</w:t>
      </w:r>
      <w:r>
        <w:rPr>
          <w:rFonts w:ascii="宋体" w:hAnsi="宋体" w:cs="宋体" w:eastAsia="宋体" w:hint="default"/>
          <w:spacing w:val="-54"/>
          <w:sz w:val="21"/>
          <w:szCs w:val="21"/>
        </w:rPr>
        <w:t> </w:t>
      </w:r>
      <w:r>
        <w:rPr>
          <w:rFonts w:ascii="宋体" w:hAnsi="宋体" w:cs="宋体" w:eastAsia="宋体" w:hint="default"/>
          <w:sz w:val="21"/>
          <w:szCs w:val="21"/>
        </w:rPr>
        <w:t>室。</w:t>
      </w:r>
      <w:r>
        <w:rPr>
          <w:rFonts w:ascii="宋体" w:hAnsi="宋体" w:cs="宋体" w:eastAsia="宋体" w:hint="default"/>
          <w:sz w:val="21"/>
          <w:szCs w:val="21"/>
        </w:rPr>
        <w:t> 总部办公地：深圳市龙岗区宝龙工业城宝龙六路实益达科技园。</w:t>
      </w:r>
    </w:p>
    <w:p>
      <w:pPr>
        <w:spacing w:after="0" w:line="348" w:lineRule="auto"/>
        <w:jc w:val="left"/>
        <w:rPr>
          <w:rFonts w:ascii="宋体" w:hAnsi="宋体" w:cs="宋体" w:eastAsia="宋体" w:hint="default"/>
          <w:sz w:val="21"/>
          <w:szCs w:val="21"/>
        </w:rPr>
        <w:sectPr>
          <w:headerReference w:type="default" r:id="rId15"/>
          <w:pgSz w:w="11910" w:h="16840"/>
          <w:pgMar w:header="885" w:footer="0" w:top="1120" w:bottom="280" w:left="1660" w:right="1080"/>
        </w:sectPr>
      </w:pPr>
    </w:p>
    <w:p>
      <w:pPr>
        <w:spacing w:line="240" w:lineRule="auto" w:before="3"/>
        <w:rPr>
          <w:rFonts w:ascii="宋体" w:hAnsi="宋体" w:cs="宋体" w:eastAsia="宋体" w:hint="default"/>
          <w:sz w:val="26"/>
          <w:szCs w:val="26"/>
        </w:rPr>
      </w:pPr>
    </w:p>
    <w:p>
      <w:pPr>
        <w:pStyle w:val="Heading2"/>
        <w:tabs>
          <w:tab w:pos="853" w:val="left" w:leader="none"/>
        </w:tabs>
        <w:spacing w:line="240" w:lineRule="auto"/>
        <w:ind w:right="149"/>
        <w:jc w:val="left"/>
        <w:rPr>
          <w:b w:val="0"/>
          <w:bCs w:val="0"/>
        </w:rPr>
      </w:pPr>
      <w:r>
        <w:rPr>
          <w:w w:val="95"/>
        </w:rPr>
        <w:t>二、</w:t>
        <w:tab/>
      </w:r>
      <w:r>
        <w:rPr/>
        <w:t>主要会计政策、会计估计和前期差错</w:t>
      </w:r>
      <w:r>
        <w:rPr>
          <w:b w:val="0"/>
          <w:bCs w:val="0"/>
        </w:rPr>
      </w:r>
    </w:p>
    <w:p>
      <w:pPr>
        <w:spacing w:line="240" w:lineRule="auto" w:before="0"/>
        <w:rPr>
          <w:rFonts w:ascii="宋体" w:hAnsi="宋体" w:cs="宋体" w:eastAsia="宋体" w:hint="default"/>
          <w:b/>
          <w:bCs/>
          <w:sz w:val="24"/>
          <w:szCs w:val="24"/>
        </w:rPr>
      </w:pPr>
    </w:p>
    <w:p>
      <w:pPr>
        <w:tabs>
          <w:tab w:pos="853" w:val="left" w:leader="none"/>
        </w:tabs>
        <w:spacing w:line="328" w:lineRule="auto" w:before="215"/>
        <w:ind w:left="755" w:right="149" w:hanging="63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tab/>
      </w:r>
      <w:r>
        <w:rPr>
          <w:rFonts w:ascii="宋体" w:hAnsi="宋体" w:cs="宋体" w:eastAsia="宋体" w:hint="default"/>
          <w:b/>
          <w:bCs/>
          <w:sz w:val="21"/>
          <w:szCs w:val="21"/>
        </w:rPr>
        <w:t>财务报表的编制基础</w:t>
      </w:r>
      <w:r>
        <w:rPr>
          <w:rFonts w:ascii="宋体" w:hAnsi="宋体" w:cs="宋体" w:eastAsia="宋体" w:hint="default"/>
          <w:b/>
          <w:bCs/>
          <w:spacing w:val="1"/>
          <w:w w:val="99"/>
          <w:sz w:val="21"/>
          <w:szCs w:val="21"/>
        </w:rPr>
        <w:t> </w:t>
      </w:r>
      <w:r>
        <w:rPr>
          <w:rFonts w:ascii="宋体" w:hAnsi="宋体" w:cs="宋体" w:eastAsia="宋体" w:hint="default"/>
          <w:sz w:val="21"/>
          <w:szCs w:val="21"/>
        </w:rPr>
        <w:t>公司以持续经营为基础，根据实际发生的交易和事项，按照《企业会计准则</w:t>
      </w:r>
      <w:r>
        <w:rPr>
          <w:rFonts w:ascii="Times New Roman" w:hAnsi="Times New Roman" w:cs="Times New Roman" w:eastAsia="Times New Roman" w:hint="default"/>
          <w:sz w:val="21"/>
          <w:szCs w:val="21"/>
        </w:rPr>
        <w:t>—</w:t>
      </w:r>
      <w:r>
        <w:rPr>
          <w:rFonts w:ascii="宋体" w:hAnsi="宋体" w:cs="宋体" w:eastAsia="宋体" w:hint="default"/>
          <w:sz w:val="21"/>
          <w:szCs w:val="21"/>
        </w:rPr>
        <w:t>基本准则》 和其他各项会计准则及其他相关规定进行确认和计量，在此基础上编制财务报表。</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tabs>
          <w:tab w:pos="853" w:val="left" w:leader="none"/>
        </w:tabs>
        <w:spacing w:line="340" w:lineRule="auto" w:before="0"/>
        <w:ind w:left="755" w:right="149" w:hanging="63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tab/>
      </w:r>
      <w:r>
        <w:rPr>
          <w:rFonts w:ascii="宋体" w:hAnsi="宋体" w:cs="宋体" w:eastAsia="宋体" w:hint="default"/>
          <w:b/>
          <w:bCs/>
          <w:sz w:val="21"/>
          <w:szCs w:val="21"/>
        </w:rPr>
        <w:t>遵循企业会计准则的声明</w:t>
      </w:r>
      <w:r>
        <w:rPr>
          <w:rFonts w:ascii="宋体" w:hAnsi="宋体" w:cs="宋体" w:eastAsia="宋体" w:hint="default"/>
          <w:b/>
          <w:bCs/>
          <w:w w:val="99"/>
          <w:sz w:val="21"/>
          <w:szCs w:val="21"/>
        </w:rPr>
        <w:t> </w:t>
      </w:r>
      <w:r>
        <w:rPr>
          <w:rFonts w:ascii="宋体" w:hAnsi="宋体" w:cs="宋体" w:eastAsia="宋体" w:hint="default"/>
          <w:sz w:val="21"/>
          <w:szCs w:val="21"/>
        </w:rPr>
        <w:t>公司所编制的财务报表符合企业会计准则的要求，真实、完整地反映了报告期公司的财务 状况、经营成果、现金流量等有关信息。</w:t>
      </w:r>
    </w:p>
    <w:p>
      <w:pPr>
        <w:spacing w:line="240" w:lineRule="auto" w:before="0"/>
        <w:rPr>
          <w:rFonts w:ascii="宋体" w:hAnsi="宋体" w:cs="宋体" w:eastAsia="宋体" w:hint="default"/>
          <w:sz w:val="20"/>
          <w:szCs w:val="20"/>
        </w:rPr>
      </w:pPr>
    </w:p>
    <w:p>
      <w:pPr>
        <w:tabs>
          <w:tab w:pos="853" w:val="left" w:leader="none"/>
        </w:tabs>
        <w:spacing w:before="174"/>
        <w:ind w:left="125" w:right="14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三</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会计期间</w:t>
      </w:r>
      <w:r>
        <w:rPr>
          <w:rFonts w:ascii="宋体" w:hAnsi="宋体" w:cs="宋体" w:eastAsia="宋体" w:hint="default"/>
          <w:sz w:val="21"/>
          <w:szCs w:val="21"/>
        </w:rPr>
      </w:r>
    </w:p>
    <w:p>
      <w:pPr>
        <w:spacing w:before="110"/>
        <w:ind w:left="755" w:right="149" w:firstLine="0"/>
        <w:jc w:val="left"/>
        <w:rPr>
          <w:rFonts w:ascii="宋体" w:hAnsi="宋体" w:cs="宋体" w:eastAsia="宋体" w:hint="default"/>
          <w:sz w:val="21"/>
          <w:szCs w:val="21"/>
        </w:rPr>
      </w:pPr>
      <w:r>
        <w:rPr>
          <w:rFonts w:ascii="宋体" w:hAnsi="宋体" w:cs="宋体" w:eastAsia="宋体" w:hint="default"/>
          <w:sz w:val="21"/>
          <w:szCs w:val="21"/>
        </w:rPr>
        <w:t>自公历</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日至</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日止为一个会计年度。</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tabs>
          <w:tab w:pos="853" w:val="left" w:leader="none"/>
        </w:tabs>
        <w:spacing w:line="331" w:lineRule="auto" w:before="0"/>
        <w:ind w:left="755" w:right="5826" w:hanging="63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四</w:t>
      </w:r>
      <w:r>
        <w:rPr>
          <w:rFonts w:ascii="Times New Roman" w:hAnsi="Times New Roman" w:cs="Times New Roman" w:eastAsia="Times New Roman" w:hint="default"/>
          <w:b/>
          <w:bCs/>
          <w:w w:val="95"/>
          <w:sz w:val="21"/>
          <w:szCs w:val="21"/>
        </w:rPr>
        <w:t>)</w:t>
        <w:tab/>
        <w:tab/>
      </w:r>
      <w:r>
        <w:rPr>
          <w:rFonts w:ascii="宋体" w:hAnsi="宋体" w:cs="宋体" w:eastAsia="宋体" w:hint="default"/>
          <w:b/>
          <w:bCs/>
          <w:sz w:val="21"/>
          <w:szCs w:val="21"/>
        </w:rPr>
        <w:t>记账本位币</w:t>
      </w:r>
      <w:r>
        <w:rPr>
          <w:rFonts w:ascii="宋体" w:hAnsi="宋体" w:cs="宋体" w:eastAsia="宋体" w:hint="default"/>
          <w:b/>
          <w:bCs/>
          <w:w w:val="99"/>
          <w:sz w:val="21"/>
          <w:szCs w:val="21"/>
        </w:rPr>
        <w:t> </w:t>
      </w:r>
      <w:r>
        <w:rPr>
          <w:rFonts w:ascii="宋体" w:hAnsi="宋体" w:cs="宋体" w:eastAsia="宋体" w:hint="default"/>
          <w:sz w:val="21"/>
          <w:szCs w:val="21"/>
        </w:rPr>
        <w:t>采用人民币为记账本位币。</w:t>
      </w:r>
    </w:p>
    <w:p>
      <w:pPr>
        <w:spacing w:line="348" w:lineRule="auto" w:before="45"/>
        <w:ind w:left="755" w:right="139" w:firstLine="0"/>
        <w:jc w:val="left"/>
        <w:rPr>
          <w:rFonts w:ascii="宋体" w:hAnsi="宋体" w:cs="宋体" w:eastAsia="宋体" w:hint="default"/>
          <w:sz w:val="21"/>
          <w:szCs w:val="21"/>
        </w:rPr>
      </w:pPr>
      <w:r>
        <w:rPr>
          <w:rFonts w:ascii="宋体" w:hAnsi="宋体" w:cs="宋体" w:eastAsia="宋体" w:hint="default"/>
          <w:sz w:val="21"/>
          <w:szCs w:val="21"/>
        </w:rPr>
        <w:t>境外子公司以其经营所处的主要经济环境中的货币为记账本位币，编制财务报表时折算为</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人民币。</w:t>
      </w:r>
    </w:p>
    <w:p>
      <w:pPr>
        <w:spacing w:line="240" w:lineRule="auto" w:before="0"/>
        <w:rPr>
          <w:rFonts w:ascii="宋体" w:hAnsi="宋体" w:cs="宋体" w:eastAsia="宋体" w:hint="default"/>
          <w:sz w:val="20"/>
          <w:szCs w:val="20"/>
        </w:rPr>
      </w:pPr>
    </w:p>
    <w:p>
      <w:pPr>
        <w:tabs>
          <w:tab w:pos="853" w:val="left" w:leader="none"/>
        </w:tabs>
        <w:spacing w:before="169"/>
        <w:ind w:left="125" w:right="14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五</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同一控制下和非同一控制下企业合并的会计处理方法</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294" w:val="left" w:leader="none"/>
        </w:tabs>
        <w:spacing w:line="348" w:lineRule="auto" w:before="0"/>
        <w:ind w:left="1219" w:right="150"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z w:val="21"/>
          <w:szCs w:val="21"/>
        </w:rPr>
        <w:t>同一控制下企业合并</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本公司在企业合并中取得的资产和负债，按照合并日在被合并方的账面价值计量。在</w:t>
      </w:r>
      <w:r>
        <w:rPr>
          <w:rFonts w:ascii="宋体" w:hAnsi="宋体" w:cs="宋体" w:eastAsia="宋体" w:hint="default"/>
          <w:sz w:val="21"/>
          <w:szCs w:val="21"/>
        </w:rPr>
        <w:t> </w:t>
      </w:r>
      <w:r>
        <w:rPr>
          <w:rFonts w:ascii="宋体" w:hAnsi="宋体" w:cs="宋体" w:eastAsia="宋体" w:hint="default"/>
          <w:spacing w:val="-2"/>
          <w:sz w:val="21"/>
          <w:szCs w:val="21"/>
        </w:rPr>
        <w:t>合并中取得的净资产账面价值与支付的合并对价账面价值（或发行股份面值总额）的</w:t>
      </w:r>
      <w:r>
        <w:rPr>
          <w:rFonts w:ascii="宋体" w:hAnsi="宋体" w:cs="宋体" w:eastAsia="宋体" w:hint="default"/>
          <w:sz w:val="21"/>
          <w:szCs w:val="21"/>
        </w:rPr>
        <w:t> 差额，调整资本公积，资本公积不足冲减的，调整留存收益。 </w:t>
      </w:r>
      <w:r>
        <w:rPr>
          <w:rFonts w:ascii="宋体" w:hAnsi="宋体" w:cs="宋体" w:eastAsia="宋体" w:hint="default"/>
          <w:spacing w:val="-2"/>
          <w:sz w:val="21"/>
          <w:szCs w:val="21"/>
        </w:rPr>
        <w:t>本公司为进行企业合并而发生的各项直接相关费用，包括为进行企业合并而支付的审</w:t>
      </w:r>
      <w:r>
        <w:rPr>
          <w:rFonts w:ascii="宋体" w:hAnsi="宋体" w:cs="宋体" w:eastAsia="宋体" w:hint="default"/>
          <w:sz w:val="21"/>
          <w:szCs w:val="21"/>
        </w:rPr>
        <w:t> 计费用、评估费用、法律服务费等，于发生时计入当期损益。 </w:t>
      </w:r>
      <w:r>
        <w:rPr>
          <w:rFonts w:ascii="宋体" w:hAnsi="宋体" w:cs="宋体" w:eastAsia="宋体" w:hint="default"/>
          <w:spacing w:val="-2"/>
          <w:sz w:val="21"/>
          <w:szCs w:val="21"/>
        </w:rPr>
        <w:t>企业合并中发行权益性证券发生的手续费、佣金等，抵减权益性证券溢价收入，溢价</w:t>
      </w:r>
      <w:r>
        <w:rPr>
          <w:rFonts w:ascii="宋体" w:hAnsi="宋体" w:cs="宋体" w:eastAsia="宋体" w:hint="default"/>
          <w:sz w:val="21"/>
          <w:szCs w:val="21"/>
        </w:rPr>
        <w:t> 收入不足冲减的，冲减留存收益。 </w:t>
      </w:r>
      <w:r>
        <w:rPr>
          <w:rFonts w:ascii="宋体" w:hAnsi="宋体" w:cs="宋体" w:eastAsia="宋体" w:hint="default"/>
          <w:spacing w:val="-2"/>
          <w:sz w:val="21"/>
          <w:szCs w:val="21"/>
        </w:rPr>
        <w:t>被合并各方采用的会计政策与本公司不一致的，本公司在合并日按照本公司会计政策</w:t>
      </w:r>
      <w:r>
        <w:rPr>
          <w:rFonts w:ascii="宋体" w:hAnsi="宋体" w:cs="宋体" w:eastAsia="宋体" w:hint="default"/>
          <w:sz w:val="21"/>
          <w:szCs w:val="21"/>
        </w:rPr>
        <w:t> 进行调整，在此基础上按照企业会计准则规定确认。</w:t>
      </w:r>
    </w:p>
    <w:p>
      <w:pPr>
        <w:spacing w:line="240" w:lineRule="auto" w:before="0"/>
        <w:rPr>
          <w:rFonts w:ascii="宋体" w:hAnsi="宋体" w:cs="宋体" w:eastAsia="宋体" w:hint="default"/>
          <w:sz w:val="20"/>
          <w:szCs w:val="20"/>
        </w:rPr>
      </w:pPr>
    </w:p>
    <w:p>
      <w:pPr>
        <w:tabs>
          <w:tab w:pos="1294" w:val="left" w:leader="none"/>
        </w:tabs>
        <w:spacing w:line="340" w:lineRule="auto" w:before="168"/>
        <w:ind w:left="1219" w:right="152"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tab/>
      </w:r>
      <w:r>
        <w:rPr>
          <w:rFonts w:ascii="宋体" w:hAnsi="宋体" w:cs="宋体" w:eastAsia="宋体" w:hint="default"/>
          <w:b/>
          <w:bCs/>
          <w:sz w:val="21"/>
          <w:szCs w:val="21"/>
        </w:rPr>
        <w:t>非同一控制下的企业合并</w:t>
      </w:r>
      <w:r>
        <w:rPr>
          <w:rFonts w:ascii="宋体" w:hAnsi="宋体" w:cs="宋体" w:eastAsia="宋体" w:hint="default"/>
          <w:b/>
          <w:bCs/>
          <w:w w:val="99"/>
          <w:sz w:val="21"/>
          <w:szCs w:val="21"/>
        </w:rPr>
        <w:t> </w:t>
      </w:r>
      <w:r>
        <w:rPr>
          <w:rFonts w:ascii="宋体" w:hAnsi="宋体" w:cs="宋体" w:eastAsia="宋体" w:hint="default"/>
          <w:spacing w:val="-2"/>
          <w:sz w:val="21"/>
          <w:szCs w:val="21"/>
        </w:rPr>
        <w:t>本公司在购买日对作为企业合并对价付出的资产、发生或承担的负债按照公允价值计</w:t>
      </w:r>
      <w:r>
        <w:rPr>
          <w:rFonts w:ascii="宋体" w:hAnsi="宋体" w:cs="宋体" w:eastAsia="宋体" w:hint="default"/>
          <w:sz w:val="21"/>
          <w:szCs w:val="21"/>
        </w:rPr>
        <w:t> 量。公允价值与其账面价值的差额，计入当期损益。</w:t>
      </w:r>
    </w:p>
    <w:p>
      <w:pPr>
        <w:spacing w:after="0" w:line="340" w:lineRule="auto"/>
        <w:jc w:val="left"/>
        <w:rPr>
          <w:rFonts w:ascii="宋体" w:hAnsi="宋体" w:cs="宋体" w:eastAsia="宋体" w:hint="default"/>
          <w:sz w:val="21"/>
          <w:szCs w:val="21"/>
        </w:rPr>
        <w:sectPr>
          <w:pgSz w:w="11910" w:h="16840"/>
          <w:pgMar w:header="885" w:footer="0" w:top="1120" w:bottom="280" w:left="1660" w:right="1140"/>
        </w:sectPr>
      </w:pPr>
    </w:p>
    <w:p>
      <w:pPr>
        <w:spacing w:line="240" w:lineRule="auto" w:before="11"/>
        <w:rPr>
          <w:rFonts w:ascii="宋体" w:hAnsi="宋体" w:cs="宋体" w:eastAsia="宋体" w:hint="default"/>
          <w:sz w:val="28"/>
          <w:szCs w:val="28"/>
        </w:rPr>
      </w:pPr>
    </w:p>
    <w:p>
      <w:pPr>
        <w:spacing w:line="350" w:lineRule="auto" w:before="35"/>
        <w:ind w:left="1220" w:right="154" w:firstLine="0"/>
        <w:jc w:val="left"/>
        <w:rPr>
          <w:rFonts w:ascii="宋体" w:hAnsi="宋体" w:cs="宋体" w:eastAsia="宋体" w:hint="default"/>
          <w:sz w:val="21"/>
          <w:szCs w:val="21"/>
        </w:rPr>
      </w:pPr>
      <w:r>
        <w:rPr>
          <w:rFonts w:ascii="宋体" w:hAnsi="宋体" w:cs="宋体" w:eastAsia="宋体" w:hint="default"/>
          <w:sz w:val="21"/>
          <w:szCs w:val="21"/>
        </w:rPr>
        <w:t>本公司在购买日对合并成本进行分配。 </w:t>
      </w:r>
      <w:r>
        <w:rPr>
          <w:rFonts w:ascii="宋体" w:hAnsi="宋体" w:cs="宋体" w:eastAsia="宋体" w:hint="default"/>
          <w:spacing w:val="-2"/>
          <w:sz w:val="21"/>
          <w:szCs w:val="21"/>
        </w:rPr>
        <w:t>本公司对合并成本大于合并中取得的被购买方可辨认净资产公允价值份额的差额，确</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认为商誉；合并成本小于合并中取得的被购买方可辨认净资产公允价值份额的差额， 计入当期损益。 </w:t>
      </w:r>
      <w:r>
        <w:rPr>
          <w:rFonts w:ascii="宋体" w:hAnsi="宋体" w:cs="宋体" w:eastAsia="宋体" w:hint="default"/>
          <w:spacing w:val="-2"/>
          <w:sz w:val="21"/>
          <w:szCs w:val="21"/>
        </w:rPr>
        <w:t>企业合并中取得的被购买方除无形资产外的其他各项资产（不仅限于被购买方原已确</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2"/>
          <w:sz w:val="21"/>
          <w:szCs w:val="21"/>
        </w:rPr>
        <w:t>认的资产），其所带来的经济利益很可能流入本公司且公允价值能够可靠计量的，单</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2"/>
          <w:sz w:val="21"/>
          <w:szCs w:val="21"/>
        </w:rPr>
        <w:t>独确认并按公允价值计量；公允价值能够可靠计量的无形资产，单独确认为无形资产</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2"/>
          <w:sz w:val="21"/>
          <w:szCs w:val="21"/>
        </w:rPr>
        <w:t>并按公允价值计量；取得的被购买方除或有负债以外的其他各项负债，履行有关义务</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2"/>
          <w:sz w:val="21"/>
          <w:szCs w:val="21"/>
        </w:rPr>
        <w:t>很可能导致经济利益流出本公司且公允价值能够可靠计量的，单独确认并按照公允价</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2"/>
          <w:sz w:val="21"/>
          <w:szCs w:val="21"/>
        </w:rPr>
        <w:t>值计量；取得的被购买方或有负债，其公允价值能可靠计量的，单独确认为负债并按</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照公允价值计量。</w:t>
      </w:r>
    </w:p>
    <w:p>
      <w:pPr>
        <w:spacing w:line="240" w:lineRule="auto" w:before="0"/>
        <w:rPr>
          <w:rFonts w:ascii="宋体" w:hAnsi="宋体" w:cs="宋体" w:eastAsia="宋体" w:hint="default"/>
          <w:sz w:val="20"/>
          <w:szCs w:val="20"/>
        </w:rPr>
      </w:pPr>
    </w:p>
    <w:p>
      <w:pPr>
        <w:tabs>
          <w:tab w:pos="853" w:val="left" w:leader="none"/>
        </w:tabs>
        <w:spacing w:line="348" w:lineRule="auto" w:before="167"/>
        <w:ind w:left="755" w:right="106" w:hanging="63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六</w:t>
      </w:r>
      <w:r>
        <w:rPr>
          <w:rFonts w:ascii="Times New Roman" w:hAnsi="Times New Roman" w:cs="Times New Roman" w:eastAsia="Times New Roman" w:hint="default"/>
          <w:b/>
          <w:bCs/>
          <w:w w:val="95"/>
          <w:sz w:val="21"/>
          <w:szCs w:val="21"/>
        </w:rPr>
        <w:t>)</w:t>
        <w:tab/>
        <w:tab/>
      </w:r>
      <w:r>
        <w:rPr>
          <w:rFonts w:ascii="宋体" w:hAnsi="宋体" w:cs="宋体" w:eastAsia="宋体" w:hint="default"/>
          <w:b/>
          <w:bCs/>
          <w:sz w:val="21"/>
          <w:szCs w:val="21"/>
        </w:rPr>
        <w:t>合并财务报表的编制方法</w:t>
      </w:r>
      <w:r>
        <w:rPr>
          <w:rFonts w:ascii="宋体" w:hAnsi="宋体" w:cs="宋体" w:eastAsia="宋体" w:hint="default"/>
          <w:b/>
          <w:bCs/>
          <w:w w:val="99"/>
          <w:sz w:val="21"/>
          <w:szCs w:val="21"/>
        </w:rPr>
        <w:t> </w:t>
      </w:r>
      <w:r>
        <w:rPr>
          <w:rFonts w:ascii="宋体" w:hAnsi="宋体" w:cs="宋体" w:eastAsia="宋体" w:hint="default"/>
          <w:sz w:val="21"/>
          <w:szCs w:val="21"/>
        </w:rPr>
        <w:t>本公司合并财务报表的合并范围以控制为基础确定，所有子公司均纳入合并财务报表。 所有纳入合并财务报表合并范围的子公司所采用的会计政策、会计期间与本公司一致，如 子公司采用的会计政策、会计期间与本公司不一致的，在编制合并财务报表时，按本公司 的会计政策、会计期间进行必要的调整。 合并财务报表以本公司及子公司的财务报表为基础，根据其他有关资料，按照权益法调整 对子公司的长期股权投资后，由本公司编制。 合并财务报表时抵销本公司与各子公司、各子公司相互之间发生的内部交易对合并资产负 债表、合并利润表、合并现金流量表、合并所有者权益变动表的影响。 子公司少数股东分担的当期亏损超过了少数股东在该子公司期初所有者权益中所享有份额 而形成的余额，若公司章程或协议未规定少数股东有义务承担的，该余额冲减本公司的所 有者权益；若公司章程或协议规定由少数股东承担的，该余额冲减少数股东权益。 在报告期内，若因同一控制下企业合并增加子公司的，则调整合并资产负债表的期初数； 将子公司合并当期期初至报告期末的收入、费用、利润纳入合并利润表；将子公司合并当 期期初至报告期末的现金流量纳入合并现金流量表。 </w:t>
      </w:r>
      <w:r>
        <w:rPr>
          <w:rFonts w:ascii="宋体" w:hAnsi="宋体" w:cs="宋体" w:eastAsia="宋体" w:hint="default"/>
          <w:spacing w:val="-3"/>
          <w:sz w:val="21"/>
          <w:szCs w:val="21"/>
        </w:rPr>
        <w:t>在报告期内，若因非同一控制下企业合并增加子公司的，则不调整合并资产负债表期初数；</w:t>
      </w:r>
      <w:r>
        <w:rPr>
          <w:rFonts w:ascii="宋体" w:hAnsi="宋体" w:cs="宋体" w:eastAsia="宋体" w:hint="default"/>
          <w:sz w:val="21"/>
          <w:szCs w:val="21"/>
        </w:rPr>
        <w:t> 将子公司自购买日至报告期末的收入、费用、利润纳入合并利润表；该子公司自购买日至 报告期末的现金流量纳入合并现金流量表。 在报告期内，本公司处置子公司，则该子公司期初至处置日的收入、费用、利润纳入合并 利润表；该子公司期初至处置日的现金流量纳入合并现金流量表。</w:t>
      </w:r>
    </w:p>
    <w:p>
      <w:pPr>
        <w:spacing w:after="0" w:line="348" w:lineRule="auto"/>
        <w:jc w:val="left"/>
        <w:rPr>
          <w:rFonts w:ascii="宋体" w:hAnsi="宋体" w:cs="宋体" w:eastAsia="宋体" w:hint="default"/>
          <w:sz w:val="21"/>
          <w:szCs w:val="21"/>
        </w:rPr>
        <w:sectPr>
          <w:pgSz w:w="11910" w:h="16840"/>
          <w:pgMar w:header="885" w:footer="0" w:top="1120" w:bottom="280" w:left="1660" w:right="1080"/>
        </w:sectPr>
      </w:pPr>
    </w:p>
    <w:p>
      <w:pPr>
        <w:spacing w:line="240" w:lineRule="auto" w:before="11"/>
        <w:rPr>
          <w:rFonts w:ascii="宋体" w:hAnsi="宋体" w:cs="宋体" w:eastAsia="宋体" w:hint="default"/>
          <w:sz w:val="28"/>
          <w:szCs w:val="28"/>
        </w:rPr>
      </w:pPr>
    </w:p>
    <w:p>
      <w:pPr>
        <w:tabs>
          <w:tab w:pos="853" w:val="left" w:leader="none"/>
        </w:tabs>
        <w:spacing w:line="343" w:lineRule="auto" w:before="35"/>
        <w:ind w:left="755" w:right="149" w:hanging="63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七</w:t>
      </w:r>
      <w:r>
        <w:rPr>
          <w:rFonts w:ascii="Times New Roman" w:hAnsi="Times New Roman" w:cs="Times New Roman" w:eastAsia="Times New Roman" w:hint="default"/>
          <w:b/>
          <w:bCs/>
          <w:w w:val="95"/>
          <w:sz w:val="21"/>
          <w:szCs w:val="21"/>
        </w:rPr>
        <w:t>)</w:t>
        <w:tab/>
        <w:tab/>
      </w:r>
      <w:r>
        <w:rPr>
          <w:rFonts w:ascii="宋体" w:hAnsi="宋体" w:cs="宋体" w:eastAsia="宋体" w:hint="default"/>
          <w:b/>
          <w:bCs/>
          <w:sz w:val="21"/>
          <w:szCs w:val="21"/>
        </w:rPr>
        <w:t>现金及现金等价物的确定标准</w:t>
      </w:r>
      <w:r>
        <w:rPr>
          <w:rFonts w:ascii="宋体" w:hAnsi="宋体" w:cs="宋体" w:eastAsia="宋体" w:hint="default"/>
          <w:b/>
          <w:bCs/>
          <w:spacing w:val="1"/>
          <w:w w:val="99"/>
          <w:sz w:val="21"/>
          <w:szCs w:val="21"/>
        </w:rPr>
        <w:t> </w:t>
      </w:r>
      <w:r>
        <w:rPr>
          <w:rFonts w:ascii="宋体" w:hAnsi="宋体" w:cs="宋体" w:eastAsia="宋体" w:hint="default"/>
          <w:sz w:val="21"/>
          <w:szCs w:val="21"/>
        </w:rPr>
        <w:t>在编制现金流量表时，将本公司库存现金以及可以随时用于支付的存款确认为现金。将同 </w:t>
      </w:r>
      <w:r>
        <w:rPr>
          <w:rFonts w:ascii="宋体" w:hAnsi="宋体" w:cs="宋体" w:eastAsia="宋体" w:hint="default"/>
          <w:spacing w:val="-6"/>
          <w:sz w:val="21"/>
          <w:szCs w:val="21"/>
        </w:rPr>
        <w:t>时具备期限短（从购买日起三个月内到期）、流动性强、易于转换为已知现金、价值变动风</w:t>
      </w:r>
      <w:r>
        <w:rPr>
          <w:rFonts w:ascii="宋体" w:hAnsi="宋体" w:cs="宋体" w:eastAsia="宋体" w:hint="default"/>
          <w:sz w:val="21"/>
          <w:szCs w:val="21"/>
        </w:rPr>
        <w:t> 险很小四个条件的投资，确定为现金等价物。</w:t>
      </w:r>
    </w:p>
    <w:p>
      <w:pPr>
        <w:spacing w:line="240" w:lineRule="auto" w:before="0"/>
        <w:rPr>
          <w:rFonts w:ascii="宋体" w:hAnsi="宋体" w:cs="宋体" w:eastAsia="宋体" w:hint="default"/>
          <w:sz w:val="20"/>
          <w:szCs w:val="20"/>
        </w:rPr>
      </w:pPr>
    </w:p>
    <w:p>
      <w:pPr>
        <w:tabs>
          <w:tab w:pos="853" w:val="left" w:leader="none"/>
        </w:tabs>
        <w:spacing w:before="173"/>
        <w:ind w:left="125" w:right="14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八</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外币业务和外币报表折算</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294" w:val="left" w:leader="none"/>
        </w:tabs>
        <w:spacing w:before="0"/>
        <w:ind w:left="755" w:right="14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pacing w:val="1"/>
          <w:sz w:val="21"/>
          <w:szCs w:val="21"/>
        </w:rPr>
        <w:t>外币业务</w:t>
      </w:r>
      <w:r>
        <w:rPr>
          <w:rFonts w:ascii="宋体" w:hAnsi="宋体" w:cs="宋体" w:eastAsia="宋体" w:hint="default"/>
          <w:sz w:val="21"/>
          <w:szCs w:val="21"/>
        </w:rPr>
      </w:r>
    </w:p>
    <w:p>
      <w:pPr>
        <w:spacing w:line="350" w:lineRule="auto" w:before="110"/>
        <w:ind w:left="1219" w:right="149" w:firstLine="0"/>
        <w:jc w:val="left"/>
        <w:rPr>
          <w:rFonts w:ascii="宋体" w:hAnsi="宋体" w:cs="宋体" w:eastAsia="宋体" w:hint="default"/>
          <w:sz w:val="21"/>
          <w:szCs w:val="21"/>
        </w:rPr>
      </w:pPr>
      <w:r>
        <w:rPr>
          <w:rFonts w:ascii="宋体" w:hAnsi="宋体" w:cs="宋体" w:eastAsia="宋体" w:hint="default"/>
          <w:sz w:val="21"/>
          <w:szCs w:val="21"/>
        </w:rPr>
        <w:t>外币业务采用交易发生日的即期汇率作为折算汇率折合成人民币记账。 </w:t>
      </w:r>
      <w:r>
        <w:rPr>
          <w:rFonts w:ascii="宋体" w:hAnsi="宋体" w:cs="宋体" w:eastAsia="宋体" w:hint="default"/>
          <w:spacing w:val="-2"/>
          <w:sz w:val="21"/>
          <w:szCs w:val="21"/>
        </w:rPr>
        <w:t>外币货币性项目余额按资产负债表日即期汇率折算，由此产生的汇兑差额，除属于与</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4"/>
          <w:sz w:val="21"/>
          <w:szCs w:val="21"/>
        </w:rPr>
        <w:t>购建符合资本化条件的资产相关的外币专门借款产生的汇兑差额按照借款费用资本</w:t>
      </w:r>
      <w:r>
        <w:rPr>
          <w:rFonts w:ascii="宋体" w:hAnsi="宋体" w:cs="宋体" w:eastAsia="宋体" w:hint="default"/>
          <w:sz w:val="21"/>
          <w:szCs w:val="21"/>
        </w:rPr>
        <w:t> </w:t>
      </w:r>
      <w:r>
        <w:rPr>
          <w:rFonts w:ascii="宋体" w:hAnsi="宋体" w:cs="宋体" w:eastAsia="宋体" w:hint="default"/>
          <w:spacing w:val="-2"/>
          <w:sz w:val="21"/>
          <w:szCs w:val="21"/>
        </w:rPr>
        <w:t>化的原则处理外，均计入当期损益。以历史成本计量的外币非货币性项目，仍采用交</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pacing w:val="-2"/>
          <w:sz w:val="21"/>
          <w:szCs w:val="21"/>
        </w:rPr>
        <w:t>易发生日的即期汇率折算，不改变其记账本位币金额。以公允价值计量的外币非货币</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2"/>
          <w:sz w:val="21"/>
          <w:szCs w:val="21"/>
        </w:rPr>
        <w:t>性项目，采用公允价值确定日的即期汇率折算，由此产生的汇兑差额计入当期损益或</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资本公积。</w:t>
      </w:r>
    </w:p>
    <w:p>
      <w:pPr>
        <w:spacing w:line="240" w:lineRule="auto" w:before="0"/>
        <w:rPr>
          <w:rFonts w:ascii="宋体" w:hAnsi="宋体" w:cs="宋体" w:eastAsia="宋体" w:hint="default"/>
          <w:sz w:val="20"/>
          <w:szCs w:val="20"/>
        </w:rPr>
      </w:pPr>
    </w:p>
    <w:p>
      <w:pPr>
        <w:tabs>
          <w:tab w:pos="1294" w:val="left" w:leader="none"/>
        </w:tabs>
        <w:spacing w:line="343" w:lineRule="auto" w:before="166"/>
        <w:ind w:left="1220" w:right="112"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tab/>
      </w:r>
      <w:r>
        <w:rPr>
          <w:rFonts w:ascii="宋体" w:hAnsi="宋体" w:cs="宋体" w:eastAsia="宋体" w:hint="default"/>
          <w:b/>
          <w:bCs/>
          <w:sz w:val="21"/>
          <w:szCs w:val="21"/>
        </w:rPr>
        <w:t>外币财务报表的折算</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资产负债表中的资产和负债项目，采用资产负债表日的即期汇率折算；所有者权益项</w:t>
      </w:r>
      <w:r>
        <w:rPr>
          <w:rFonts w:ascii="宋体" w:hAnsi="宋体" w:cs="宋体" w:eastAsia="宋体" w:hint="default"/>
          <w:sz w:val="21"/>
          <w:szCs w:val="21"/>
        </w:rPr>
        <w:t> 目除</w:t>
      </w:r>
      <w:r>
        <w:rPr>
          <w:rFonts w:ascii="Times New Roman" w:hAnsi="Times New Roman" w:cs="Times New Roman" w:eastAsia="Times New Roman" w:hint="default"/>
          <w:sz w:val="21"/>
          <w:szCs w:val="21"/>
        </w:rPr>
        <w:t>“</w:t>
      </w:r>
      <w:r>
        <w:rPr>
          <w:rFonts w:ascii="宋体" w:hAnsi="宋体" w:cs="宋体" w:eastAsia="宋体" w:hint="default"/>
          <w:sz w:val="21"/>
          <w:szCs w:val="21"/>
        </w:rPr>
        <w:t>未分配利润</w:t>
      </w:r>
      <w:r>
        <w:rPr>
          <w:rFonts w:ascii="Times New Roman" w:hAnsi="Times New Roman" w:cs="Times New Roman" w:eastAsia="Times New Roman" w:hint="default"/>
          <w:sz w:val="21"/>
          <w:szCs w:val="21"/>
        </w:rPr>
        <w:t>”</w:t>
      </w:r>
      <w:r>
        <w:rPr>
          <w:rFonts w:ascii="宋体" w:hAnsi="宋体" w:cs="宋体" w:eastAsia="宋体" w:hint="default"/>
          <w:sz w:val="21"/>
          <w:szCs w:val="21"/>
        </w:rPr>
        <w:t>项目外，其他项目采用发生时的即期汇率折算。利润表中的收入和 </w:t>
      </w:r>
      <w:r>
        <w:rPr>
          <w:rFonts w:ascii="宋体" w:hAnsi="宋体" w:cs="宋体" w:eastAsia="宋体" w:hint="default"/>
          <w:spacing w:val="-2"/>
          <w:sz w:val="21"/>
          <w:szCs w:val="21"/>
        </w:rPr>
        <w:t>费用项目，采用交易发生日的即期汇率折算。按照上述折算产生的外币财务报表折算</w:t>
      </w:r>
      <w:r>
        <w:rPr>
          <w:rFonts w:ascii="宋体" w:hAnsi="宋体" w:cs="宋体" w:eastAsia="宋体" w:hint="default"/>
          <w:sz w:val="21"/>
          <w:szCs w:val="21"/>
        </w:rPr>
        <w:t> 差额，在资产负债表所有者权益项目下单独列示。 </w:t>
      </w:r>
      <w:r>
        <w:rPr>
          <w:rFonts w:ascii="宋体" w:hAnsi="宋体" w:cs="宋体" w:eastAsia="宋体" w:hint="default"/>
          <w:spacing w:val="-2"/>
          <w:sz w:val="21"/>
          <w:szCs w:val="21"/>
        </w:rPr>
        <w:t>处置境外经营时，将资产负债表中所有者权益项目下列示的、与该境外经营相关的外</w:t>
      </w:r>
      <w:r>
        <w:rPr>
          <w:rFonts w:ascii="宋体" w:hAnsi="宋体" w:cs="宋体" w:eastAsia="宋体" w:hint="default"/>
          <w:sz w:val="21"/>
          <w:szCs w:val="21"/>
        </w:rPr>
        <w:t> 币财务报表折算差额，自所有者权益项目转入处置当期损益；部分处置境外经营的， 按处置的比例计算处置部分的外币财务报表折算差额，转入处置当期损益。</w:t>
      </w:r>
    </w:p>
    <w:p>
      <w:pPr>
        <w:spacing w:line="240" w:lineRule="auto" w:before="0"/>
        <w:rPr>
          <w:rFonts w:ascii="宋体" w:hAnsi="宋体" w:cs="宋体" w:eastAsia="宋体" w:hint="default"/>
          <w:sz w:val="20"/>
          <w:szCs w:val="20"/>
        </w:rPr>
      </w:pPr>
    </w:p>
    <w:p>
      <w:pPr>
        <w:tabs>
          <w:tab w:pos="853" w:val="left" w:leader="none"/>
        </w:tabs>
        <w:spacing w:line="331" w:lineRule="auto" w:before="172"/>
        <w:ind w:left="755" w:right="3936" w:hanging="63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九</w:t>
      </w:r>
      <w:r>
        <w:rPr>
          <w:rFonts w:ascii="Times New Roman" w:hAnsi="Times New Roman" w:cs="Times New Roman" w:eastAsia="Times New Roman" w:hint="default"/>
          <w:b/>
          <w:bCs/>
          <w:w w:val="95"/>
          <w:sz w:val="21"/>
          <w:szCs w:val="21"/>
        </w:rPr>
        <w:t>)</w:t>
        <w:tab/>
        <w:tab/>
      </w:r>
      <w:r>
        <w:rPr>
          <w:rFonts w:ascii="宋体" w:hAnsi="宋体" w:cs="宋体" w:eastAsia="宋体" w:hint="default"/>
          <w:b/>
          <w:bCs/>
          <w:spacing w:val="1"/>
          <w:sz w:val="21"/>
          <w:szCs w:val="21"/>
        </w:rPr>
        <w:t>金融工具</w:t>
      </w:r>
      <w:r>
        <w:rPr>
          <w:rFonts w:ascii="宋体" w:hAnsi="宋体" w:cs="宋体" w:eastAsia="宋体" w:hint="default"/>
          <w:b/>
          <w:bCs/>
          <w:spacing w:val="1"/>
          <w:w w:val="99"/>
          <w:sz w:val="21"/>
          <w:szCs w:val="21"/>
        </w:rPr>
        <w:t> </w:t>
      </w:r>
      <w:r>
        <w:rPr>
          <w:rFonts w:ascii="宋体" w:hAnsi="宋体" w:cs="宋体" w:eastAsia="宋体" w:hint="default"/>
          <w:sz w:val="21"/>
          <w:szCs w:val="21"/>
        </w:rPr>
        <w:t>金融工具包括金融资产、金融负债和权益工具。</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tabs>
          <w:tab w:pos="1294" w:val="left" w:leader="none"/>
        </w:tabs>
        <w:spacing w:line="345" w:lineRule="auto" w:before="0"/>
        <w:ind w:left="1220" w:right="149"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z w:val="21"/>
          <w:szCs w:val="21"/>
        </w:rPr>
        <w:t>金融工具的分类</w:t>
      </w:r>
      <w:r>
        <w:rPr>
          <w:rFonts w:ascii="宋体" w:hAnsi="宋体" w:cs="宋体" w:eastAsia="宋体" w:hint="default"/>
          <w:b/>
          <w:bCs/>
          <w:w w:val="99"/>
          <w:sz w:val="21"/>
          <w:szCs w:val="21"/>
        </w:rPr>
        <w:t> </w:t>
      </w:r>
      <w:r>
        <w:rPr>
          <w:rFonts w:ascii="宋体" w:hAnsi="宋体" w:cs="宋体" w:eastAsia="宋体" w:hint="default"/>
          <w:spacing w:val="-2"/>
          <w:sz w:val="21"/>
          <w:szCs w:val="21"/>
        </w:rPr>
        <w:t>管理层按照取得持有金融资产和承担金融负债的目的，将其划分为：以公允价值计量</w:t>
      </w:r>
      <w:r>
        <w:rPr>
          <w:rFonts w:ascii="宋体" w:hAnsi="宋体" w:cs="宋体" w:eastAsia="宋体" w:hint="default"/>
          <w:sz w:val="21"/>
          <w:szCs w:val="21"/>
        </w:rPr>
        <w:t> </w:t>
      </w:r>
      <w:r>
        <w:rPr>
          <w:rFonts w:ascii="宋体" w:hAnsi="宋体" w:cs="宋体" w:eastAsia="宋体" w:hint="default"/>
          <w:spacing w:val="-2"/>
          <w:sz w:val="21"/>
          <w:szCs w:val="21"/>
        </w:rPr>
        <w:t>且其变动计入当期损益的金融资产或金融负债，包括交易性金融资产或金融负债（和</w:t>
      </w:r>
      <w:r>
        <w:rPr>
          <w:rFonts w:ascii="宋体" w:hAnsi="宋体" w:cs="宋体" w:eastAsia="宋体" w:hint="default"/>
          <w:sz w:val="21"/>
          <w:szCs w:val="21"/>
        </w:rPr>
        <w:t> </w:t>
      </w:r>
      <w:r>
        <w:rPr>
          <w:rFonts w:ascii="宋体" w:hAnsi="宋体" w:cs="宋体" w:eastAsia="宋体" w:hint="default"/>
          <w:spacing w:val="-2"/>
          <w:sz w:val="21"/>
          <w:szCs w:val="21"/>
        </w:rPr>
        <w:t>直接指定为以公允价值计量且其变动计入当期损益的金融资产或金融负债）；持有至</w:t>
      </w:r>
      <w:r>
        <w:rPr>
          <w:rFonts w:ascii="宋体" w:hAnsi="宋体" w:cs="宋体" w:eastAsia="宋体" w:hint="default"/>
          <w:sz w:val="21"/>
          <w:szCs w:val="21"/>
        </w:rPr>
        <w:t> 到期投资；应收款项；可供出售金融资产；其他金融负债等。</w:t>
      </w:r>
    </w:p>
    <w:p>
      <w:pPr>
        <w:spacing w:after="0" w:line="345" w:lineRule="auto"/>
        <w:jc w:val="left"/>
        <w:rPr>
          <w:rFonts w:ascii="宋体" w:hAnsi="宋体" w:cs="宋体" w:eastAsia="宋体" w:hint="default"/>
          <w:sz w:val="21"/>
          <w:szCs w:val="21"/>
        </w:rPr>
        <w:sectPr>
          <w:pgSz w:w="11910" w:h="16840"/>
          <w:pgMar w:header="885" w:footer="0" w:top="1120" w:bottom="280" w:left="1660" w:right="1140"/>
        </w:sectPr>
      </w:pPr>
    </w:p>
    <w:p>
      <w:pPr>
        <w:spacing w:line="240" w:lineRule="auto" w:before="3"/>
        <w:rPr>
          <w:rFonts w:ascii="宋体" w:hAnsi="宋体" w:cs="宋体" w:eastAsia="宋体" w:hint="default"/>
          <w:sz w:val="27"/>
          <w:szCs w:val="27"/>
        </w:rPr>
      </w:pPr>
    </w:p>
    <w:p>
      <w:pPr>
        <w:tabs>
          <w:tab w:pos="1294" w:val="left" w:leader="none"/>
        </w:tabs>
        <w:spacing w:before="35"/>
        <w:ind w:left="755" w:right="235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金融工具的确认依据和计量方法</w:t>
      </w:r>
      <w:r>
        <w:rPr>
          <w:rFonts w:ascii="宋体" w:hAnsi="宋体" w:cs="宋体" w:eastAsia="宋体" w:hint="default"/>
          <w:sz w:val="21"/>
          <w:szCs w:val="21"/>
        </w:rPr>
      </w:r>
    </w:p>
    <w:p>
      <w:pPr>
        <w:spacing w:line="328" w:lineRule="auto" w:before="89"/>
        <w:ind w:left="1220" w:right="97" w:firstLine="18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）以公允价值计量且其变动计入当期损益的金融资产（金融负债） </w:t>
      </w:r>
      <w:r>
        <w:rPr>
          <w:rFonts w:ascii="宋体" w:hAnsi="宋体" w:cs="宋体" w:eastAsia="宋体" w:hint="default"/>
          <w:spacing w:val="-2"/>
          <w:sz w:val="21"/>
          <w:szCs w:val="21"/>
        </w:rPr>
        <w:t>取得时以公允价值（扣除已宣告但尚未发放的现金股利或已到付息期但尚未领取的债</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券利息）作为初始确认金额，相关的交易费用计入当期损益。 </w:t>
      </w:r>
      <w:r>
        <w:rPr>
          <w:rFonts w:ascii="宋体" w:hAnsi="宋体" w:cs="宋体" w:eastAsia="宋体" w:hint="default"/>
          <w:spacing w:val="-2"/>
          <w:sz w:val="21"/>
          <w:szCs w:val="21"/>
        </w:rPr>
        <w:t>持有期间将取得的利息或现金股利确认为投资收益，期末将公允价值变动计入当期损</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益。 </w:t>
      </w:r>
      <w:r>
        <w:rPr>
          <w:rFonts w:ascii="宋体" w:hAnsi="宋体" w:cs="宋体" w:eastAsia="宋体" w:hint="default"/>
          <w:spacing w:val="-2"/>
          <w:sz w:val="21"/>
          <w:szCs w:val="21"/>
        </w:rPr>
        <w:t>处置时，其公允价值与初始入账金额之间的差额确认为投资收益，同时调整公允价值</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变动损益。</w:t>
      </w:r>
    </w:p>
    <w:p>
      <w:pPr>
        <w:spacing w:line="240" w:lineRule="auto" w:before="0"/>
        <w:rPr>
          <w:rFonts w:ascii="宋体" w:hAnsi="宋体" w:cs="宋体" w:eastAsia="宋体" w:hint="default"/>
          <w:sz w:val="20"/>
          <w:szCs w:val="20"/>
        </w:rPr>
      </w:pPr>
    </w:p>
    <w:p>
      <w:pPr>
        <w:spacing w:line="328" w:lineRule="auto" w:before="145"/>
        <w:ind w:left="1220" w:right="9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）持有至到期投资 取得时按公允价值（扣除已到付息期但尚未领取的债券利息）和相关交易费用之和作 为初始确认金额。 </w:t>
      </w:r>
      <w:r>
        <w:rPr>
          <w:rFonts w:ascii="宋体" w:hAnsi="宋体" w:cs="宋体" w:eastAsia="宋体" w:hint="default"/>
          <w:spacing w:val="-4"/>
          <w:sz w:val="21"/>
          <w:szCs w:val="21"/>
        </w:rPr>
        <w:t>持有期间按照摊余成本和实际利率（如实际利率与票面利率差别较小的，按票面利率）</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计算确认利息收入，计入投资收益。实际利率在取得时确定，在该预期存续期间或适</w:t>
      </w:r>
      <w:r>
        <w:rPr>
          <w:rFonts w:ascii="宋体" w:hAnsi="宋体" w:cs="宋体" w:eastAsia="宋体" w:hint="default"/>
          <w:sz w:val="21"/>
          <w:szCs w:val="21"/>
        </w:rPr>
        <w:t> 用的更短期间内保持不变。 处置时，将所取得价款与该投资账面价值之间的差额计入投资收益。</w:t>
      </w:r>
    </w:p>
    <w:p>
      <w:pPr>
        <w:spacing w:line="240" w:lineRule="auto" w:before="0"/>
        <w:rPr>
          <w:rFonts w:ascii="宋体" w:hAnsi="宋体" w:cs="宋体" w:eastAsia="宋体" w:hint="default"/>
          <w:sz w:val="20"/>
          <w:szCs w:val="20"/>
        </w:rPr>
      </w:pPr>
    </w:p>
    <w:p>
      <w:pPr>
        <w:spacing w:line="328" w:lineRule="auto" w:before="145"/>
        <w:ind w:left="1220" w:right="97"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）应收款项 </w:t>
      </w:r>
      <w:r>
        <w:rPr>
          <w:rFonts w:ascii="宋体" w:hAnsi="宋体" w:cs="宋体" w:eastAsia="宋体" w:hint="default"/>
          <w:spacing w:val="-2"/>
          <w:sz w:val="21"/>
          <w:szCs w:val="21"/>
        </w:rPr>
        <w:t>公司对外销售商品或提供劳务形成的应收债权，以及公司持有的其他企业的不包括在</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2"/>
          <w:sz w:val="21"/>
          <w:szCs w:val="21"/>
        </w:rPr>
        <w:t>活跃市场上有报价的债务工具的债权，包括应收账款、其他应收款、应收票据、预付</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2"/>
          <w:sz w:val="21"/>
          <w:szCs w:val="21"/>
        </w:rPr>
        <w:t>账款、长期应收款等，以向购货方应收的合同或协议价款作为初始确认金额；具有融</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资性质的，按其现值进行初始确认。 收回或处置时，将取得的价款与该应收款项账面价值之间的差额计入当期损益。</w:t>
      </w:r>
    </w:p>
    <w:p>
      <w:pPr>
        <w:spacing w:line="240" w:lineRule="auto" w:before="0"/>
        <w:rPr>
          <w:rFonts w:ascii="宋体" w:hAnsi="宋体" w:cs="宋体" w:eastAsia="宋体" w:hint="default"/>
          <w:sz w:val="20"/>
          <w:szCs w:val="20"/>
        </w:rPr>
      </w:pPr>
    </w:p>
    <w:p>
      <w:pPr>
        <w:spacing w:line="328" w:lineRule="auto" w:before="145"/>
        <w:ind w:left="1220" w:right="97"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）可供出售金融资产 </w:t>
      </w:r>
      <w:r>
        <w:rPr>
          <w:rFonts w:ascii="宋体" w:hAnsi="宋体" w:cs="宋体" w:eastAsia="宋体" w:hint="default"/>
          <w:spacing w:val="-2"/>
          <w:sz w:val="21"/>
          <w:szCs w:val="21"/>
        </w:rPr>
        <w:t>取得时按公允价值（扣除已宣告但尚未发放的现金股利或已到付息期但尚未领取的债</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券利息）和相关交易费用之和作为初始确认金额。 </w:t>
      </w:r>
      <w:r>
        <w:rPr>
          <w:rFonts w:ascii="宋体" w:hAnsi="宋体" w:cs="宋体" w:eastAsia="宋体" w:hint="default"/>
          <w:spacing w:val="-2"/>
          <w:sz w:val="21"/>
          <w:szCs w:val="21"/>
        </w:rPr>
        <w:t>持有期间将取得的利息或现金股利确认为投资收益。期末以公允价值计量且将公允价</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pacing w:val="-6"/>
          <w:sz w:val="21"/>
          <w:szCs w:val="21"/>
        </w:rPr>
        <w:t>值变动计入资本公积（其他资本公积）。</w:t>
      </w:r>
      <w:r>
        <w:rPr>
          <w:rFonts w:ascii="宋体" w:hAnsi="宋体" w:cs="宋体" w:eastAsia="宋体" w:hint="default"/>
          <w:sz w:val="21"/>
          <w:szCs w:val="21"/>
        </w:rPr>
        <w:t> </w:t>
      </w:r>
      <w:r>
        <w:rPr>
          <w:rFonts w:ascii="宋体" w:hAnsi="宋体" w:cs="宋体" w:eastAsia="宋体" w:hint="default"/>
          <w:spacing w:val="-2"/>
          <w:sz w:val="21"/>
          <w:szCs w:val="21"/>
        </w:rPr>
        <w:t>处置时，将取得的价款与该金融资产账面价值之间的差额，计入投资损益；同时，将</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2"/>
          <w:sz w:val="21"/>
          <w:szCs w:val="21"/>
        </w:rPr>
        <w:t>原直接计入所有者权益的公允价值变动累计额对应处置部分的金额转出，计入投资损</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益。</w:t>
      </w:r>
    </w:p>
    <w:p>
      <w:pPr>
        <w:spacing w:line="240" w:lineRule="auto" w:before="0"/>
        <w:rPr>
          <w:rFonts w:ascii="宋体" w:hAnsi="宋体" w:cs="宋体" w:eastAsia="宋体" w:hint="default"/>
          <w:sz w:val="20"/>
          <w:szCs w:val="20"/>
        </w:rPr>
      </w:pPr>
    </w:p>
    <w:p>
      <w:pPr>
        <w:spacing w:line="314" w:lineRule="auto" w:before="145"/>
        <w:ind w:left="1220" w:right="154"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）其他金融负债 按其公允价值和相关交易费用之和作为初始确认金额。采用摊余成本进行后续计量。</w:t>
      </w:r>
    </w:p>
    <w:p>
      <w:pPr>
        <w:tabs>
          <w:tab w:pos="1294" w:val="left" w:leader="none"/>
        </w:tabs>
        <w:spacing w:before="59"/>
        <w:ind w:left="755" w:right="235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金融资产转移的确认依据和计量方法</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85" w:footer="0" w:top="1120" w:bottom="280" w:left="1660" w:right="1080"/>
        </w:sectPr>
      </w:pPr>
    </w:p>
    <w:p>
      <w:pPr>
        <w:spacing w:line="240" w:lineRule="auto" w:before="11"/>
        <w:rPr>
          <w:rFonts w:ascii="宋体" w:hAnsi="宋体" w:cs="宋体" w:eastAsia="宋体" w:hint="default"/>
          <w:b/>
          <w:bCs/>
          <w:sz w:val="28"/>
          <w:szCs w:val="28"/>
        </w:rPr>
      </w:pPr>
    </w:p>
    <w:p>
      <w:pPr>
        <w:spacing w:line="350" w:lineRule="auto" w:before="35"/>
        <w:ind w:left="1219" w:right="97" w:firstLine="0"/>
        <w:jc w:val="left"/>
        <w:rPr>
          <w:rFonts w:ascii="宋体" w:hAnsi="宋体" w:cs="宋体" w:eastAsia="宋体" w:hint="default"/>
          <w:sz w:val="21"/>
          <w:szCs w:val="21"/>
        </w:rPr>
      </w:pPr>
      <w:r>
        <w:rPr>
          <w:rFonts w:ascii="宋体" w:hAnsi="宋体" w:cs="宋体" w:eastAsia="宋体" w:hint="default"/>
          <w:sz w:val="21"/>
          <w:szCs w:val="21"/>
        </w:rPr>
        <w:t>公司发生金融资产转移时，如已将金融资产所有权上几乎所有的风险和报酬转移给转 </w:t>
      </w:r>
      <w:r>
        <w:rPr>
          <w:rFonts w:ascii="宋体" w:hAnsi="宋体" w:cs="宋体" w:eastAsia="宋体" w:hint="default"/>
          <w:spacing w:val="-4"/>
          <w:sz w:val="21"/>
          <w:szCs w:val="21"/>
        </w:rPr>
        <w:t>入方，则终止确认该金融资产；如保留了金融资产所有权上几乎所有的风险和报酬的，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则不终止确认该金融资产。 在判断金融资产转移是否满足上述金融资产终止确认条件时，采用实质重于形式的原</w:t>
      </w:r>
      <w:r>
        <w:rPr>
          <w:rFonts w:ascii="宋体" w:hAnsi="宋体" w:cs="宋体" w:eastAsia="宋体" w:hint="default"/>
          <w:sz w:val="21"/>
          <w:szCs w:val="21"/>
        </w:rPr>
        <w:t> 则。公司将金融资产转移区分为金融资产整体转移和部分转移。金融资产整体转移满 足终止确认条件的，将下列两项金额的差额计入当期损益：</w:t>
      </w:r>
    </w:p>
    <w:p>
      <w:pPr>
        <w:spacing w:before="28"/>
        <w:ind w:left="1219" w:right="235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）所转移金融资产的账面价值；</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spacing w:line="345" w:lineRule="auto" w:before="0"/>
        <w:ind w:left="1220" w:right="97"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）因转移而收到的对价，与原直接计入所有者权益的公允价值变动累计额（涉及</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z w:val="21"/>
          <w:szCs w:val="21"/>
        </w:rPr>
        <w:t>转移的金融资产为可供出售金融资产的情形）之和。 </w:t>
      </w:r>
      <w:r>
        <w:rPr>
          <w:rFonts w:ascii="宋体" w:hAnsi="宋体" w:cs="宋体" w:eastAsia="宋体" w:hint="default"/>
          <w:spacing w:val="-2"/>
          <w:sz w:val="21"/>
          <w:szCs w:val="21"/>
        </w:rPr>
        <w:t>金融资产部分转移满足终止确认条件的，将所转移金融资产整体的账面价值，在终止</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2"/>
          <w:sz w:val="21"/>
          <w:szCs w:val="21"/>
        </w:rPr>
        <w:t>确认部分和未终止确认部分之间，按照各自的相对公允价值进行分摊，并将下列两项</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金额的差额计入当期损益：</w:t>
      </w:r>
    </w:p>
    <w:p>
      <w:pPr>
        <w:spacing w:before="32"/>
        <w:ind w:left="1220" w:right="235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）终止确认部分的账面价值；</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spacing w:line="343" w:lineRule="auto" w:before="0"/>
        <w:ind w:left="1220" w:right="97"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）终止确认部分的对价，与原直接计入所有者权益的公允价值变动累计额中对应</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z w:val="21"/>
          <w:szCs w:val="21"/>
        </w:rPr>
        <w:t>终止确认部分的金额（涉及转移的金融资产为可供出售金融资产的情形）之和。 </w:t>
      </w:r>
      <w:r>
        <w:rPr>
          <w:rFonts w:ascii="宋体" w:hAnsi="宋体" w:cs="宋体" w:eastAsia="宋体" w:hint="default"/>
          <w:spacing w:val="-2"/>
          <w:sz w:val="21"/>
          <w:szCs w:val="21"/>
        </w:rPr>
        <w:t>金融资产转移不满足终止确认条件的，继续确认该金融资产，所收到的对价确认为一</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项金融负债。</w:t>
      </w:r>
    </w:p>
    <w:p>
      <w:pPr>
        <w:spacing w:line="240" w:lineRule="auto" w:before="0"/>
        <w:rPr>
          <w:rFonts w:ascii="宋体" w:hAnsi="宋体" w:cs="宋体" w:eastAsia="宋体" w:hint="default"/>
          <w:sz w:val="20"/>
          <w:szCs w:val="20"/>
        </w:rPr>
      </w:pPr>
    </w:p>
    <w:p>
      <w:pPr>
        <w:tabs>
          <w:tab w:pos="1294" w:val="left" w:leader="none"/>
        </w:tabs>
        <w:spacing w:line="348" w:lineRule="auto" w:before="173"/>
        <w:ind w:left="1220" w:right="210"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tab/>
      </w:r>
      <w:r>
        <w:rPr>
          <w:rFonts w:ascii="宋体" w:hAnsi="宋体" w:cs="宋体" w:eastAsia="宋体" w:hint="default"/>
          <w:b/>
          <w:bCs/>
          <w:sz w:val="21"/>
          <w:szCs w:val="21"/>
        </w:rPr>
        <w:t>金融负债终止确认条件</w:t>
      </w:r>
      <w:r>
        <w:rPr>
          <w:rFonts w:ascii="宋体" w:hAnsi="宋体" w:cs="宋体" w:eastAsia="宋体" w:hint="default"/>
          <w:b/>
          <w:bCs/>
          <w:w w:val="99"/>
          <w:sz w:val="21"/>
          <w:szCs w:val="21"/>
        </w:rPr>
        <w:t> </w:t>
      </w:r>
      <w:r>
        <w:rPr>
          <w:rFonts w:ascii="宋体" w:hAnsi="宋体" w:cs="宋体" w:eastAsia="宋体" w:hint="default"/>
          <w:spacing w:val="-2"/>
          <w:sz w:val="21"/>
          <w:szCs w:val="21"/>
        </w:rPr>
        <w:t>金融负债的现时义务全部或部分已经解除的，则终止确认该金融负债或其一部分；本</w:t>
      </w:r>
      <w:r>
        <w:rPr>
          <w:rFonts w:ascii="宋体" w:hAnsi="宋体" w:cs="宋体" w:eastAsia="宋体" w:hint="default"/>
          <w:sz w:val="21"/>
          <w:szCs w:val="21"/>
        </w:rPr>
        <w:t> </w:t>
      </w:r>
      <w:r>
        <w:rPr>
          <w:rFonts w:ascii="宋体" w:hAnsi="宋体" w:cs="宋体" w:eastAsia="宋体" w:hint="default"/>
          <w:spacing w:val="-2"/>
          <w:sz w:val="21"/>
          <w:szCs w:val="21"/>
        </w:rPr>
        <w:t>公司若与债权人签定协议，以承担新金融负债方式替换现存金融负债，且新金融负债</w:t>
      </w:r>
      <w:r>
        <w:rPr>
          <w:rFonts w:ascii="宋体" w:hAnsi="宋体" w:cs="宋体" w:eastAsia="宋体" w:hint="default"/>
          <w:sz w:val="21"/>
          <w:szCs w:val="21"/>
        </w:rPr>
        <w:t> </w:t>
      </w:r>
      <w:r>
        <w:rPr>
          <w:rFonts w:ascii="宋体" w:hAnsi="宋体" w:cs="宋体" w:eastAsia="宋体" w:hint="default"/>
          <w:spacing w:val="-2"/>
          <w:sz w:val="21"/>
          <w:szCs w:val="21"/>
        </w:rPr>
        <w:t>与现存金融负债的合同条款实质上不同的，则终止确认现存金融负债，并同时确认新</w:t>
      </w:r>
      <w:r>
        <w:rPr>
          <w:rFonts w:ascii="宋体" w:hAnsi="宋体" w:cs="宋体" w:eastAsia="宋体" w:hint="default"/>
          <w:sz w:val="21"/>
          <w:szCs w:val="21"/>
        </w:rPr>
        <w:t> 金融负债。 </w:t>
      </w:r>
      <w:r>
        <w:rPr>
          <w:rFonts w:ascii="宋体" w:hAnsi="宋体" w:cs="宋体" w:eastAsia="宋体" w:hint="default"/>
          <w:spacing w:val="-2"/>
          <w:sz w:val="21"/>
          <w:szCs w:val="21"/>
        </w:rPr>
        <w:t>对现存金融负债全部或部分合同条款作出实质性修改的，则终止确认现存金融负债或</w:t>
      </w:r>
      <w:r>
        <w:rPr>
          <w:rFonts w:ascii="宋体" w:hAnsi="宋体" w:cs="宋体" w:eastAsia="宋体" w:hint="default"/>
          <w:sz w:val="21"/>
          <w:szCs w:val="21"/>
        </w:rPr>
        <w:t> 其一部分，同时将修改条款后的金融负债确认为一项新金融负债。 </w:t>
      </w:r>
      <w:r>
        <w:rPr>
          <w:rFonts w:ascii="宋体" w:hAnsi="宋体" w:cs="宋体" w:eastAsia="宋体" w:hint="default"/>
          <w:spacing w:val="-2"/>
          <w:sz w:val="21"/>
          <w:szCs w:val="21"/>
        </w:rPr>
        <w:t>金融负债全部或部分终止确认时，终止确认的金融负债账面价值与支付对价（包括转</w:t>
      </w:r>
      <w:r>
        <w:rPr>
          <w:rFonts w:ascii="宋体" w:hAnsi="宋体" w:cs="宋体" w:eastAsia="宋体" w:hint="default"/>
          <w:sz w:val="21"/>
          <w:szCs w:val="21"/>
        </w:rPr>
        <w:t> 出的非现金资产或承担的新金融负债）之间的差额，计入当期损益。 </w:t>
      </w:r>
      <w:r>
        <w:rPr>
          <w:rFonts w:ascii="宋体" w:hAnsi="宋体" w:cs="宋体" w:eastAsia="宋体" w:hint="default"/>
          <w:spacing w:val="-2"/>
          <w:sz w:val="21"/>
          <w:szCs w:val="21"/>
        </w:rPr>
        <w:t>本公司若回购部分金融负债的，在回购日按照继续确认部分与终止确认部分的相对公</w:t>
      </w:r>
      <w:r>
        <w:rPr>
          <w:rFonts w:ascii="宋体" w:hAnsi="宋体" w:cs="宋体" w:eastAsia="宋体" w:hint="default"/>
          <w:sz w:val="21"/>
          <w:szCs w:val="21"/>
        </w:rPr>
        <w:t> </w:t>
      </w:r>
      <w:r>
        <w:rPr>
          <w:rFonts w:ascii="宋体" w:hAnsi="宋体" w:cs="宋体" w:eastAsia="宋体" w:hint="default"/>
          <w:spacing w:val="-2"/>
          <w:sz w:val="21"/>
          <w:szCs w:val="21"/>
        </w:rPr>
        <w:t>允价值，将该金融负债整体的账面价值进行分配。分配给终止确认部分的账面价值与</w:t>
      </w:r>
      <w:r>
        <w:rPr>
          <w:rFonts w:ascii="宋体" w:hAnsi="宋体" w:cs="宋体" w:eastAsia="宋体" w:hint="default"/>
          <w:sz w:val="21"/>
          <w:szCs w:val="21"/>
        </w:rPr>
        <w:t> </w:t>
      </w:r>
      <w:r>
        <w:rPr>
          <w:rFonts w:ascii="宋体" w:hAnsi="宋体" w:cs="宋体" w:eastAsia="宋体" w:hint="default"/>
          <w:spacing w:val="-2"/>
          <w:sz w:val="21"/>
          <w:szCs w:val="21"/>
        </w:rPr>
        <w:t>支付的对价（包括转出的非现金资产或承担的新金融负债）之间的差额，计入当期损</w:t>
      </w:r>
      <w:r>
        <w:rPr>
          <w:rFonts w:ascii="宋体" w:hAnsi="宋体" w:cs="宋体" w:eastAsia="宋体" w:hint="default"/>
          <w:sz w:val="21"/>
          <w:szCs w:val="21"/>
        </w:rPr>
        <w:t> 益。</w:t>
      </w:r>
    </w:p>
    <w:p>
      <w:pPr>
        <w:tabs>
          <w:tab w:pos="1294" w:val="left" w:leader="none"/>
        </w:tabs>
        <w:spacing w:before="30"/>
        <w:ind w:left="755" w:right="235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金融资产和金融负债公允价值的确定方法</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85" w:footer="0" w:top="1120" w:bottom="280" w:left="1660" w:right="1080"/>
        </w:sectPr>
      </w:pPr>
    </w:p>
    <w:p>
      <w:pPr>
        <w:spacing w:line="240" w:lineRule="auto" w:before="11"/>
        <w:rPr>
          <w:rFonts w:ascii="宋体" w:hAnsi="宋体" w:cs="宋体" w:eastAsia="宋体" w:hint="default"/>
          <w:b/>
          <w:bCs/>
          <w:sz w:val="28"/>
          <w:szCs w:val="28"/>
        </w:rPr>
      </w:pPr>
      <w:r>
        <w:rPr/>
        <w:pict>
          <v:group style="position:absolute;margin-left:146.130005pt;margin-top:612.839661pt;width:404.1pt;height:117.8pt;mso-position-horizontal-relative:page;mso-position-vertical-relative:page;z-index:-731512" coordorigin="2923,12257" coordsize="8082,2356">
            <v:shape style="position:absolute;left:5430;top:12257;width:2806;height:481" type="#_x0000_t75" stroked="false">
              <v:imagedata r:id="rId16" o:title=""/>
            </v:shape>
            <v:group style="position:absolute;left:2938;top:14597;width:2506;height:2" coordorigin="2938,14597" coordsize="2506,2">
              <v:shape style="position:absolute;left:2938;top:14597;width:2506;height:2" coordorigin="2938,14597" coordsize="2506,0" path="m2938,14597l5443,14597e" filled="false" stroked="true" strokeweight="1.5pt" strokecolor="#000000">
                <v:path arrowok="t"/>
              </v:shape>
            </v:group>
            <v:group style="position:absolute;left:5443;top:14597;width:2770;height:2" coordorigin="5443,14597" coordsize="2770,2">
              <v:shape style="position:absolute;left:5443;top:14597;width:2770;height:2" coordorigin="5443,14597" coordsize="2770,0" path="m5443,14597l8213,14597e" filled="false" stroked="true" strokeweight="1.5pt" strokecolor="#000000">
                <v:path arrowok="t"/>
              </v:shape>
              <v:shape style="position:absolute;left:2933;top:12712;width:8068;height:1871" type="#_x0000_t75" stroked="false">
                <v:imagedata r:id="rId17" o:title=""/>
              </v:shape>
            </v:group>
            <v:group style="position:absolute;left:8213;top:14597;width:30;height:2" coordorigin="8213,14597" coordsize="30,2">
              <v:shape style="position:absolute;left:8213;top:14597;width:30;height:2" coordorigin="8213,14597" coordsize="30,0" path="m8213,14597l8243,14597e" filled="false" stroked="true" strokeweight="1.5pt" strokecolor="#000000">
                <v:path arrowok="t"/>
              </v:shape>
            </v:group>
            <v:group style="position:absolute;left:8243;top:14597;width:2747;height:2" coordorigin="8243,14597" coordsize="2747,2">
              <v:shape style="position:absolute;left:8243;top:14597;width:2747;height:2" coordorigin="8243,14597" coordsize="2747,0" path="m8243,14597l10990,14597e" filled="false" stroked="true" strokeweight="1.5pt" strokecolor="#000000">
                <v:path arrowok="t"/>
              </v:shape>
            </v:group>
            <w10:wrap type="none"/>
          </v:group>
        </w:pict>
      </w:r>
    </w:p>
    <w:p>
      <w:pPr>
        <w:spacing w:line="348" w:lineRule="auto" w:before="35"/>
        <w:ind w:left="1240" w:right="140" w:firstLine="0"/>
        <w:jc w:val="left"/>
        <w:rPr>
          <w:rFonts w:ascii="宋体" w:hAnsi="宋体" w:cs="宋体" w:eastAsia="宋体" w:hint="default"/>
          <w:sz w:val="21"/>
          <w:szCs w:val="21"/>
        </w:rPr>
      </w:pPr>
      <w:r>
        <w:rPr>
          <w:rFonts w:ascii="宋体" w:hAnsi="宋体" w:cs="宋体" w:eastAsia="宋体" w:hint="default"/>
          <w:spacing w:val="4"/>
          <w:sz w:val="21"/>
          <w:szCs w:val="21"/>
        </w:rPr>
        <w:t>本公司采用公允价值计量的金融资产和金融负债全部直接参考期末活跃市场中的报</w:t>
      </w:r>
      <w:r>
        <w:rPr>
          <w:rFonts w:ascii="宋体" w:hAnsi="宋体" w:cs="宋体" w:eastAsia="宋体" w:hint="default"/>
          <w:sz w:val="21"/>
          <w:szCs w:val="21"/>
        </w:rPr>
        <w:t> 价。</w:t>
      </w:r>
    </w:p>
    <w:p>
      <w:pPr>
        <w:spacing w:line="240" w:lineRule="auto" w:before="0"/>
        <w:rPr>
          <w:rFonts w:ascii="宋体" w:hAnsi="宋体" w:cs="宋体" w:eastAsia="宋体" w:hint="default"/>
          <w:sz w:val="20"/>
          <w:szCs w:val="20"/>
        </w:rPr>
      </w:pPr>
    </w:p>
    <w:p>
      <w:pPr>
        <w:tabs>
          <w:tab w:pos="1314" w:val="left" w:leader="none"/>
        </w:tabs>
        <w:spacing w:before="169"/>
        <w:ind w:left="775" w:right="14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6</w:t>
      </w:r>
      <w:r>
        <w:rPr>
          <w:rFonts w:ascii="宋体" w:hAnsi="宋体" w:cs="宋体" w:eastAsia="宋体" w:hint="default"/>
          <w:b/>
          <w:bCs/>
          <w:w w:val="95"/>
          <w:sz w:val="21"/>
          <w:szCs w:val="21"/>
        </w:rPr>
        <w:t>、</w:t>
        <w:tab/>
      </w:r>
      <w:r>
        <w:rPr>
          <w:rFonts w:ascii="宋体" w:hAnsi="宋体" w:cs="宋体" w:eastAsia="宋体" w:hint="default"/>
          <w:b/>
          <w:bCs/>
          <w:sz w:val="21"/>
          <w:szCs w:val="21"/>
        </w:rPr>
        <w:t>金融资产（不含应收款项）减值准备计提</w:t>
      </w:r>
      <w:r>
        <w:rPr>
          <w:rFonts w:ascii="宋体" w:hAnsi="宋体" w:cs="宋体" w:eastAsia="宋体" w:hint="default"/>
          <w:sz w:val="21"/>
          <w:szCs w:val="21"/>
        </w:rPr>
      </w:r>
    </w:p>
    <w:p>
      <w:pPr>
        <w:spacing w:line="343" w:lineRule="auto" w:before="109"/>
        <w:ind w:left="1240" w:right="140"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）可供出售金融资产的减值准备： </w:t>
      </w:r>
      <w:r>
        <w:rPr>
          <w:rFonts w:ascii="宋体" w:hAnsi="宋体" w:cs="宋体" w:eastAsia="宋体" w:hint="default"/>
          <w:spacing w:val="-2"/>
          <w:sz w:val="21"/>
          <w:szCs w:val="21"/>
        </w:rPr>
        <w:t>期末如果可供出售金融资产的公允价值发生较大幅度下降，或在综合考虑各种相关因</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2"/>
          <w:sz w:val="21"/>
          <w:szCs w:val="21"/>
        </w:rPr>
        <w:t>素后，预期这种下降趋势属于非暂时性的，就认定其已发生减值，将原直接计入所有</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者权益的公允价值下降形成的累计损失一并转出，确认减值损失。</w:t>
      </w:r>
    </w:p>
    <w:p>
      <w:pPr>
        <w:spacing w:line="240" w:lineRule="auto" w:before="0"/>
        <w:rPr>
          <w:rFonts w:ascii="宋体" w:hAnsi="宋体" w:cs="宋体" w:eastAsia="宋体" w:hint="default"/>
          <w:sz w:val="20"/>
          <w:szCs w:val="20"/>
        </w:rPr>
      </w:pPr>
    </w:p>
    <w:p>
      <w:pPr>
        <w:spacing w:line="328" w:lineRule="auto" w:before="173"/>
        <w:ind w:left="1240" w:right="1714"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）持有至到期投资的减值准备： 持有至到期投资减值损失的计量比照应收款项减值损失计量方法处理。</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1"/>
          <w:szCs w:val="11"/>
        </w:rPr>
      </w:pPr>
    </w:p>
    <w:tbl>
      <w:tblPr>
        <w:tblW w:w="0" w:type="auto"/>
        <w:jc w:val="left"/>
        <w:tblInd w:w="110" w:type="dxa"/>
        <w:tblLayout w:type="fixed"/>
        <w:tblCellMar>
          <w:top w:w="0" w:type="dxa"/>
          <w:left w:w="0" w:type="dxa"/>
          <w:bottom w:w="0" w:type="dxa"/>
          <w:right w:w="0" w:type="dxa"/>
        </w:tblCellMar>
        <w:tblLook w:val="01E0"/>
      </w:tblPr>
      <w:tblGrid>
        <w:gridCol w:w="561"/>
        <w:gridCol w:w="8300"/>
        <w:gridCol w:w="371"/>
      </w:tblGrid>
      <w:tr>
        <w:trPr>
          <w:trHeight w:val="1205" w:hRule="exact"/>
        </w:trPr>
        <w:tc>
          <w:tcPr>
            <w:tcW w:w="56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(十)</w:t>
            </w:r>
            <w:r>
              <w:rPr>
                <w:rFonts w:ascii="宋体" w:hAnsi="宋体" w:cs="宋体" w:eastAsia="宋体" w:hint="default"/>
                <w:sz w:val="21"/>
                <w:szCs w:val="21"/>
              </w:rPr>
            </w:r>
          </w:p>
        </w:tc>
        <w:tc>
          <w:tcPr>
            <w:tcW w:w="830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02" w:right="0"/>
              <w:jc w:val="left"/>
              <w:rPr>
                <w:rFonts w:ascii="宋体" w:hAnsi="宋体" w:cs="宋体" w:eastAsia="宋体" w:hint="default"/>
                <w:sz w:val="21"/>
                <w:szCs w:val="21"/>
              </w:rPr>
            </w:pPr>
            <w:r>
              <w:rPr>
                <w:rFonts w:ascii="宋体" w:hAnsi="宋体" w:cs="宋体" w:eastAsia="宋体" w:hint="default"/>
                <w:b/>
                <w:bCs/>
                <w:sz w:val="21"/>
                <w:szCs w:val="21"/>
              </w:rPr>
              <w:t>应收款项</w:t>
            </w:r>
            <w:r>
              <w:rPr>
                <w:rFonts w:ascii="宋体" w:hAnsi="宋体" w:cs="宋体" w:eastAsia="宋体" w:hint="default"/>
                <w:sz w:val="21"/>
                <w:szCs w:val="21"/>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0"/>
                <w:szCs w:val="20"/>
              </w:rPr>
            </w:pPr>
          </w:p>
          <w:p>
            <w:pPr>
              <w:pStyle w:val="TableParagraph"/>
              <w:tabs>
                <w:tab w:pos="642" w:val="left" w:leader="none"/>
              </w:tabs>
              <w:spacing w:line="240" w:lineRule="auto"/>
              <w:ind w:left="104" w:right="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单项金额重大的应收款项坏账准备的确认标准、计提方法：</w:t>
            </w:r>
            <w:r>
              <w:rPr>
                <w:rFonts w:ascii="宋体" w:hAnsi="宋体" w:cs="宋体" w:eastAsia="宋体" w:hint="default"/>
                <w:sz w:val="21"/>
                <w:szCs w:val="21"/>
              </w:rPr>
            </w:r>
          </w:p>
        </w:tc>
        <w:tc>
          <w:tcPr>
            <w:tcW w:w="371" w:type="dxa"/>
            <w:tcBorders>
              <w:top w:val="nil" w:sz="6" w:space="0" w:color="auto"/>
              <w:left w:val="nil" w:sz="6" w:space="0" w:color="auto"/>
              <w:bottom w:val="nil" w:sz="6" w:space="0" w:color="auto"/>
              <w:right w:val="nil" w:sz="6" w:space="0" w:color="auto"/>
            </w:tcBorders>
          </w:tcPr>
          <w:p>
            <w:pPr/>
          </w:p>
        </w:tc>
      </w:tr>
      <w:tr>
        <w:trPr>
          <w:trHeight w:val="2200" w:hRule="exact"/>
        </w:trPr>
        <w:tc>
          <w:tcPr>
            <w:tcW w:w="561" w:type="dxa"/>
            <w:tcBorders>
              <w:top w:val="nil" w:sz="6" w:space="0" w:color="auto"/>
              <w:left w:val="nil" w:sz="6" w:space="0" w:color="auto"/>
              <w:bottom w:val="nil" w:sz="6" w:space="0" w:color="auto"/>
              <w:right w:val="nil" w:sz="6" w:space="0" w:color="auto"/>
            </w:tcBorders>
          </w:tcPr>
          <w:p>
            <w:pPr/>
          </w:p>
        </w:tc>
        <w:tc>
          <w:tcPr>
            <w:tcW w:w="8671" w:type="dxa"/>
            <w:gridSpan w:val="2"/>
            <w:tcBorders>
              <w:top w:val="nil" w:sz="6" w:space="0" w:color="auto"/>
              <w:left w:val="nil" w:sz="6" w:space="0" w:color="auto"/>
              <w:bottom w:val="nil" w:sz="6" w:space="0" w:color="auto"/>
              <w:right w:val="nil" w:sz="6" w:space="0" w:color="auto"/>
            </w:tcBorders>
          </w:tcPr>
          <w:p>
            <w:pPr>
              <w:pStyle w:val="TableParagraph"/>
              <w:spacing w:line="350" w:lineRule="auto" w:before="30"/>
              <w:ind w:left="568" w:right="330"/>
              <w:jc w:val="left"/>
              <w:rPr>
                <w:rFonts w:ascii="宋体" w:hAnsi="宋体" w:cs="宋体" w:eastAsia="宋体" w:hint="default"/>
                <w:sz w:val="21"/>
                <w:szCs w:val="21"/>
              </w:rPr>
            </w:pPr>
            <w:r>
              <w:rPr>
                <w:rFonts w:ascii="宋体" w:hAnsi="宋体" w:cs="宋体" w:eastAsia="宋体" w:hint="default"/>
                <w:sz w:val="21"/>
                <w:szCs w:val="21"/>
              </w:rPr>
              <w:t>单项金额重大的应收款项坏账准备的确认标准： 单项金额重大的具体标准为：应收款项余额前五名 单项金额重大的应收款项坏账准备的计提方法： 单独进行减值测试，按预计未来现金流量现值低于其账面价值的差额计提坏账准备， 计入当期损益。</w:t>
            </w:r>
          </w:p>
        </w:tc>
      </w:tr>
      <w:tr>
        <w:trPr>
          <w:trHeight w:val="2552" w:hRule="exact"/>
        </w:trPr>
        <w:tc>
          <w:tcPr>
            <w:tcW w:w="561" w:type="dxa"/>
            <w:tcBorders>
              <w:top w:val="nil" w:sz="6" w:space="0" w:color="auto"/>
              <w:left w:val="nil" w:sz="6" w:space="0" w:color="auto"/>
              <w:bottom w:val="nil" w:sz="6" w:space="0" w:color="auto"/>
              <w:right w:val="nil" w:sz="6" w:space="0" w:color="auto"/>
            </w:tcBorders>
          </w:tcPr>
          <w:p>
            <w:pPr/>
          </w:p>
        </w:tc>
        <w:tc>
          <w:tcPr>
            <w:tcW w:w="867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7"/>
                <w:szCs w:val="17"/>
              </w:rPr>
            </w:pPr>
          </w:p>
          <w:p>
            <w:pPr>
              <w:pStyle w:val="TableParagraph"/>
              <w:tabs>
                <w:tab w:pos="643" w:val="left" w:leader="none"/>
              </w:tabs>
              <w:spacing w:line="350" w:lineRule="auto"/>
              <w:ind w:left="568" w:right="330" w:hanging="465"/>
              <w:jc w:val="left"/>
              <w:rPr>
                <w:rFonts w:ascii="宋体" w:hAnsi="宋体" w:cs="宋体" w:eastAsia="宋体" w:hint="default"/>
                <w:sz w:val="21"/>
                <w:szCs w:val="21"/>
              </w:rPr>
            </w:pPr>
            <w:r>
              <w:rPr>
                <w:rFonts w:ascii="宋体" w:hAnsi="宋体" w:cs="宋体" w:eastAsia="宋体" w:hint="default"/>
                <w:b/>
                <w:bCs/>
                <w:sz w:val="21"/>
                <w:szCs w:val="21"/>
              </w:rPr>
              <w:t>2、</w:t>
              <w:tab/>
              <w:tab/>
            </w:r>
            <w:r>
              <w:rPr>
                <w:rFonts w:ascii="宋体" w:hAnsi="宋体" w:cs="宋体" w:eastAsia="宋体" w:hint="default"/>
                <w:b/>
                <w:bCs/>
                <w:spacing w:val="2"/>
                <w:sz w:val="21"/>
                <w:szCs w:val="21"/>
              </w:rPr>
              <w:t>单项金额不重大但按信用风险特征组合后该组合的风险较大的应收账款坏账准备的</w:t>
            </w:r>
            <w:r>
              <w:rPr>
                <w:rFonts w:ascii="宋体" w:hAnsi="宋体" w:cs="宋体" w:eastAsia="宋体" w:hint="default"/>
                <w:b/>
                <w:bCs/>
                <w:w w:val="99"/>
                <w:sz w:val="21"/>
                <w:szCs w:val="21"/>
              </w:rPr>
              <w:t> </w:t>
            </w:r>
            <w:r>
              <w:rPr>
                <w:rFonts w:ascii="宋体" w:hAnsi="宋体" w:cs="宋体" w:eastAsia="宋体" w:hint="default"/>
                <w:b/>
                <w:bCs/>
                <w:sz w:val="21"/>
                <w:szCs w:val="21"/>
              </w:rPr>
              <w:t>计提方法：</w:t>
            </w:r>
            <w:r>
              <w:rPr>
                <w:rFonts w:ascii="宋体" w:hAnsi="宋体" w:cs="宋体" w:eastAsia="宋体" w:hint="default"/>
                <w:b/>
                <w:bCs/>
                <w:w w:val="99"/>
                <w:sz w:val="21"/>
                <w:szCs w:val="21"/>
              </w:rPr>
              <w:t> </w:t>
            </w:r>
            <w:r>
              <w:rPr>
                <w:rFonts w:ascii="宋体" w:hAnsi="宋体" w:cs="宋体" w:eastAsia="宋体" w:hint="default"/>
                <w:sz w:val="21"/>
                <w:szCs w:val="21"/>
              </w:rPr>
              <w:t>单独进行减值测试，按预计未来现金流量现值低于其账面价值的差额计提坏账准备， 计入当期损益。</w:t>
            </w:r>
          </w:p>
          <w:p>
            <w:pPr>
              <w:pStyle w:val="TableParagraph"/>
              <w:spacing w:line="240" w:lineRule="auto" w:before="28"/>
              <w:ind w:left="568" w:right="0"/>
              <w:jc w:val="left"/>
              <w:rPr>
                <w:rFonts w:ascii="宋体" w:hAnsi="宋体" w:cs="宋体" w:eastAsia="宋体" w:hint="default"/>
                <w:sz w:val="21"/>
                <w:szCs w:val="21"/>
              </w:rPr>
            </w:pPr>
            <w:r>
              <w:rPr>
                <w:rFonts w:ascii="宋体" w:hAnsi="宋体" w:cs="宋体" w:eastAsia="宋体" w:hint="default"/>
                <w:sz w:val="21"/>
                <w:szCs w:val="21"/>
              </w:rPr>
              <w:t>信用风险特征组合的确定依据：按账龄划分</w:t>
            </w:r>
          </w:p>
          <w:p>
            <w:pPr>
              <w:pStyle w:val="TableParagraph"/>
              <w:spacing w:line="240" w:lineRule="auto" w:before="126"/>
              <w:ind w:left="568" w:right="0"/>
              <w:jc w:val="left"/>
              <w:rPr>
                <w:rFonts w:ascii="宋体" w:hAnsi="宋体" w:cs="宋体" w:eastAsia="宋体" w:hint="default"/>
                <w:sz w:val="21"/>
                <w:szCs w:val="21"/>
              </w:rPr>
            </w:pPr>
            <w:r>
              <w:rPr>
                <w:rFonts w:ascii="宋体" w:hAnsi="宋体" w:cs="宋体" w:eastAsia="宋体" w:hint="default"/>
                <w:sz w:val="21"/>
                <w:szCs w:val="21"/>
              </w:rPr>
              <w:t>根据信用风险特征组合确定的计提方法：</w:t>
            </w:r>
          </w:p>
        </w:tc>
      </w:tr>
      <w:tr>
        <w:trPr>
          <w:trHeight w:val="480" w:hRule="exact"/>
        </w:trPr>
        <w:tc>
          <w:tcPr>
            <w:tcW w:w="561" w:type="dxa"/>
            <w:tcBorders>
              <w:top w:val="nil" w:sz="6" w:space="0" w:color="auto"/>
              <w:left w:val="nil" w:sz="6" w:space="0" w:color="auto"/>
              <w:bottom w:val="nil" w:sz="6" w:space="0" w:color="auto"/>
              <w:right w:val="nil" w:sz="6" w:space="0" w:color="auto"/>
            </w:tcBorders>
          </w:tcPr>
          <w:p>
            <w:pPr/>
          </w:p>
        </w:tc>
        <w:tc>
          <w:tcPr>
            <w:tcW w:w="8300" w:type="dxa"/>
            <w:tcBorders>
              <w:top w:val="single" w:sz="12" w:space="0" w:color="000000"/>
              <w:left w:val="nil" w:sz="6" w:space="0" w:color="auto"/>
              <w:bottom w:val="nil" w:sz="6" w:space="0" w:color="auto"/>
              <w:right w:val="nil" w:sz="6" w:space="0" w:color="auto"/>
            </w:tcBorders>
          </w:tcPr>
          <w:p>
            <w:pPr>
              <w:pStyle w:val="TableParagraph"/>
              <w:tabs>
                <w:tab w:pos="2068" w:val="left" w:leader="none"/>
                <w:tab w:pos="3665" w:val="left" w:leader="none"/>
                <w:tab w:pos="6346" w:val="left" w:leader="none"/>
              </w:tabs>
              <w:spacing w:line="240" w:lineRule="auto" w:before="82"/>
              <w:ind w:left="152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账</w:t>
              <w:tab/>
              <w:t>龄</w:t>
              <w:tab/>
              <w:t>应收账款计提比例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其他应收款计提比例</w:t>
            </w:r>
            <w:r>
              <w:rPr>
                <w:rFonts w:ascii="Times New Roman" w:hAnsi="Times New Roman" w:cs="Times New Roman" w:eastAsia="Times New Roman" w:hint="default"/>
                <w:sz w:val="18"/>
                <w:szCs w:val="18"/>
              </w:rPr>
              <w:t>(%)</w:t>
            </w:r>
          </w:p>
        </w:tc>
        <w:tc>
          <w:tcPr>
            <w:tcW w:w="371" w:type="dxa"/>
            <w:tcBorders>
              <w:top w:val="single" w:sz="12" w:space="0" w:color="000000"/>
              <w:left w:val="nil" w:sz="6" w:space="0" w:color="auto"/>
              <w:bottom w:val="nil" w:sz="6" w:space="0" w:color="auto"/>
              <w:right w:val="nil" w:sz="6" w:space="0" w:color="auto"/>
            </w:tcBorders>
          </w:tcPr>
          <w:p>
            <w:pPr/>
          </w:p>
        </w:tc>
      </w:tr>
      <w:tr>
        <w:trPr>
          <w:trHeight w:val="464" w:hRule="exact"/>
        </w:trPr>
        <w:tc>
          <w:tcPr>
            <w:tcW w:w="561" w:type="dxa"/>
            <w:tcBorders>
              <w:top w:val="nil" w:sz="6" w:space="0" w:color="auto"/>
              <w:left w:val="nil" w:sz="6" w:space="0" w:color="auto"/>
              <w:bottom w:val="nil" w:sz="6" w:space="0" w:color="auto"/>
              <w:right w:val="nil" w:sz="6" w:space="0" w:color="auto"/>
            </w:tcBorders>
          </w:tcPr>
          <w:p>
            <w:pPr/>
          </w:p>
        </w:tc>
        <w:tc>
          <w:tcPr>
            <w:tcW w:w="8300" w:type="dxa"/>
            <w:tcBorders>
              <w:top w:val="nil" w:sz="6" w:space="0" w:color="auto"/>
              <w:left w:val="nil" w:sz="6" w:space="0" w:color="auto"/>
              <w:bottom w:val="nil" w:sz="6" w:space="0" w:color="auto"/>
              <w:right w:val="nil" w:sz="6" w:space="0" w:color="auto"/>
            </w:tcBorders>
          </w:tcPr>
          <w:p>
            <w:pPr>
              <w:pStyle w:val="TableParagraph"/>
              <w:tabs>
                <w:tab w:pos="5798" w:val="right" w:leader="none"/>
              </w:tabs>
              <w:spacing w:line="240" w:lineRule="auto" w:before="81"/>
              <w:ind w:left="74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r>
              <w:rPr>
                <w:rFonts w:ascii="Times New Roman" w:hAnsi="Times New Roman" w:cs="Times New Roman" w:eastAsia="Times New Roman" w:hint="default"/>
                <w:sz w:val="18"/>
                <w:szCs w:val="18"/>
              </w:rPr>
              <w:tab/>
              <w:t>5</w:t>
            </w:r>
          </w:p>
        </w:tc>
        <w:tc>
          <w:tcPr>
            <w:tcW w:w="371"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98"/>
              <w:jc w:val="right"/>
              <w:rPr>
                <w:rFonts w:ascii="Times New Roman" w:hAnsi="Times New Roman" w:cs="Times New Roman" w:eastAsia="Times New Roman" w:hint="default"/>
                <w:sz w:val="18"/>
                <w:szCs w:val="18"/>
              </w:rPr>
            </w:pPr>
            <w:r>
              <w:rPr>
                <w:rFonts w:ascii="Times New Roman"/>
                <w:sz w:val="18"/>
              </w:rPr>
              <w:t>5</w:t>
            </w:r>
          </w:p>
        </w:tc>
      </w:tr>
      <w:tr>
        <w:trPr>
          <w:trHeight w:val="464" w:hRule="exact"/>
        </w:trPr>
        <w:tc>
          <w:tcPr>
            <w:tcW w:w="561" w:type="dxa"/>
            <w:tcBorders>
              <w:top w:val="nil" w:sz="6" w:space="0" w:color="auto"/>
              <w:left w:val="nil" w:sz="6" w:space="0" w:color="auto"/>
              <w:bottom w:val="nil" w:sz="6" w:space="0" w:color="auto"/>
              <w:right w:val="nil" w:sz="6" w:space="0" w:color="auto"/>
            </w:tcBorders>
          </w:tcPr>
          <w:p>
            <w:pPr/>
          </w:p>
        </w:tc>
        <w:tc>
          <w:tcPr>
            <w:tcW w:w="8300" w:type="dxa"/>
            <w:tcBorders>
              <w:top w:val="nil" w:sz="6" w:space="0" w:color="auto"/>
              <w:left w:val="nil" w:sz="6" w:space="0" w:color="auto"/>
              <w:bottom w:val="nil" w:sz="6" w:space="0" w:color="auto"/>
              <w:right w:val="nil" w:sz="6" w:space="0" w:color="auto"/>
            </w:tcBorders>
          </w:tcPr>
          <w:p>
            <w:pPr>
              <w:pStyle w:val="TableParagraph"/>
              <w:tabs>
                <w:tab w:pos="5798" w:val="right" w:leader="none"/>
              </w:tabs>
              <w:spacing w:line="240" w:lineRule="auto" w:before="81"/>
              <w:ind w:left="74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ab/>
              <w:t>20</w:t>
            </w:r>
          </w:p>
        </w:tc>
        <w:tc>
          <w:tcPr>
            <w:tcW w:w="371"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98"/>
              <w:jc w:val="right"/>
              <w:rPr>
                <w:rFonts w:ascii="Times New Roman" w:hAnsi="Times New Roman" w:cs="Times New Roman" w:eastAsia="Times New Roman" w:hint="default"/>
                <w:sz w:val="18"/>
                <w:szCs w:val="18"/>
              </w:rPr>
            </w:pPr>
            <w:r>
              <w:rPr>
                <w:rFonts w:ascii="Times New Roman"/>
                <w:sz w:val="18"/>
              </w:rPr>
              <w:t>20</w:t>
            </w:r>
          </w:p>
        </w:tc>
      </w:tr>
      <w:tr>
        <w:trPr>
          <w:trHeight w:val="464" w:hRule="exact"/>
        </w:trPr>
        <w:tc>
          <w:tcPr>
            <w:tcW w:w="561" w:type="dxa"/>
            <w:tcBorders>
              <w:top w:val="nil" w:sz="6" w:space="0" w:color="auto"/>
              <w:left w:val="nil" w:sz="6" w:space="0" w:color="auto"/>
              <w:bottom w:val="nil" w:sz="6" w:space="0" w:color="auto"/>
              <w:right w:val="nil" w:sz="6" w:space="0" w:color="auto"/>
            </w:tcBorders>
          </w:tcPr>
          <w:p>
            <w:pPr/>
          </w:p>
        </w:tc>
        <w:tc>
          <w:tcPr>
            <w:tcW w:w="8300" w:type="dxa"/>
            <w:tcBorders>
              <w:top w:val="nil" w:sz="6" w:space="0" w:color="auto"/>
              <w:left w:val="nil" w:sz="6" w:space="0" w:color="auto"/>
              <w:bottom w:val="nil" w:sz="6" w:space="0" w:color="auto"/>
              <w:right w:val="nil" w:sz="6" w:space="0" w:color="auto"/>
            </w:tcBorders>
          </w:tcPr>
          <w:p>
            <w:pPr>
              <w:pStyle w:val="TableParagraph"/>
              <w:tabs>
                <w:tab w:pos="5798" w:val="right" w:leader="none"/>
              </w:tabs>
              <w:spacing w:line="240" w:lineRule="auto" w:before="81"/>
              <w:ind w:left="74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ab/>
              <w:t>50</w:t>
            </w:r>
          </w:p>
        </w:tc>
        <w:tc>
          <w:tcPr>
            <w:tcW w:w="371"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98"/>
              <w:jc w:val="right"/>
              <w:rPr>
                <w:rFonts w:ascii="Times New Roman" w:hAnsi="Times New Roman" w:cs="Times New Roman" w:eastAsia="Times New Roman" w:hint="default"/>
                <w:sz w:val="18"/>
                <w:szCs w:val="18"/>
              </w:rPr>
            </w:pPr>
            <w:r>
              <w:rPr>
                <w:rFonts w:ascii="Times New Roman"/>
                <w:sz w:val="18"/>
              </w:rPr>
              <w:t>50</w:t>
            </w:r>
          </w:p>
        </w:tc>
      </w:tr>
      <w:tr>
        <w:trPr>
          <w:trHeight w:val="427" w:hRule="exact"/>
        </w:trPr>
        <w:tc>
          <w:tcPr>
            <w:tcW w:w="561" w:type="dxa"/>
            <w:tcBorders>
              <w:top w:val="nil" w:sz="6" w:space="0" w:color="auto"/>
              <w:left w:val="nil" w:sz="6" w:space="0" w:color="auto"/>
              <w:bottom w:val="nil" w:sz="6" w:space="0" w:color="auto"/>
              <w:right w:val="nil" w:sz="6" w:space="0" w:color="auto"/>
            </w:tcBorders>
          </w:tcPr>
          <w:p>
            <w:pPr/>
          </w:p>
        </w:tc>
        <w:tc>
          <w:tcPr>
            <w:tcW w:w="8300" w:type="dxa"/>
            <w:tcBorders>
              <w:top w:val="nil" w:sz="6" w:space="0" w:color="auto"/>
              <w:left w:val="nil" w:sz="6" w:space="0" w:color="auto"/>
              <w:bottom w:val="nil" w:sz="6" w:space="0" w:color="auto"/>
              <w:right w:val="nil" w:sz="6" w:space="0" w:color="auto"/>
            </w:tcBorders>
          </w:tcPr>
          <w:p>
            <w:pPr>
              <w:pStyle w:val="TableParagraph"/>
              <w:tabs>
                <w:tab w:pos="5798" w:val="right" w:leader="none"/>
              </w:tabs>
              <w:spacing w:line="240" w:lineRule="auto" w:before="81"/>
              <w:ind w:left="74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r>
              <w:rPr>
                <w:rFonts w:ascii="Times New Roman" w:hAnsi="Times New Roman" w:cs="Times New Roman" w:eastAsia="Times New Roman" w:hint="default"/>
                <w:sz w:val="18"/>
                <w:szCs w:val="18"/>
              </w:rPr>
              <w:tab/>
              <w:t>100</w:t>
            </w:r>
          </w:p>
        </w:tc>
        <w:tc>
          <w:tcPr>
            <w:tcW w:w="371"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98"/>
              <w:jc w:val="right"/>
              <w:rPr>
                <w:rFonts w:ascii="Times New Roman" w:hAnsi="Times New Roman" w:cs="Times New Roman" w:eastAsia="Times New Roman" w:hint="default"/>
                <w:sz w:val="18"/>
                <w:szCs w:val="18"/>
              </w:rPr>
            </w:pPr>
            <w:r>
              <w:rPr>
                <w:rFonts w:ascii="Times New Roman"/>
                <w:sz w:val="18"/>
              </w:rPr>
              <w:t>100</w:t>
            </w:r>
          </w:p>
        </w:tc>
      </w:tr>
    </w:tbl>
    <w:p>
      <w:pPr>
        <w:spacing w:after="0" w:line="240" w:lineRule="auto"/>
        <w:jc w:val="right"/>
        <w:rPr>
          <w:rFonts w:ascii="Times New Roman" w:hAnsi="Times New Roman" w:cs="Times New Roman" w:eastAsia="Times New Roman" w:hint="default"/>
          <w:sz w:val="18"/>
          <w:szCs w:val="18"/>
        </w:rPr>
        <w:sectPr>
          <w:pgSz w:w="11910" w:h="16840"/>
          <w:pgMar w:header="885" w:footer="0" w:top="1120" w:bottom="280" w:left="1640" w:right="780"/>
        </w:sectPr>
      </w:pPr>
    </w:p>
    <w:p>
      <w:pPr>
        <w:spacing w:line="240" w:lineRule="auto" w:before="11"/>
        <w:rPr>
          <w:rFonts w:ascii="宋体" w:hAnsi="宋体" w:cs="宋体" w:eastAsia="宋体" w:hint="default"/>
          <w:sz w:val="28"/>
          <w:szCs w:val="28"/>
        </w:rPr>
      </w:pPr>
    </w:p>
    <w:p>
      <w:pPr>
        <w:spacing w:before="35"/>
        <w:ind w:left="125" w:right="235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十一</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存货</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294" w:val="left" w:leader="none"/>
        </w:tabs>
        <w:spacing w:line="338" w:lineRule="auto" w:before="0"/>
        <w:ind w:left="1219" w:right="212"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z w:val="21"/>
          <w:szCs w:val="21"/>
        </w:rPr>
        <w:t>存货的分类</w:t>
      </w:r>
      <w:r>
        <w:rPr>
          <w:rFonts w:ascii="宋体" w:hAnsi="宋体" w:cs="宋体" w:eastAsia="宋体" w:hint="default"/>
          <w:b/>
          <w:bCs/>
          <w:w w:val="99"/>
          <w:sz w:val="21"/>
          <w:szCs w:val="21"/>
        </w:rPr>
        <w:t> </w:t>
      </w:r>
      <w:r>
        <w:rPr>
          <w:rFonts w:ascii="宋体" w:hAnsi="宋体" w:cs="宋体" w:eastAsia="宋体" w:hint="default"/>
          <w:spacing w:val="-2"/>
          <w:sz w:val="21"/>
          <w:szCs w:val="21"/>
        </w:rPr>
        <w:t>存货分类为：在途物资、原材料、周转材料、库存商品、在产品、发出商品、委托加</w:t>
      </w:r>
      <w:r>
        <w:rPr>
          <w:rFonts w:ascii="宋体" w:hAnsi="宋体" w:cs="宋体" w:eastAsia="宋体" w:hint="default"/>
          <w:sz w:val="21"/>
          <w:szCs w:val="21"/>
        </w:rPr>
        <w:t> 工物资、消耗性生物资产等。</w:t>
      </w:r>
    </w:p>
    <w:p>
      <w:pPr>
        <w:spacing w:line="240" w:lineRule="auto" w:before="0"/>
        <w:rPr>
          <w:rFonts w:ascii="宋体" w:hAnsi="宋体" w:cs="宋体" w:eastAsia="宋体" w:hint="default"/>
          <w:sz w:val="20"/>
          <w:szCs w:val="20"/>
        </w:rPr>
      </w:pPr>
    </w:p>
    <w:p>
      <w:pPr>
        <w:tabs>
          <w:tab w:pos="1294" w:val="left" w:leader="none"/>
        </w:tabs>
        <w:spacing w:line="328" w:lineRule="auto" w:before="177"/>
        <w:ind w:left="1220" w:right="5002"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tab/>
      </w:r>
      <w:r>
        <w:rPr>
          <w:rFonts w:ascii="宋体" w:hAnsi="宋体" w:cs="宋体" w:eastAsia="宋体" w:hint="default"/>
          <w:b/>
          <w:bCs/>
          <w:sz w:val="21"/>
          <w:szCs w:val="21"/>
        </w:rPr>
        <w:t>发出存货的计价方法</w:t>
      </w:r>
      <w:r>
        <w:rPr>
          <w:rFonts w:ascii="宋体" w:hAnsi="宋体" w:cs="宋体" w:eastAsia="宋体" w:hint="default"/>
          <w:b/>
          <w:bCs/>
          <w:spacing w:val="1"/>
          <w:w w:val="99"/>
          <w:sz w:val="21"/>
          <w:szCs w:val="21"/>
        </w:rPr>
        <w:t> </w:t>
      </w:r>
      <w:r>
        <w:rPr>
          <w:rFonts w:ascii="宋体" w:hAnsi="宋体" w:cs="宋体" w:eastAsia="宋体" w:hint="default"/>
          <w:sz w:val="21"/>
          <w:szCs w:val="21"/>
        </w:rPr>
        <w:t>存货发出时按加权平均法计价。</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tabs>
          <w:tab w:pos="1293" w:val="left" w:leader="none"/>
        </w:tabs>
        <w:spacing w:line="350" w:lineRule="auto" w:before="0"/>
        <w:ind w:left="1219" w:right="106" w:hanging="465"/>
        <w:jc w:val="left"/>
        <w:rPr>
          <w:rFonts w:ascii="宋体" w:hAnsi="宋体" w:cs="宋体" w:eastAsia="宋体" w:hint="default"/>
          <w:sz w:val="21"/>
          <w:szCs w:val="21"/>
        </w:rPr>
      </w:pPr>
      <w:r>
        <w:rPr>
          <w:rFonts w:ascii="宋体" w:hAnsi="宋体" w:cs="宋体" w:eastAsia="宋体" w:hint="default"/>
          <w:b/>
          <w:bCs/>
          <w:w w:val="95"/>
          <w:sz w:val="21"/>
          <w:szCs w:val="21"/>
        </w:rPr>
        <w:t>3、</w:t>
        <w:tab/>
        <w:tab/>
      </w:r>
      <w:r>
        <w:rPr>
          <w:rFonts w:ascii="宋体" w:hAnsi="宋体" w:cs="宋体" w:eastAsia="宋体" w:hint="default"/>
          <w:b/>
          <w:bCs/>
          <w:sz w:val="21"/>
          <w:szCs w:val="21"/>
        </w:rPr>
        <w:t>存货可变现净值的确定依据及存货跌价准备的计提方法</w:t>
      </w:r>
      <w:r>
        <w:rPr>
          <w:rFonts w:ascii="宋体" w:hAnsi="宋体" w:cs="宋体" w:eastAsia="宋体" w:hint="default"/>
          <w:b/>
          <w:bCs/>
          <w:spacing w:val="1"/>
          <w:w w:val="99"/>
          <w:sz w:val="21"/>
          <w:szCs w:val="21"/>
        </w:rPr>
        <w:t> </w:t>
      </w:r>
      <w:r>
        <w:rPr>
          <w:rFonts w:ascii="宋体" w:hAnsi="宋体" w:cs="宋体" w:eastAsia="宋体" w:hint="default"/>
          <w:sz w:val="21"/>
          <w:szCs w:val="21"/>
        </w:rPr>
        <w:t>期末对存货进行全面清查后，按存货的成本与可变现净值孰低提取或调整存货跌价准 备。 产成品、库存商品和用于出售的材料等直接用于出售的商品存货，在正常生产经营过 程中，以该存货的估计售价减去估计的销售费用和相关税费后的金额，确定其可变现 净值；需要经过加工的材料存货，在正常生产经营过程中，以所生产的产成品的估计 售价减去至完工时估计将要发生的成本、估计的销售费用和相关税费后的金额，确定 其可变现净值；为执行销售合同或者劳务合同而持有的存货，其可变现净值以合同价 格为基础计算，若持有存货的数量多于销售合同订购数量的，超出部分的存货的可变 现净值以一般销售价格为基础计算。 期末按照单个存货项目计提存货跌价准备；但对于数量繁多、单价较低的存货，按照 存货类别计提存货跌价准备；与在同一地区生产和销售的产品系列相关、具有相同或 </w:t>
      </w:r>
      <w:r>
        <w:rPr>
          <w:rFonts w:ascii="宋体" w:hAnsi="宋体" w:cs="宋体" w:eastAsia="宋体" w:hint="default"/>
          <w:spacing w:val="-4"/>
          <w:sz w:val="21"/>
          <w:szCs w:val="21"/>
        </w:rPr>
        <w:t>类似最终用途或目的，且难以与其他项目分开计量的存货，则合并计提存货跌价准备。</w:t>
      </w:r>
      <w:r>
        <w:rPr>
          <w:rFonts w:ascii="宋体" w:hAnsi="宋体" w:cs="宋体" w:eastAsia="宋体" w:hint="default"/>
          <w:sz w:val="21"/>
          <w:szCs w:val="21"/>
        </w:rPr>
        <w:t> 以前减记存货价值的影响因素已经消失的，减记的金额予以恢复，并在原已计提的存 货跌价准备金额内转回，转回的金额计入当期损益。</w:t>
      </w:r>
    </w:p>
    <w:p>
      <w:pPr>
        <w:spacing w:line="240" w:lineRule="auto" w:before="0"/>
        <w:rPr>
          <w:rFonts w:ascii="宋体" w:hAnsi="宋体" w:cs="宋体" w:eastAsia="宋体" w:hint="default"/>
          <w:sz w:val="20"/>
          <w:szCs w:val="20"/>
        </w:rPr>
      </w:pPr>
    </w:p>
    <w:p>
      <w:pPr>
        <w:tabs>
          <w:tab w:pos="1294" w:val="left" w:leader="none"/>
        </w:tabs>
        <w:spacing w:line="331" w:lineRule="auto" w:before="166"/>
        <w:ind w:left="1220" w:right="6262"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tab/>
      </w:r>
      <w:r>
        <w:rPr>
          <w:rFonts w:ascii="宋体" w:hAnsi="宋体" w:cs="宋体" w:eastAsia="宋体" w:hint="default"/>
          <w:b/>
          <w:bCs/>
          <w:sz w:val="21"/>
          <w:szCs w:val="21"/>
        </w:rPr>
        <w:t>存货的盘存制度</w:t>
      </w:r>
      <w:r>
        <w:rPr>
          <w:rFonts w:ascii="宋体" w:hAnsi="宋体" w:cs="宋体" w:eastAsia="宋体" w:hint="default"/>
          <w:b/>
          <w:bCs/>
          <w:w w:val="99"/>
          <w:sz w:val="21"/>
          <w:szCs w:val="21"/>
        </w:rPr>
        <w:t> </w:t>
      </w:r>
      <w:r>
        <w:rPr>
          <w:rFonts w:ascii="宋体" w:hAnsi="宋体" w:cs="宋体" w:eastAsia="宋体" w:hint="default"/>
          <w:sz w:val="21"/>
          <w:szCs w:val="21"/>
        </w:rPr>
        <w:t>采用永续盘存制。</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tabs>
          <w:tab w:pos="1294" w:val="left" w:leader="none"/>
        </w:tabs>
        <w:spacing w:before="0"/>
        <w:ind w:left="755" w:right="235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低值易耗品和包装物的摊销方法</w:t>
      </w:r>
      <w:r>
        <w:rPr>
          <w:rFonts w:ascii="宋体" w:hAnsi="宋体" w:cs="宋体" w:eastAsia="宋体" w:hint="default"/>
          <w:sz w:val="21"/>
          <w:szCs w:val="21"/>
        </w:rPr>
      </w:r>
    </w:p>
    <w:p>
      <w:pPr>
        <w:spacing w:before="110"/>
        <w:ind w:left="1220" w:right="235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）低值易耗品采用一次转销法；</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spacing w:before="0"/>
        <w:ind w:left="1220" w:right="235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）包装物采用一次转销法。</w:t>
      </w:r>
    </w:p>
    <w:p>
      <w:pPr>
        <w:spacing w:after="0"/>
        <w:jc w:val="left"/>
        <w:rPr>
          <w:rFonts w:ascii="宋体" w:hAnsi="宋体" w:cs="宋体" w:eastAsia="宋体" w:hint="default"/>
          <w:sz w:val="21"/>
          <w:szCs w:val="21"/>
        </w:rPr>
        <w:sectPr>
          <w:pgSz w:w="11910" w:h="16840"/>
          <w:pgMar w:header="885" w:footer="0" w:top="1120" w:bottom="280" w:left="1660" w:right="1080"/>
        </w:sectPr>
      </w:pPr>
    </w:p>
    <w:p>
      <w:pPr>
        <w:spacing w:line="240" w:lineRule="auto" w:before="1"/>
        <w:rPr>
          <w:rFonts w:ascii="宋体" w:hAnsi="宋体" w:cs="宋体" w:eastAsia="宋体" w:hint="default"/>
          <w:sz w:val="28"/>
          <w:szCs w:val="28"/>
        </w:rPr>
      </w:pPr>
    </w:p>
    <w:p>
      <w:pPr>
        <w:spacing w:before="35"/>
        <w:ind w:left="125" w:right="149" w:firstLine="0"/>
        <w:jc w:val="left"/>
        <w:rPr>
          <w:rFonts w:ascii="宋体" w:hAnsi="宋体" w:cs="宋体" w:eastAsia="宋体" w:hint="default"/>
          <w:sz w:val="21"/>
          <w:szCs w:val="21"/>
        </w:rPr>
      </w:pPr>
      <w:r>
        <w:rPr>
          <w:rFonts w:ascii="宋体" w:hAnsi="宋体" w:cs="宋体" w:eastAsia="宋体" w:hint="default"/>
          <w:b/>
          <w:bCs/>
          <w:sz w:val="21"/>
          <w:szCs w:val="21"/>
        </w:rPr>
        <w:t>(十二)</w:t>
      </w:r>
      <w:r>
        <w:rPr>
          <w:rFonts w:ascii="宋体" w:hAnsi="宋体" w:cs="宋体" w:eastAsia="宋体" w:hint="default"/>
          <w:b/>
          <w:bCs/>
          <w:spacing w:val="-15"/>
          <w:sz w:val="21"/>
          <w:szCs w:val="21"/>
        </w:rPr>
        <w:t> </w:t>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8"/>
          <w:szCs w:val="18"/>
        </w:rPr>
      </w:pPr>
    </w:p>
    <w:p>
      <w:pPr>
        <w:tabs>
          <w:tab w:pos="1294" w:val="left" w:leader="none"/>
        </w:tabs>
        <w:spacing w:before="0"/>
        <w:ind w:left="755" w:right="14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初始投资成本确定</w:t>
      </w:r>
      <w:r>
        <w:rPr>
          <w:rFonts w:ascii="宋体" w:hAnsi="宋体" w:cs="宋体" w:eastAsia="宋体" w:hint="default"/>
          <w:sz w:val="21"/>
          <w:szCs w:val="21"/>
        </w:rPr>
      </w:r>
    </w:p>
    <w:p>
      <w:pPr>
        <w:spacing w:line="338" w:lineRule="auto" w:before="99"/>
        <w:ind w:left="1220" w:right="149" w:firstLine="18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）企业合并形成的长期股权投资 </w:t>
      </w:r>
      <w:r>
        <w:rPr>
          <w:rFonts w:ascii="宋体" w:hAnsi="宋体" w:cs="宋体" w:eastAsia="宋体" w:hint="default"/>
          <w:spacing w:val="-2"/>
          <w:sz w:val="21"/>
          <w:szCs w:val="21"/>
        </w:rPr>
        <w:t>同一控制下的企业合并：公司以支付现金、转让非现金资产或承担债务方式以及以发</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2"/>
          <w:sz w:val="21"/>
          <w:szCs w:val="21"/>
        </w:rPr>
        <w:t>行权益性证券作为合并对价的，在合并日按照取得被合并方所有者权益账面价值的份</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2"/>
          <w:sz w:val="21"/>
          <w:szCs w:val="21"/>
        </w:rPr>
        <w:t>额作为长期股权投资的初始投资成本。长期股权投资初始投资成本与支付合并对价之</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2"/>
          <w:sz w:val="21"/>
          <w:szCs w:val="21"/>
        </w:rPr>
        <w:t>间的差额，调整资本公积；资本公积不足冲减的，调整留存收益。合并发生的各项直</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2"/>
          <w:sz w:val="21"/>
          <w:szCs w:val="21"/>
        </w:rPr>
        <w:t>接相关费用，包括为进行合并而支付的审计费用、评估费用、法律服务费用等，于发</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生时计入当期损益。 </w:t>
      </w:r>
      <w:r>
        <w:rPr>
          <w:rFonts w:ascii="宋体" w:hAnsi="宋体" w:cs="宋体" w:eastAsia="宋体" w:hint="default"/>
          <w:spacing w:val="-2"/>
          <w:sz w:val="21"/>
          <w:szCs w:val="21"/>
        </w:rPr>
        <w:t>非同一控制下的企业合并：合并成本为购买日购买方为取得对被购买方的控制权而付</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2"/>
          <w:sz w:val="21"/>
          <w:szCs w:val="21"/>
        </w:rPr>
        <w:t>出的资产、发生或承担的负债以及发行的权益性证券的公允价值，以及为企业合并而</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2"/>
          <w:sz w:val="21"/>
          <w:szCs w:val="21"/>
        </w:rPr>
        <w:t>发生的各项直接相关费用。通过多次交换交易分步实现的企业合并，合并成本为每一</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2"/>
          <w:sz w:val="21"/>
          <w:szCs w:val="21"/>
        </w:rPr>
        <w:t>单项交易成本之和。在合并合同中对可能影响合并成本的未来事项作出约定的，购买</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2"/>
          <w:sz w:val="21"/>
          <w:szCs w:val="21"/>
        </w:rPr>
        <w:t>日如果估计未来事项很可能发生并且对合并成本的影响金额能够可靠计量的，也计入</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合并成本。</w:t>
      </w:r>
    </w:p>
    <w:p>
      <w:pPr>
        <w:spacing w:line="240" w:lineRule="auto" w:before="0"/>
        <w:rPr>
          <w:rFonts w:ascii="宋体" w:hAnsi="宋体" w:cs="宋体" w:eastAsia="宋体" w:hint="default"/>
          <w:sz w:val="20"/>
          <w:szCs w:val="20"/>
        </w:rPr>
      </w:pPr>
    </w:p>
    <w:p>
      <w:pPr>
        <w:spacing w:line="338" w:lineRule="auto" w:before="157"/>
        <w:ind w:left="1220" w:right="94"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）其他方式取得的长期股权投资 以支付现金方式取得的长期股权投资，按照实际支付的购买价款作为初始投资成本。 </w:t>
      </w:r>
      <w:r>
        <w:rPr>
          <w:rFonts w:ascii="宋体" w:hAnsi="宋体" w:cs="宋体" w:eastAsia="宋体" w:hint="default"/>
          <w:spacing w:val="-2"/>
          <w:sz w:val="21"/>
          <w:szCs w:val="21"/>
        </w:rPr>
        <w:t>以发行权益性证券取得的长期股权投资，按照发行权益性证券的公允价值作为初始投</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资成本。 </w:t>
      </w:r>
      <w:r>
        <w:rPr>
          <w:rFonts w:ascii="宋体" w:hAnsi="宋体" w:cs="宋体" w:eastAsia="宋体" w:hint="default"/>
          <w:spacing w:val="-2"/>
          <w:sz w:val="21"/>
          <w:szCs w:val="21"/>
        </w:rPr>
        <w:t>投资者投入的长期股权投资，按照投资合同或协议约定的价值（扣除已宣告但尚未发</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放的现金股利或利润）作为初始投资成本，但合同或协议约定价值不公允的除外。 </w:t>
      </w:r>
      <w:r>
        <w:rPr>
          <w:rFonts w:ascii="宋体" w:hAnsi="宋体" w:cs="宋体" w:eastAsia="宋体" w:hint="default"/>
          <w:spacing w:val="4"/>
          <w:sz w:val="21"/>
          <w:szCs w:val="21"/>
        </w:rPr>
        <w:t>在非货币性资产交换具备商业实质和换入资产或换出资产的公允价值能够可靠计量</w:t>
      </w:r>
      <w:r>
        <w:rPr>
          <w:rFonts w:ascii="宋体" w:hAnsi="宋体" w:cs="宋体" w:eastAsia="宋体" w:hint="default"/>
          <w:sz w:val="21"/>
          <w:szCs w:val="21"/>
        </w:rPr>
        <w:t> </w:t>
      </w:r>
      <w:r>
        <w:rPr>
          <w:rFonts w:ascii="宋体" w:hAnsi="宋体" w:cs="宋体" w:eastAsia="宋体" w:hint="default"/>
          <w:spacing w:val="-2"/>
          <w:sz w:val="21"/>
          <w:szCs w:val="21"/>
        </w:rPr>
        <w:t>的前提下，非货币性资产交换换入的长期股权投资以换出资产的公允价值为基础确定</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pacing w:val="-2"/>
          <w:sz w:val="21"/>
          <w:szCs w:val="21"/>
        </w:rPr>
        <w:t>其初始投资成本，除非有确凿证据表明换入资产的公允价值更加可靠；不满足上述前</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2"/>
          <w:sz w:val="21"/>
          <w:szCs w:val="21"/>
        </w:rPr>
        <w:t>提的非货币性资产交换，以换出资产的账面价值和应支付的相关税费作为换入长期股</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权投资的初始投资成本。 通过债务重组取得的长期股权投资，其初始投资成本按照公允价值为基础确定。</w:t>
      </w:r>
    </w:p>
    <w:p>
      <w:pPr>
        <w:spacing w:line="240" w:lineRule="auto" w:before="0"/>
        <w:rPr>
          <w:rFonts w:ascii="宋体" w:hAnsi="宋体" w:cs="宋体" w:eastAsia="宋体" w:hint="default"/>
          <w:sz w:val="20"/>
          <w:szCs w:val="20"/>
        </w:rPr>
      </w:pPr>
    </w:p>
    <w:p>
      <w:pPr>
        <w:tabs>
          <w:tab w:pos="1294" w:val="left" w:leader="none"/>
        </w:tabs>
        <w:spacing w:before="157"/>
        <w:ind w:left="755" w:right="14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后续计量及损益确认</w:t>
      </w:r>
      <w:r>
        <w:rPr>
          <w:rFonts w:ascii="宋体" w:hAnsi="宋体" w:cs="宋体" w:eastAsia="宋体" w:hint="default"/>
          <w:sz w:val="21"/>
          <w:szCs w:val="21"/>
        </w:rPr>
      </w:r>
    </w:p>
    <w:p>
      <w:pPr>
        <w:spacing w:line="331" w:lineRule="auto" w:before="99"/>
        <w:ind w:left="1400" w:right="149"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）后续计量 </w:t>
      </w:r>
      <w:r>
        <w:rPr>
          <w:rFonts w:ascii="宋体" w:hAnsi="宋体" w:cs="宋体" w:eastAsia="宋体" w:hint="default"/>
          <w:spacing w:val="-1"/>
          <w:sz w:val="21"/>
          <w:szCs w:val="21"/>
        </w:rPr>
        <w:t>公司对子公司的长期股权投资，采用成本法核算，编制合并财务报表时按照权益法</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进行调整。</w:t>
      </w:r>
    </w:p>
    <w:p>
      <w:pPr>
        <w:spacing w:before="24"/>
        <w:ind w:left="1220" w:right="0" w:firstLine="0"/>
        <w:jc w:val="left"/>
        <w:rPr>
          <w:rFonts w:ascii="宋体" w:hAnsi="宋体" w:cs="宋体" w:eastAsia="宋体" w:hint="default"/>
          <w:sz w:val="21"/>
          <w:szCs w:val="21"/>
        </w:rPr>
      </w:pPr>
      <w:r>
        <w:rPr>
          <w:rFonts w:ascii="宋体" w:hAnsi="宋体" w:cs="宋体" w:eastAsia="宋体" w:hint="default"/>
          <w:sz w:val="21"/>
          <w:szCs w:val="21"/>
        </w:rPr>
        <w:t>对被投资单位不具有共同控制或重大影响，并且在活跃市场中没有报价、公允价值不</w:t>
      </w:r>
    </w:p>
    <w:p>
      <w:pPr>
        <w:spacing w:after="0"/>
        <w:jc w:val="left"/>
        <w:rPr>
          <w:rFonts w:ascii="宋体" w:hAnsi="宋体" w:cs="宋体" w:eastAsia="宋体" w:hint="default"/>
          <w:sz w:val="21"/>
          <w:szCs w:val="21"/>
        </w:rPr>
        <w:sectPr>
          <w:pgSz w:w="11910" w:h="16840"/>
          <w:pgMar w:header="885" w:footer="0" w:top="1120" w:bottom="280" w:left="1660" w:right="1140"/>
        </w:sectPr>
      </w:pPr>
    </w:p>
    <w:p>
      <w:pPr>
        <w:spacing w:line="240" w:lineRule="auto" w:before="3"/>
        <w:rPr>
          <w:rFonts w:ascii="宋体" w:hAnsi="宋体" w:cs="宋体" w:eastAsia="宋体" w:hint="default"/>
          <w:sz w:val="27"/>
          <w:szCs w:val="27"/>
        </w:rPr>
      </w:pPr>
    </w:p>
    <w:p>
      <w:pPr>
        <w:spacing w:line="331" w:lineRule="auto" w:before="35"/>
        <w:ind w:left="1220" w:right="149" w:firstLine="0"/>
        <w:jc w:val="left"/>
        <w:rPr>
          <w:rFonts w:ascii="宋体" w:hAnsi="宋体" w:cs="宋体" w:eastAsia="宋体" w:hint="default"/>
          <w:sz w:val="21"/>
          <w:szCs w:val="21"/>
        </w:rPr>
      </w:pPr>
      <w:r>
        <w:rPr>
          <w:rFonts w:ascii="宋体" w:hAnsi="宋体" w:cs="宋体" w:eastAsia="宋体" w:hint="default"/>
          <w:sz w:val="21"/>
          <w:szCs w:val="21"/>
        </w:rPr>
        <w:t>能可靠计量的长期股权投资，采用成本法核算。 </w:t>
      </w:r>
      <w:r>
        <w:rPr>
          <w:rFonts w:ascii="宋体" w:hAnsi="宋体" w:cs="宋体" w:eastAsia="宋体" w:hint="default"/>
          <w:spacing w:val="-2"/>
          <w:sz w:val="21"/>
          <w:szCs w:val="21"/>
        </w:rPr>
        <w:t>对被投资单位具有共同控制或重大影响的长期股权投资，采用权益法核算。初始投资</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2"/>
          <w:sz w:val="21"/>
          <w:szCs w:val="21"/>
        </w:rPr>
        <w:t>成本大于投资时应享有被投资单位可辨认净资产公允价值份额的差额，不调整长期股</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2"/>
          <w:sz w:val="21"/>
          <w:szCs w:val="21"/>
        </w:rPr>
        <w:t>权投资的初始投资成本；初始投资成本小于投资时应享有被投资单位可辨认净资产公</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允价值份额的差额，计入当期损益。 </w:t>
      </w:r>
      <w:r>
        <w:rPr>
          <w:rFonts w:ascii="宋体" w:hAnsi="宋体" w:cs="宋体" w:eastAsia="宋体" w:hint="default"/>
          <w:spacing w:val="-2"/>
          <w:sz w:val="21"/>
          <w:szCs w:val="21"/>
        </w:rPr>
        <w:t>被投资单位除净损益以外所有者权益其他变动的处理：对于被投资单位除净损益以外</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2"/>
          <w:sz w:val="21"/>
          <w:szCs w:val="21"/>
        </w:rPr>
        <w:t>所有者权益的其他变动，在持股比例不变的情况下，公司按照持股比例计算应享有或</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2"/>
          <w:sz w:val="21"/>
          <w:szCs w:val="21"/>
        </w:rPr>
        <w:t>承担的部分，调整长期股权投资的账面价值，同时增加或减少资本公积（其他资本公</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pacing w:val="-35"/>
          <w:sz w:val="21"/>
          <w:szCs w:val="21"/>
        </w:rPr>
        <w:t>积）。</w:t>
      </w:r>
    </w:p>
    <w:p>
      <w:pPr>
        <w:spacing w:line="240" w:lineRule="auto" w:before="0"/>
        <w:rPr>
          <w:rFonts w:ascii="宋体" w:hAnsi="宋体" w:cs="宋体" w:eastAsia="宋体" w:hint="default"/>
          <w:sz w:val="20"/>
          <w:szCs w:val="20"/>
        </w:rPr>
      </w:pPr>
    </w:p>
    <w:p>
      <w:pPr>
        <w:spacing w:line="328" w:lineRule="auto" w:before="144"/>
        <w:ind w:left="1220" w:right="94"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）损益确认 </w:t>
      </w:r>
      <w:r>
        <w:rPr>
          <w:rFonts w:ascii="宋体" w:hAnsi="宋体" w:cs="宋体" w:eastAsia="宋体" w:hint="default"/>
          <w:spacing w:val="-2"/>
          <w:sz w:val="21"/>
          <w:szCs w:val="21"/>
        </w:rPr>
        <w:t>成本法下，除取得投资时实际支付的价款或对价中包含的已宣告但尚未发放的现金股</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利或利润外，公司按照享有被投资单位宣告发放的现金股利或利润确认投资收益。 </w:t>
      </w:r>
      <w:r>
        <w:rPr>
          <w:rFonts w:ascii="宋体" w:hAnsi="宋体" w:cs="宋体" w:eastAsia="宋体" w:hint="default"/>
          <w:spacing w:val="-2"/>
          <w:sz w:val="21"/>
          <w:szCs w:val="21"/>
        </w:rPr>
        <w:t>权益法下，在公司确认应分担被投资单位发生的亏损时，按照以下顺序进行处理：首</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先，冲减长期股权投资的账面价值。其次，长期股权投资的账面价值不足以冲减的， 以其他实质上构成对被投资单位净投资的长期权益账面价值为限继续确认投资损失， </w:t>
      </w:r>
      <w:r>
        <w:rPr>
          <w:rFonts w:ascii="宋体" w:hAnsi="宋体" w:cs="宋体" w:eastAsia="宋体" w:hint="default"/>
          <w:spacing w:val="-2"/>
          <w:sz w:val="21"/>
          <w:szCs w:val="21"/>
        </w:rPr>
        <w:t>冲减长期应收项目等的账面价值。最后，经过上述处理，按照投资合同或协议约定企</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业仍承担额外义务的，按预计承担的义务确认预计负债，计入当期投资损失。 </w:t>
      </w:r>
      <w:r>
        <w:rPr>
          <w:rFonts w:ascii="宋体" w:hAnsi="宋体" w:cs="宋体" w:eastAsia="宋体" w:hint="default"/>
          <w:spacing w:val="-2"/>
          <w:sz w:val="21"/>
          <w:szCs w:val="21"/>
        </w:rPr>
        <w:t>被投资单位以后期间实现盈利的，公司在扣除未确认的亏损分担额后，按与上述相反</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2"/>
          <w:sz w:val="21"/>
          <w:szCs w:val="21"/>
        </w:rPr>
        <w:t>的顺序处理，减记已确认预计负债的账面余额、恢复其他实质上构成对被投资单位净</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投资的长期权益及长期股权投资的账面价值，同时确认投资收益。</w:t>
      </w:r>
    </w:p>
    <w:p>
      <w:pPr>
        <w:spacing w:line="240" w:lineRule="auto" w:before="0"/>
        <w:rPr>
          <w:rFonts w:ascii="宋体" w:hAnsi="宋体" w:cs="宋体" w:eastAsia="宋体" w:hint="default"/>
          <w:sz w:val="20"/>
          <w:szCs w:val="20"/>
        </w:rPr>
      </w:pPr>
    </w:p>
    <w:p>
      <w:pPr>
        <w:tabs>
          <w:tab w:pos="1294" w:val="left" w:leader="none"/>
        </w:tabs>
        <w:spacing w:line="328" w:lineRule="auto" w:before="146"/>
        <w:ind w:left="1220" w:right="150"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tab/>
      </w:r>
      <w:r>
        <w:rPr>
          <w:rFonts w:ascii="宋体" w:hAnsi="宋体" w:cs="宋体" w:eastAsia="宋体" w:hint="default"/>
          <w:b/>
          <w:bCs/>
          <w:sz w:val="21"/>
          <w:szCs w:val="21"/>
        </w:rPr>
        <w:t>确定对被投资单位具有共同控制、重大影响的依据</w:t>
      </w:r>
      <w:r>
        <w:rPr>
          <w:rFonts w:ascii="宋体" w:hAnsi="宋体" w:cs="宋体" w:eastAsia="宋体" w:hint="default"/>
          <w:b/>
          <w:bCs/>
          <w:w w:val="99"/>
          <w:sz w:val="21"/>
          <w:szCs w:val="21"/>
        </w:rPr>
        <w:t> </w:t>
      </w:r>
      <w:r>
        <w:rPr>
          <w:rFonts w:ascii="宋体" w:hAnsi="宋体" w:cs="宋体" w:eastAsia="宋体" w:hint="default"/>
          <w:spacing w:val="-2"/>
          <w:sz w:val="21"/>
          <w:szCs w:val="21"/>
        </w:rPr>
        <w:t>按照合同约定对某项经济活动所共有的控制，仅在与该项经济活动相关的重要财务和</w:t>
      </w:r>
      <w:r>
        <w:rPr>
          <w:rFonts w:ascii="宋体" w:hAnsi="宋体" w:cs="宋体" w:eastAsia="宋体" w:hint="default"/>
          <w:sz w:val="21"/>
          <w:szCs w:val="21"/>
        </w:rPr>
        <w:t> </w:t>
      </w:r>
      <w:r>
        <w:rPr>
          <w:rFonts w:ascii="宋体" w:hAnsi="宋体" w:cs="宋体" w:eastAsia="宋体" w:hint="default"/>
          <w:spacing w:val="-2"/>
          <w:sz w:val="21"/>
          <w:szCs w:val="21"/>
        </w:rPr>
        <w:t>经营决策需要分享控制权的投资方一致同意时存在，则视为与其他方对被投资单位实</w:t>
      </w:r>
      <w:r>
        <w:rPr>
          <w:rFonts w:ascii="宋体" w:hAnsi="宋体" w:cs="宋体" w:eastAsia="宋体" w:hint="default"/>
          <w:sz w:val="21"/>
          <w:szCs w:val="21"/>
        </w:rPr>
        <w:t> </w:t>
      </w:r>
      <w:r>
        <w:rPr>
          <w:rFonts w:ascii="宋体" w:hAnsi="宋体" w:cs="宋体" w:eastAsia="宋体" w:hint="default"/>
          <w:spacing w:val="-2"/>
          <w:sz w:val="21"/>
          <w:szCs w:val="21"/>
        </w:rPr>
        <w:t>施共同控制；对一个企业的财务和经营决策有参与决策的权力，但并不能够控制或者</w:t>
      </w:r>
      <w:r>
        <w:rPr>
          <w:rFonts w:ascii="宋体" w:hAnsi="宋体" w:cs="宋体" w:eastAsia="宋体" w:hint="default"/>
          <w:sz w:val="21"/>
          <w:szCs w:val="21"/>
        </w:rPr>
        <w:t> </w:t>
      </w:r>
      <w:r>
        <w:rPr>
          <w:rFonts w:ascii="宋体" w:hAnsi="宋体" w:cs="宋体" w:eastAsia="宋体" w:hint="default"/>
          <w:spacing w:val="-2"/>
          <w:sz w:val="21"/>
          <w:szCs w:val="21"/>
        </w:rPr>
        <w:t>与其他方一起共同控制这些政策的制定，则视为投资企业能够对被投资单位施加重大</w:t>
      </w:r>
      <w:r>
        <w:rPr>
          <w:rFonts w:ascii="宋体" w:hAnsi="宋体" w:cs="宋体" w:eastAsia="宋体" w:hint="default"/>
          <w:sz w:val="21"/>
          <w:szCs w:val="21"/>
        </w:rPr>
        <w:t> 影响。</w:t>
      </w:r>
    </w:p>
    <w:p>
      <w:pPr>
        <w:spacing w:line="240" w:lineRule="auto" w:before="0"/>
        <w:rPr>
          <w:rFonts w:ascii="宋体" w:hAnsi="宋体" w:cs="宋体" w:eastAsia="宋体" w:hint="default"/>
          <w:sz w:val="20"/>
          <w:szCs w:val="20"/>
        </w:rPr>
      </w:pPr>
    </w:p>
    <w:p>
      <w:pPr>
        <w:tabs>
          <w:tab w:pos="1294" w:val="left" w:leader="none"/>
        </w:tabs>
        <w:spacing w:line="319" w:lineRule="auto" w:before="145"/>
        <w:ind w:left="1220" w:right="112"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tab/>
      </w:r>
      <w:r>
        <w:rPr>
          <w:rFonts w:ascii="宋体" w:hAnsi="宋体" w:cs="宋体" w:eastAsia="宋体" w:hint="default"/>
          <w:b/>
          <w:bCs/>
          <w:sz w:val="21"/>
          <w:szCs w:val="21"/>
        </w:rPr>
        <w:t>减值测试方法及减值准备计提方法</w:t>
      </w:r>
      <w:r>
        <w:rPr>
          <w:rFonts w:ascii="宋体" w:hAnsi="宋体" w:cs="宋体" w:eastAsia="宋体" w:hint="default"/>
          <w:b/>
          <w:bCs/>
          <w:w w:val="99"/>
          <w:sz w:val="21"/>
          <w:szCs w:val="21"/>
        </w:rPr>
        <w:t> </w:t>
      </w:r>
      <w:r>
        <w:rPr>
          <w:rFonts w:ascii="宋体" w:hAnsi="宋体" w:cs="宋体" w:eastAsia="宋体" w:hint="default"/>
          <w:sz w:val="21"/>
          <w:szCs w:val="21"/>
        </w:rPr>
        <w:t>重大影响以下的、在活跃市场中没有报价、公允价值不能可靠计量的长期股权投资， </w:t>
      </w:r>
      <w:r>
        <w:rPr>
          <w:rFonts w:ascii="宋体" w:hAnsi="宋体" w:cs="宋体" w:eastAsia="宋体" w:hint="default"/>
          <w:spacing w:val="4"/>
          <w:sz w:val="21"/>
          <w:szCs w:val="21"/>
        </w:rPr>
        <w:t>其减值损失是根据其账面价值与按类似金融资产当时市场收益率对未来现金流量折</w:t>
      </w:r>
      <w:r>
        <w:rPr>
          <w:rFonts w:ascii="宋体" w:hAnsi="宋体" w:cs="宋体" w:eastAsia="宋体" w:hint="default"/>
          <w:sz w:val="21"/>
          <w:szCs w:val="21"/>
        </w:rPr>
        <w:t> 现确定的现值之间的差额进行确定。 </w:t>
      </w:r>
      <w:r>
        <w:rPr>
          <w:rFonts w:ascii="宋体" w:hAnsi="宋体" w:cs="宋体" w:eastAsia="宋体" w:hint="default"/>
          <w:spacing w:val="-2"/>
          <w:sz w:val="21"/>
          <w:szCs w:val="21"/>
        </w:rPr>
        <w:t>除因企业合并形成的商誉以外的存在减值迹象的其他长期股权投资，如果可收回金额</w:t>
      </w:r>
      <w:r>
        <w:rPr>
          <w:rFonts w:ascii="宋体" w:hAnsi="宋体" w:cs="宋体" w:eastAsia="宋体" w:hint="default"/>
          <w:sz w:val="21"/>
          <w:szCs w:val="21"/>
        </w:rPr>
        <w:t> </w:t>
      </w:r>
      <w:r>
        <w:rPr>
          <w:rFonts w:ascii="宋体" w:hAnsi="宋体" w:cs="宋体" w:eastAsia="宋体" w:hint="default"/>
          <w:spacing w:val="-2"/>
          <w:sz w:val="21"/>
          <w:szCs w:val="21"/>
        </w:rPr>
        <w:t>的计量结果表明，该长期股权投资的可收回金额低于其账面价值的，将差额确认为减</w:t>
      </w:r>
      <w:r>
        <w:rPr>
          <w:rFonts w:ascii="宋体" w:hAnsi="宋体" w:cs="宋体" w:eastAsia="宋体" w:hint="default"/>
          <w:sz w:val="21"/>
          <w:szCs w:val="21"/>
        </w:rPr>
        <w:t> 值损失。</w:t>
      </w:r>
    </w:p>
    <w:p>
      <w:pPr>
        <w:spacing w:after="0" w:line="319" w:lineRule="auto"/>
        <w:jc w:val="left"/>
        <w:rPr>
          <w:rFonts w:ascii="宋体" w:hAnsi="宋体" w:cs="宋体" w:eastAsia="宋体" w:hint="default"/>
          <w:sz w:val="21"/>
          <w:szCs w:val="21"/>
        </w:rPr>
        <w:sectPr>
          <w:pgSz w:w="11910" w:h="16840"/>
          <w:pgMar w:header="885" w:footer="0" w:top="1120" w:bottom="280" w:left="1660" w:right="1140"/>
        </w:sectPr>
      </w:pPr>
    </w:p>
    <w:p>
      <w:pPr>
        <w:spacing w:line="240" w:lineRule="auto" w:before="10"/>
        <w:rPr>
          <w:rFonts w:ascii="宋体" w:hAnsi="宋体" w:cs="宋体" w:eastAsia="宋体" w:hint="default"/>
          <w:sz w:val="25"/>
          <w:szCs w:val="25"/>
        </w:rPr>
      </w:pPr>
    </w:p>
    <w:p>
      <w:pPr>
        <w:spacing w:line="314" w:lineRule="auto" w:before="35"/>
        <w:ind w:left="1220" w:right="1144" w:firstLine="0"/>
        <w:jc w:val="left"/>
        <w:rPr>
          <w:rFonts w:ascii="宋体" w:hAnsi="宋体" w:cs="宋体" w:eastAsia="宋体" w:hint="default"/>
          <w:sz w:val="21"/>
          <w:szCs w:val="21"/>
        </w:rPr>
      </w:pPr>
      <w:r>
        <w:rPr>
          <w:rFonts w:ascii="宋体" w:hAnsi="宋体" w:cs="宋体" w:eastAsia="宋体" w:hint="default"/>
          <w:sz w:val="21"/>
          <w:szCs w:val="21"/>
        </w:rPr>
        <w:t>因企业合并形成的商誉，无论是否存在减值迹象，每年都进行减值测试。 长期股权投资减值损失一经确认，不再转回。</w:t>
      </w:r>
    </w:p>
    <w:p>
      <w:pPr>
        <w:spacing w:line="240" w:lineRule="auto" w:before="1"/>
        <w:rPr>
          <w:rFonts w:ascii="宋体" w:hAnsi="宋体" w:cs="宋体" w:eastAsia="宋体" w:hint="default"/>
          <w:sz w:val="29"/>
          <w:szCs w:val="29"/>
        </w:rPr>
      </w:pPr>
    </w:p>
    <w:p>
      <w:pPr>
        <w:spacing w:before="0"/>
        <w:ind w:left="125" w:right="14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十三</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5"/>
          <w:sz w:val="21"/>
          <w:szCs w:val="21"/>
        </w:rPr>
        <w:t> </w:t>
      </w:r>
      <w:r>
        <w:rPr>
          <w:rFonts w:ascii="宋体" w:hAnsi="宋体" w:cs="宋体" w:eastAsia="宋体" w:hint="default"/>
          <w:b/>
          <w:bCs/>
          <w:sz w:val="21"/>
          <w:szCs w:val="21"/>
        </w:rPr>
        <w:t>投资性房地产</w:t>
      </w:r>
      <w:r>
        <w:rPr>
          <w:rFonts w:ascii="宋体" w:hAnsi="宋体" w:cs="宋体" w:eastAsia="宋体" w:hint="default"/>
          <w:sz w:val="21"/>
          <w:szCs w:val="21"/>
        </w:rPr>
      </w:r>
    </w:p>
    <w:p>
      <w:pPr>
        <w:spacing w:line="314" w:lineRule="auto" w:before="69"/>
        <w:ind w:left="755" w:right="139" w:firstLine="0"/>
        <w:jc w:val="left"/>
        <w:rPr>
          <w:rFonts w:ascii="宋体" w:hAnsi="宋体" w:cs="宋体" w:eastAsia="宋体" w:hint="default"/>
          <w:sz w:val="21"/>
          <w:szCs w:val="21"/>
        </w:rPr>
      </w:pPr>
      <w:r>
        <w:rPr>
          <w:rFonts w:ascii="宋体" w:hAnsi="宋体" w:cs="宋体" w:eastAsia="宋体" w:hint="default"/>
          <w:sz w:val="21"/>
          <w:szCs w:val="21"/>
        </w:rPr>
        <w:t>投资性房地产是指为赚取租金或资本增值，或两者兼有而持有的房地产，包括已出租的土</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地使用权、持有并准备增值后转让的土地使用权、已出租的建筑物。 公司对现有投资性房地产采用成本模式计量。对按照成本模式计量的投资性房地产－出租</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用建筑物采用与本公司固定资产相同的折旧政策，出租用土地使用权按与无形资产相同的</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摊销政策。 公司对存在减值迹象的，估计其可收回金额，可收回金额低于其账面价值的，确认相应的</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减值损失。</w:t>
      </w:r>
    </w:p>
    <w:p>
      <w:pPr>
        <w:spacing w:line="628" w:lineRule="auto" w:before="20"/>
        <w:ind w:left="125" w:right="4129" w:firstLine="630"/>
        <w:jc w:val="left"/>
        <w:rPr>
          <w:rFonts w:ascii="宋体" w:hAnsi="宋体" w:cs="宋体" w:eastAsia="宋体" w:hint="default"/>
          <w:sz w:val="21"/>
          <w:szCs w:val="21"/>
        </w:rPr>
      </w:pPr>
      <w:r>
        <w:rPr>
          <w:rFonts w:ascii="宋体" w:hAnsi="宋体" w:cs="宋体" w:eastAsia="宋体" w:hint="default"/>
          <w:sz w:val="21"/>
          <w:szCs w:val="21"/>
        </w:rPr>
        <w:t>投资性房地产减值损失一经确认，不再转回。 </w:t>
      </w:r>
      <w:r>
        <w:rPr>
          <w:rFonts w:ascii="宋体" w:hAnsi="宋体" w:cs="宋体" w:eastAsia="宋体" w:hint="default"/>
          <w:b/>
          <w:bCs/>
          <w:sz w:val="21"/>
          <w:szCs w:val="21"/>
        </w:rPr>
        <w:t>(十四)</w:t>
      </w:r>
      <w:r>
        <w:rPr>
          <w:rFonts w:ascii="宋体" w:hAnsi="宋体" w:cs="宋体" w:eastAsia="宋体" w:hint="default"/>
          <w:b/>
          <w:bCs/>
          <w:spacing w:val="-12"/>
          <w:sz w:val="21"/>
          <w:szCs w:val="21"/>
        </w:rPr>
        <w:t> </w:t>
      </w:r>
      <w:r>
        <w:rPr>
          <w:rFonts w:ascii="宋体" w:hAnsi="宋体" w:cs="宋体" w:eastAsia="宋体" w:hint="default"/>
          <w:b/>
          <w:bCs/>
          <w:sz w:val="21"/>
          <w:szCs w:val="21"/>
        </w:rPr>
        <w:t>固定资产</w:t>
      </w:r>
      <w:r>
        <w:rPr>
          <w:rFonts w:ascii="宋体" w:hAnsi="宋体" w:cs="宋体" w:eastAsia="宋体" w:hint="default"/>
          <w:sz w:val="21"/>
          <w:szCs w:val="21"/>
        </w:rPr>
      </w:r>
    </w:p>
    <w:p>
      <w:pPr>
        <w:tabs>
          <w:tab w:pos="1294" w:val="left" w:leader="none"/>
        </w:tabs>
        <w:spacing w:line="304" w:lineRule="auto" w:before="105"/>
        <w:ind w:left="1220" w:right="152"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z w:val="21"/>
          <w:szCs w:val="21"/>
        </w:rPr>
        <w:t>固定资产确认条件</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固定资产指为生产商品、提供劳务、出租或经营管理而持有，并且使用寿命超过一个</w:t>
      </w:r>
      <w:r>
        <w:rPr>
          <w:rFonts w:ascii="宋体" w:hAnsi="宋体" w:cs="宋体" w:eastAsia="宋体" w:hint="default"/>
          <w:sz w:val="21"/>
          <w:szCs w:val="21"/>
        </w:rPr>
        <w:t> 会计年度的有形资产。固定资产在同时满足下列条件时予以确认：</w:t>
      </w:r>
    </w:p>
    <w:p>
      <w:pPr>
        <w:spacing w:before="28"/>
        <w:ind w:left="1220" w:right="14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）与该固定资产有关的经济利益很可能流入企业；</w:t>
      </w:r>
    </w:p>
    <w:p>
      <w:pPr>
        <w:spacing w:line="240" w:lineRule="auto" w:before="11"/>
        <w:rPr>
          <w:rFonts w:ascii="宋体" w:hAnsi="宋体" w:cs="宋体" w:eastAsia="宋体" w:hint="default"/>
          <w:sz w:val="32"/>
          <w:szCs w:val="32"/>
        </w:rPr>
      </w:pPr>
    </w:p>
    <w:p>
      <w:pPr>
        <w:spacing w:before="0"/>
        <w:ind w:left="1220" w:right="14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）该固定资产的成本能够可靠地计量。</w:t>
      </w:r>
    </w:p>
    <w:p>
      <w:pPr>
        <w:spacing w:line="240" w:lineRule="auto" w:before="11"/>
        <w:rPr>
          <w:rFonts w:ascii="宋体" w:hAnsi="宋体" w:cs="宋体" w:eastAsia="宋体" w:hint="default"/>
          <w:sz w:val="32"/>
          <w:szCs w:val="32"/>
        </w:rPr>
      </w:pPr>
    </w:p>
    <w:p>
      <w:pPr>
        <w:tabs>
          <w:tab w:pos="1294" w:val="left" w:leader="none"/>
        </w:tabs>
        <w:spacing w:line="312" w:lineRule="auto" w:before="0"/>
        <w:ind w:left="1220" w:right="150" w:hanging="465"/>
        <w:jc w:val="left"/>
        <w:rPr>
          <w:rFonts w:ascii="宋体" w:hAnsi="宋体" w:cs="宋体" w:eastAsia="宋体" w:hint="default"/>
          <w:sz w:val="21"/>
          <w:szCs w:val="21"/>
        </w:rPr>
      </w:pPr>
      <w:r>
        <w:rPr/>
        <w:pict>
          <v:group style="position:absolute;margin-left:152.039993pt;margin-top:123.320679pt;width:381pt;height:113.55pt;mso-position-horizontal-relative:page;mso-position-vertical-relative:paragraph;z-index:-731392" coordorigin="3041,2466" coordsize="7620,2271">
            <v:group style="position:absolute;left:3060;top:2481;width:7576;height:2" coordorigin="3060,2481" coordsize="7576,2">
              <v:shape style="position:absolute;left:3060;top:2481;width:7576;height:2" coordorigin="3060,2481" coordsize="7576,0" path="m3060,2481l10636,2481e" filled="false" stroked="true" strokeweight="1.5pt" strokecolor="#000000">
                <v:path arrowok="t"/>
              </v:shape>
              <v:shape style="position:absolute;left:5357;top:2478;width:3442;height:476" type="#_x0000_t75" stroked="false">
                <v:imagedata r:id="rId18" o:title=""/>
              </v:shape>
              <v:shape style="position:absolute;left:3041;top:2919;width:7620;height:1818" type="#_x0000_t75" stroked="false">
                <v:imagedata r:id="rId19" o:title=""/>
              </v:shape>
              <v:shape style="position:absolute;left:3805;top:2689;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w:t>
                        <w:tab/>
                        <w:t>别</w:t>
                      </w:r>
                    </w:p>
                  </w:txbxContent>
                </v:textbox>
                <w10:wrap type="none"/>
              </v:shape>
              <v:shape style="position:absolute;left:5600;top:2689;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折旧年限（年）</w:t>
                      </w:r>
                    </w:p>
                  </w:txbxContent>
                </v:textbox>
                <w10:wrap type="none"/>
              </v:shape>
              <v:shape style="position:absolute;left:7403;top:2689;width:105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残值率（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9046;top:2689;width:123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年折旧率（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group>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tab/>
      </w:r>
      <w:r>
        <w:rPr>
          <w:rFonts w:ascii="宋体" w:hAnsi="宋体" w:cs="宋体" w:eastAsia="宋体" w:hint="default"/>
          <w:b/>
          <w:bCs/>
          <w:sz w:val="21"/>
          <w:szCs w:val="21"/>
        </w:rPr>
        <w:t>各类固定资产的折旧方法</w:t>
      </w:r>
      <w:r>
        <w:rPr>
          <w:rFonts w:ascii="宋体" w:hAnsi="宋体" w:cs="宋体" w:eastAsia="宋体" w:hint="default"/>
          <w:b/>
          <w:bCs/>
          <w:w w:val="99"/>
          <w:sz w:val="21"/>
          <w:szCs w:val="21"/>
        </w:rPr>
        <w:t> </w:t>
      </w:r>
      <w:r>
        <w:rPr>
          <w:rFonts w:ascii="宋体" w:hAnsi="宋体" w:cs="宋体" w:eastAsia="宋体" w:hint="default"/>
          <w:spacing w:val="-2"/>
          <w:sz w:val="21"/>
          <w:szCs w:val="21"/>
        </w:rPr>
        <w:t>固定资产折旧采用年限平均法分类计提，根据固定资产类别、预计使用寿命和预计净</w:t>
      </w:r>
      <w:r>
        <w:rPr>
          <w:rFonts w:ascii="宋体" w:hAnsi="宋体" w:cs="宋体" w:eastAsia="宋体" w:hint="default"/>
          <w:sz w:val="21"/>
          <w:szCs w:val="21"/>
        </w:rPr>
        <w:t> 残值率确定折旧率。 </w:t>
      </w:r>
      <w:r>
        <w:rPr>
          <w:rFonts w:ascii="宋体" w:hAnsi="宋体" w:cs="宋体" w:eastAsia="宋体" w:hint="default"/>
          <w:spacing w:val="4"/>
          <w:sz w:val="21"/>
          <w:szCs w:val="21"/>
        </w:rPr>
        <w:t>融资租赁方式租入的固定资产，能合理确定租赁期届满时将会取得租赁资产所有权</w:t>
      </w:r>
      <w:r>
        <w:rPr>
          <w:rFonts w:ascii="宋体" w:hAnsi="宋体" w:cs="宋体" w:eastAsia="宋体" w:hint="default"/>
          <w:sz w:val="21"/>
          <w:szCs w:val="21"/>
        </w:rPr>
        <w:t> </w:t>
      </w:r>
      <w:r>
        <w:rPr>
          <w:rFonts w:ascii="宋体" w:hAnsi="宋体" w:cs="宋体" w:eastAsia="宋体" w:hint="default"/>
          <w:spacing w:val="-2"/>
          <w:sz w:val="21"/>
          <w:szCs w:val="21"/>
        </w:rPr>
        <w:t>的，在租赁资产尚可使用年限内计提折旧；无法合理确定租赁期届满时能够取得租赁</w:t>
      </w:r>
      <w:r>
        <w:rPr>
          <w:rFonts w:ascii="宋体" w:hAnsi="宋体" w:cs="宋体" w:eastAsia="宋体" w:hint="default"/>
          <w:sz w:val="21"/>
          <w:szCs w:val="21"/>
        </w:rPr>
        <w:t> 资产所有权的，在租赁期与租赁资产尚可使用年限两者中较短的期间内计提折旧。 各类固定资产折旧年限和年折旧率如下：</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1"/>
          <w:szCs w:val="21"/>
        </w:rPr>
      </w:pPr>
    </w:p>
    <w:tbl>
      <w:tblPr>
        <w:tblW w:w="0" w:type="auto"/>
        <w:jc w:val="left"/>
        <w:tblInd w:w="1385" w:type="dxa"/>
        <w:tblLayout w:type="fixed"/>
        <w:tblCellMar>
          <w:top w:w="0" w:type="dxa"/>
          <w:left w:w="0" w:type="dxa"/>
          <w:bottom w:w="0" w:type="dxa"/>
          <w:right w:w="0" w:type="dxa"/>
        </w:tblCellMar>
        <w:tblLook w:val="01E0"/>
      </w:tblPr>
      <w:tblGrid>
        <w:gridCol w:w="2669"/>
        <w:gridCol w:w="1773"/>
        <w:gridCol w:w="1732"/>
        <w:gridCol w:w="1423"/>
      </w:tblGrid>
      <w:tr>
        <w:trPr>
          <w:trHeight w:val="425" w:hRule="exact"/>
        </w:trPr>
        <w:tc>
          <w:tcPr>
            <w:tcW w:w="266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05"/>
              <w:jc w:val="right"/>
              <w:rPr>
                <w:rFonts w:ascii="Times New Roman" w:hAnsi="Times New Roman" w:cs="Times New Roman" w:eastAsia="Times New Roman" w:hint="default"/>
                <w:sz w:val="18"/>
                <w:szCs w:val="18"/>
              </w:rPr>
            </w:pPr>
            <w:r>
              <w:rPr>
                <w:rFonts w:ascii="Times New Roman"/>
                <w:sz w:val="18"/>
              </w:rPr>
              <w:t>20</w:t>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541"/>
              <w:jc w:val="right"/>
              <w:rPr>
                <w:rFonts w:ascii="Times New Roman" w:hAnsi="Times New Roman" w:cs="Times New Roman" w:eastAsia="Times New Roman" w:hint="default"/>
                <w:sz w:val="18"/>
                <w:szCs w:val="18"/>
              </w:rPr>
            </w:pPr>
            <w:r>
              <w:rPr>
                <w:rFonts w:ascii="Times New Roman"/>
                <w:sz w:val="18"/>
              </w:rPr>
              <w:t>10.00</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z w:val="18"/>
              </w:rPr>
              <w:t>4.50</w:t>
            </w:r>
          </w:p>
        </w:tc>
      </w:tr>
      <w:tr>
        <w:trPr>
          <w:trHeight w:val="450" w:hRule="exact"/>
        </w:trPr>
        <w:tc>
          <w:tcPr>
            <w:tcW w:w="2669"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4"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405"/>
              <w:jc w:val="right"/>
              <w:rPr>
                <w:rFonts w:ascii="Times New Roman" w:hAnsi="Times New Roman" w:cs="Times New Roman" w:eastAsia="Times New Roman" w:hint="default"/>
                <w:sz w:val="18"/>
                <w:szCs w:val="18"/>
              </w:rPr>
            </w:pPr>
            <w:r>
              <w:rPr>
                <w:rFonts w:ascii="Times New Roman"/>
                <w:sz w:val="18"/>
              </w:rPr>
              <w:t>5-10</w:t>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541"/>
              <w:jc w:val="right"/>
              <w:rPr>
                <w:rFonts w:ascii="Times New Roman" w:hAnsi="Times New Roman" w:cs="Times New Roman" w:eastAsia="Times New Roman" w:hint="default"/>
                <w:sz w:val="18"/>
                <w:szCs w:val="18"/>
              </w:rPr>
            </w:pPr>
            <w:r>
              <w:rPr>
                <w:rFonts w:ascii="Times New Roman"/>
                <w:sz w:val="18"/>
              </w:rPr>
              <w:t>10.00</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96"/>
              <w:jc w:val="right"/>
              <w:rPr>
                <w:rFonts w:ascii="Times New Roman" w:hAnsi="Times New Roman" w:cs="Times New Roman" w:eastAsia="Times New Roman" w:hint="default"/>
                <w:sz w:val="18"/>
                <w:szCs w:val="18"/>
              </w:rPr>
            </w:pPr>
            <w:r>
              <w:rPr>
                <w:rFonts w:ascii="Times New Roman"/>
                <w:sz w:val="18"/>
              </w:rPr>
              <w:t>18.00-9.00</w:t>
            </w:r>
          </w:p>
        </w:tc>
      </w:tr>
      <w:tr>
        <w:trPr>
          <w:trHeight w:val="450" w:hRule="exact"/>
        </w:trPr>
        <w:tc>
          <w:tcPr>
            <w:tcW w:w="2669"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4"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405"/>
              <w:jc w:val="right"/>
              <w:rPr>
                <w:rFonts w:ascii="Times New Roman" w:hAnsi="Times New Roman" w:cs="Times New Roman" w:eastAsia="Times New Roman" w:hint="default"/>
                <w:sz w:val="18"/>
                <w:szCs w:val="18"/>
              </w:rPr>
            </w:pPr>
            <w:r>
              <w:rPr>
                <w:rFonts w:ascii="Times New Roman"/>
                <w:sz w:val="18"/>
              </w:rPr>
              <w:t>10</w:t>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541"/>
              <w:jc w:val="right"/>
              <w:rPr>
                <w:rFonts w:ascii="Times New Roman" w:hAnsi="Times New Roman" w:cs="Times New Roman" w:eastAsia="Times New Roman" w:hint="default"/>
                <w:sz w:val="18"/>
                <w:szCs w:val="18"/>
              </w:rPr>
            </w:pPr>
            <w:r>
              <w:rPr>
                <w:rFonts w:ascii="Times New Roman"/>
                <w:w w:val="95"/>
                <w:sz w:val="18"/>
              </w:rPr>
              <w:t>3.00-10.00</w:t>
            </w:r>
            <w:r>
              <w:rPr>
                <w:rFonts w:ascii="Times New Roman"/>
                <w:sz w:val="18"/>
              </w:rPr>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96"/>
              <w:jc w:val="right"/>
              <w:rPr>
                <w:rFonts w:ascii="Times New Roman" w:hAnsi="Times New Roman" w:cs="Times New Roman" w:eastAsia="Times New Roman" w:hint="default"/>
                <w:sz w:val="18"/>
                <w:szCs w:val="18"/>
              </w:rPr>
            </w:pPr>
            <w:r>
              <w:rPr>
                <w:rFonts w:ascii="Times New Roman"/>
                <w:w w:val="95"/>
                <w:sz w:val="18"/>
              </w:rPr>
              <w:t>9.70-9.00</w:t>
            </w:r>
            <w:r>
              <w:rPr>
                <w:rFonts w:ascii="Times New Roman"/>
                <w:sz w:val="18"/>
              </w:rPr>
            </w:r>
          </w:p>
        </w:tc>
      </w:tr>
      <w:tr>
        <w:trPr>
          <w:trHeight w:val="389" w:hRule="exact"/>
        </w:trPr>
        <w:tc>
          <w:tcPr>
            <w:tcW w:w="2669"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left="14" w:right="0"/>
              <w:jc w:val="left"/>
              <w:rPr>
                <w:rFonts w:ascii="宋体" w:hAnsi="宋体" w:cs="宋体" w:eastAsia="宋体" w:hint="default"/>
                <w:sz w:val="18"/>
                <w:szCs w:val="18"/>
              </w:rPr>
            </w:pPr>
            <w:r>
              <w:rPr>
                <w:rFonts w:ascii="宋体" w:hAnsi="宋体" w:cs="宋体" w:eastAsia="宋体" w:hint="default"/>
                <w:sz w:val="18"/>
                <w:szCs w:val="18"/>
              </w:rPr>
              <w:t>电子设备及其他设备</w:t>
            </w:r>
          </w:p>
        </w:tc>
        <w:tc>
          <w:tcPr>
            <w:tcW w:w="1773" w:type="dxa"/>
            <w:tcBorders>
              <w:top w:val="nil" w:sz="6" w:space="0" w:color="auto"/>
              <w:left w:val="nil" w:sz="6" w:space="0" w:color="auto"/>
              <w:bottom w:val="single" w:sz="12" w:space="0" w:color="000000"/>
              <w:right w:val="nil" w:sz="6" w:space="0" w:color="auto"/>
            </w:tcBorders>
          </w:tcPr>
          <w:p>
            <w:pPr>
              <w:pStyle w:val="TableParagraph"/>
              <w:spacing w:line="240" w:lineRule="auto" w:before="121"/>
              <w:ind w:right="405"/>
              <w:jc w:val="right"/>
              <w:rPr>
                <w:rFonts w:ascii="Times New Roman" w:hAnsi="Times New Roman" w:cs="Times New Roman" w:eastAsia="Times New Roman" w:hint="default"/>
                <w:sz w:val="18"/>
                <w:szCs w:val="18"/>
              </w:rPr>
            </w:pPr>
            <w:r>
              <w:rPr>
                <w:rFonts w:ascii="Times New Roman"/>
                <w:sz w:val="18"/>
              </w:rPr>
              <w:t>5</w:t>
            </w:r>
          </w:p>
        </w:tc>
        <w:tc>
          <w:tcPr>
            <w:tcW w:w="1732" w:type="dxa"/>
            <w:tcBorders>
              <w:top w:val="nil" w:sz="6" w:space="0" w:color="auto"/>
              <w:left w:val="nil" w:sz="6" w:space="0" w:color="auto"/>
              <w:bottom w:val="single" w:sz="12" w:space="0" w:color="000000"/>
              <w:right w:val="nil" w:sz="6" w:space="0" w:color="auto"/>
            </w:tcBorders>
          </w:tcPr>
          <w:p>
            <w:pPr>
              <w:pStyle w:val="TableParagraph"/>
              <w:spacing w:line="240" w:lineRule="auto" w:before="121"/>
              <w:ind w:right="541"/>
              <w:jc w:val="right"/>
              <w:rPr>
                <w:rFonts w:ascii="Times New Roman" w:hAnsi="Times New Roman" w:cs="Times New Roman" w:eastAsia="Times New Roman" w:hint="default"/>
                <w:sz w:val="18"/>
                <w:szCs w:val="18"/>
              </w:rPr>
            </w:pPr>
            <w:r>
              <w:rPr>
                <w:rFonts w:ascii="Times New Roman"/>
                <w:sz w:val="18"/>
              </w:rPr>
              <w:t>10.00</w:t>
            </w:r>
          </w:p>
        </w:tc>
        <w:tc>
          <w:tcPr>
            <w:tcW w:w="1423" w:type="dxa"/>
            <w:tcBorders>
              <w:top w:val="nil" w:sz="6" w:space="0" w:color="auto"/>
              <w:left w:val="nil" w:sz="6" w:space="0" w:color="auto"/>
              <w:bottom w:val="single" w:sz="12" w:space="0" w:color="000000"/>
              <w:right w:val="nil" w:sz="6" w:space="0" w:color="auto"/>
            </w:tcBorders>
          </w:tcPr>
          <w:p>
            <w:pPr>
              <w:pStyle w:val="TableParagraph"/>
              <w:spacing w:line="240" w:lineRule="auto" w:before="121"/>
              <w:ind w:right="96"/>
              <w:jc w:val="right"/>
              <w:rPr>
                <w:rFonts w:ascii="Times New Roman" w:hAnsi="Times New Roman" w:cs="Times New Roman" w:eastAsia="Times New Roman" w:hint="default"/>
                <w:sz w:val="18"/>
                <w:szCs w:val="18"/>
              </w:rPr>
            </w:pPr>
            <w:r>
              <w:rPr>
                <w:rFonts w:ascii="Times New Roman"/>
                <w:sz w:val="18"/>
              </w:rPr>
              <w:t>18.00</w:t>
            </w:r>
          </w:p>
        </w:tc>
      </w:tr>
    </w:tbl>
    <w:p>
      <w:pPr>
        <w:tabs>
          <w:tab w:pos="1294" w:val="left" w:leader="none"/>
        </w:tabs>
        <w:spacing w:line="331" w:lineRule="auto" w:before="68"/>
        <w:ind w:left="1220" w:right="150"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tab/>
      </w:r>
      <w:r>
        <w:rPr>
          <w:rFonts w:ascii="宋体" w:hAnsi="宋体" w:cs="宋体" w:eastAsia="宋体" w:hint="default"/>
          <w:b/>
          <w:bCs/>
          <w:sz w:val="21"/>
          <w:szCs w:val="21"/>
        </w:rPr>
        <w:t>固定资产的减值测试方法、减值准备计提方法</w:t>
      </w:r>
      <w:r>
        <w:rPr>
          <w:rFonts w:ascii="宋体" w:hAnsi="宋体" w:cs="宋体" w:eastAsia="宋体" w:hint="default"/>
          <w:b/>
          <w:bCs/>
          <w:w w:val="99"/>
          <w:sz w:val="21"/>
          <w:szCs w:val="21"/>
        </w:rPr>
        <w:t> </w:t>
      </w:r>
      <w:r>
        <w:rPr>
          <w:rFonts w:ascii="宋体" w:hAnsi="宋体" w:cs="宋体" w:eastAsia="宋体" w:hint="default"/>
          <w:sz w:val="21"/>
          <w:szCs w:val="21"/>
        </w:rPr>
        <w:t>公司在每期末判断固定资产是否存在可能发生减值的迹象。 </w:t>
      </w:r>
      <w:r>
        <w:rPr>
          <w:rFonts w:ascii="宋体" w:hAnsi="宋体" w:cs="宋体" w:eastAsia="宋体" w:hint="default"/>
          <w:spacing w:val="-2"/>
          <w:sz w:val="21"/>
          <w:szCs w:val="21"/>
        </w:rPr>
        <w:t>固定资产存在减值迹象的，估计其可收回金额。可收回金额根据固定资产的公允价值</w:t>
      </w:r>
    </w:p>
    <w:p>
      <w:pPr>
        <w:spacing w:after="0" w:line="331" w:lineRule="auto"/>
        <w:jc w:val="left"/>
        <w:rPr>
          <w:rFonts w:ascii="宋体" w:hAnsi="宋体" w:cs="宋体" w:eastAsia="宋体" w:hint="default"/>
          <w:sz w:val="21"/>
          <w:szCs w:val="21"/>
        </w:rPr>
        <w:sectPr>
          <w:pgSz w:w="11910" w:h="16840"/>
          <w:pgMar w:header="885" w:footer="0" w:top="1120" w:bottom="280" w:left="1660" w:right="1140"/>
        </w:sectPr>
      </w:pPr>
    </w:p>
    <w:p>
      <w:pPr>
        <w:spacing w:line="240" w:lineRule="auto" w:before="1"/>
        <w:rPr>
          <w:rFonts w:ascii="宋体" w:hAnsi="宋体" w:cs="宋体" w:eastAsia="宋体" w:hint="default"/>
          <w:sz w:val="28"/>
          <w:szCs w:val="28"/>
        </w:rPr>
      </w:pPr>
    </w:p>
    <w:p>
      <w:pPr>
        <w:spacing w:line="340" w:lineRule="auto" w:before="35"/>
        <w:ind w:left="1220" w:right="96" w:firstLine="0"/>
        <w:jc w:val="left"/>
        <w:rPr>
          <w:rFonts w:ascii="宋体" w:hAnsi="宋体" w:cs="宋体" w:eastAsia="宋体" w:hint="default"/>
          <w:sz w:val="21"/>
          <w:szCs w:val="21"/>
        </w:rPr>
      </w:pPr>
      <w:r>
        <w:rPr>
          <w:rFonts w:ascii="宋体" w:hAnsi="宋体" w:cs="宋体" w:eastAsia="宋体" w:hint="default"/>
          <w:sz w:val="21"/>
          <w:szCs w:val="21"/>
        </w:rPr>
        <w:t>减去处置费用后的净额与固定资产预计未来现金流量的现值两者之间较高者确定。 当固定资产的可收回金额低于其账面价值的，将固定资产的账面价值减记至可收回金 额，减记的金额确认为固定资产减值损失，计入当期损益，同时计提相应的固定资产 减值准备。 固定资产减值损失确认后，减值固定资产的折旧在未来期间作相应调整，以使该固定 </w:t>
      </w:r>
      <w:r>
        <w:rPr>
          <w:rFonts w:ascii="宋体" w:hAnsi="宋体" w:cs="宋体" w:eastAsia="宋体" w:hint="default"/>
          <w:spacing w:val="-4"/>
          <w:sz w:val="21"/>
          <w:szCs w:val="21"/>
        </w:rPr>
        <w:t>资产在剩余使用寿命内，系统地分摊调整后的固定资产账面价值（扣除预计净残值）。</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固定资产的减值损失一经确认，在以后会计期间不再转回。 有迹象表明一项固定资产可能发生减值的，企业以单项固定资产为基础估计其可收回</w:t>
      </w:r>
      <w:r>
        <w:rPr>
          <w:rFonts w:ascii="宋体" w:hAnsi="宋体" w:cs="宋体" w:eastAsia="宋体" w:hint="default"/>
          <w:sz w:val="21"/>
          <w:szCs w:val="21"/>
        </w:rPr>
        <w:t> 金额。企业难以对单项固定资产的可收回金额进行估计的，以该固定资产所属的资产 组为基础确定资产组的可收回金额。</w:t>
      </w:r>
    </w:p>
    <w:p>
      <w:pPr>
        <w:spacing w:line="240" w:lineRule="auto" w:before="0"/>
        <w:rPr>
          <w:rFonts w:ascii="宋体" w:hAnsi="宋体" w:cs="宋体" w:eastAsia="宋体" w:hint="default"/>
          <w:sz w:val="20"/>
          <w:szCs w:val="20"/>
        </w:rPr>
      </w:pPr>
    </w:p>
    <w:p>
      <w:pPr>
        <w:tabs>
          <w:tab w:pos="1294" w:val="left" w:leader="none"/>
        </w:tabs>
        <w:spacing w:line="331" w:lineRule="auto" w:before="155"/>
        <w:ind w:left="1220" w:right="211"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tab/>
      </w:r>
      <w:r>
        <w:rPr>
          <w:rFonts w:ascii="宋体" w:hAnsi="宋体" w:cs="宋体" w:eastAsia="宋体" w:hint="default"/>
          <w:b/>
          <w:bCs/>
          <w:sz w:val="21"/>
          <w:szCs w:val="21"/>
        </w:rPr>
        <w:t>融资租入固定资产的认定依据、计价方法</w:t>
      </w:r>
      <w:r>
        <w:rPr>
          <w:rFonts w:ascii="宋体" w:hAnsi="宋体" w:cs="宋体" w:eastAsia="宋体" w:hint="default"/>
          <w:b/>
          <w:bCs/>
          <w:spacing w:val="1"/>
          <w:w w:val="99"/>
          <w:sz w:val="21"/>
          <w:szCs w:val="21"/>
        </w:rPr>
        <w:t> </w:t>
      </w:r>
      <w:r>
        <w:rPr>
          <w:rFonts w:ascii="宋体" w:hAnsi="宋体" w:cs="宋体" w:eastAsia="宋体" w:hint="default"/>
          <w:spacing w:val="4"/>
          <w:sz w:val="21"/>
          <w:szCs w:val="21"/>
        </w:rPr>
        <w:t>公司与租赁方所签订的租赁协议条款中规定了下列条件之一的，确认为融资租入资</w:t>
      </w:r>
      <w:r>
        <w:rPr>
          <w:rFonts w:ascii="宋体" w:hAnsi="宋体" w:cs="宋体" w:eastAsia="宋体" w:hint="default"/>
          <w:sz w:val="21"/>
          <w:szCs w:val="21"/>
        </w:rPr>
        <w:t> 产：</w:t>
      </w:r>
    </w:p>
    <w:p>
      <w:pPr>
        <w:spacing w:before="35"/>
        <w:ind w:left="1220" w:right="235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）租赁期满后租赁资产的所有权归属于本公司；</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15"/>
          <w:szCs w:val="15"/>
        </w:rPr>
      </w:pPr>
    </w:p>
    <w:p>
      <w:pPr>
        <w:spacing w:before="0"/>
        <w:ind w:left="122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）公司具有购买资产的选择权，购买价款远低于行使选择权时该资产的公允价值；</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15"/>
          <w:szCs w:val="15"/>
        </w:rPr>
      </w:pPr>
    </w:p>
    <w:p>
      <w:pPr>
        <w:spacing w:before="0"/>
        <w:ind w:left="1220" w:right="235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）租赁期占所租赁资产使用寿命的大部分；</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15"/>
          <w:szCs w:val="15"/>
        </w:rPr>
      </w:pPr>
    </w:p>
    <w:p>
      <w:pPr>
        <w:spacing w:line="333" w:lineRule="auto" w:before="0"/>
        <w:ind w:left="1220" w:right="210" w:hanging="1"/>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）租赁开始日的最低租赁付款额现值，与该资产的公允价值不存在较大的差异。 </w:t>
      </w:r>
      <w:r>
        <w:rPr>
          <w:rFonts w:ascii="宋体" w:hAnsi="宋体" w:cs="宋体" w:eastAsia="宋体" w:hint="default"/>
          <w:spacing w:val="-2"/>
          <w:sz w:val="21"/>
          <w:szCs w:val="21"/>
        </w:rPr>
        <w:t>公司在承租开始日，将租赁资产公允价值与最低租赁付款额现值两者中较低者作为租</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pacing w:val="-2"/>
          <w:sz w:val="21"/>
          <w:szCs w:val="21"/>
        </w:rPr>
        <w:t>入资产的入账价值，将最低租赁付款额作为长期应付款的入账价值，其差额作为未确</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认的融资费</w:t>
      </w:r>
    </w:p>
    <w:p>
      <w:pPr>
        <w:spacing w:line="240" w:lineRule="auto" w:before="0"/>
        <w:rPr>
          <w:rFonts w:ascii="宋体" w:hAnsi="宋体" w:cs="宋体" w:eastAsia="宋体" w:hint="default"/>
          <w:sz w:val="20"/>
          <w:szCs w:val="20"/>
        </w:rPr>
      </w:pPr>
    </w:p>
    <w:p>
      <w:pPr>
        <w:spacing w:before="161"/>
        <w:ind w:left="125" w:right="235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十五</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在建工程</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5"/>
        <w:rPr>
          <w:rFonts w:ascii="宋体" w:hAnsi="宋体" w:cs="宋体" w:eastAsia="宋体" w:hint="default"/>
          <w:b/>
          <w:bCs/>
          <w:sz w:val="15"/>
          <w:szCs w:val="15"/>
        </w:rPr>
      </w:pPr>
    </w:p>
    <w:p>
      <w:pPr>
        <w:tabs>
          <w:tab w:pos="1294" w:val="left" w:leader="none"/>
        </w:tabs>
        <w:spacing w:line="321" w:lineRule="auto" w:before="0"/>
        <w:ind w:left="1220" w:right="5002"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z w:val="21"/>
          <w:szCs w:val="21"/>
        </w:rPr>
        <w:t>在建工程的类别</w:t>
      </w:r>
      <w:r>
        <w:rPr>
          <w:rFonts w:ascii="宋体" w:hAnsi="宋体" w:cs="宋体" w:eastAsia="宋体" w:hint="default"/>
          <w:b/>
          <w:bCs/>
          <w:w w:val="99"/>
          <w:sz w:val="21"/>
          <w:szCs w:val="21"/>
        </w:rPr>
        <w:t> </w:t>
      </w:r>
      <w:r>
        <w:rPr>
          <w:rFonts w:ascii="宋体" w:hAnsi="宋体" w:cs="宋体" w:eastAsia="宋体" w:hint="default"/>
          <w:sz w:val="21"/>
          <w:szCs w:val="21"/>
        </w:rPr>
        <w:t>在建工程以立项项目分类核算。</w:t>
      </w:r>
    </w:p>
    <w:p>
      <w:pPr>
        <w:tabs>
          <w:tab w:pos="1294" w:val="left" w:leader="none"/>
        </w:tabs>
        <w:spacing w:line="345" w:lineRule="auto" w:before="53"/>
        <w:ind w:left="1220" w:right="172"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tab/>
      </w:r>
      <w:r>
        <w:rPr>
          <w:rFonts w:ascii="宋体" w:hAnsi="宋体" w:cs="宋体" w:eastAsia="宋体" w:hint="default"/>
          <w:b/>
          <w:bCs/>
          <w:sz w:val="21"/>
          <w:szCs w:val="21"/>
        </w:rPr>
        <w:t>在建工程结转为固定资产的标准和时点</w:t>
      </w:r>
      <w:r>
        <w:rPr>
          <w:rFonts w:ascii="宋体" w:hAnsi="宋体" w:cs="宋体" w:eastAsia="宋体" w:hint="default"/>
          <w:b/>
          <w:bCs/>
          <w:w w:val="99"/>
          <w:sz w:val="21"/>
          <w:szCs w:val="21"/>
        </w:rPr>
        <w:t> </w:t>
      </w:r>
      <w:r>
        <w:rPr>
          <w:rFonts w:ascii="宋体" w:hAnsi="宋体" w:cs="宋体" w:eastAsia="宋体" w:hint="default"/>
          <w:spacing w:val="-2"/>
          <w:sz w:val="21"/>
          <w:szCs w:val="21"/>
        </w:rPr>
        <w:t>在建工程项目按建造该项资产达到预定可使用状态前所发生的全部支出，作为固定资</w:t>
      </w:r>
      <w:r>
        <w:rPr>
          <w:rFonts w:ascii="宋体" w:hAnsi="宋体" w:cs="宋体" w:eastAsia="宋体" w:hint="default"/>
          <w:sz w:val="21"/>
          <w:szCs w:val="21"/>
        </w:rPr>
        <w:t> </w:t>
      </w:r>
      <w:r>
        <w:rPr>
          <w:rFonts w:ascii="宋体" w:hAnsi="宋体" w:cs="宋体" w:eastAsia="宋体" w:hint="default"/>
          <w:spacing w:val="-2"/>
          <w:sz w:val="21"/>
          <w:szCs w:val="21"/>
        </w:rPr>
        <w:t>产的入账价值。所建造的固定资产在建工程已达到预定可使用状态，但尚未办理竣工</w:t>
      </w:r>
      <w:r>
        <w:rPr>
          <w:rFonts w:ascii="宋体" w:hAnsi="宋体" w:cs="宋体" w:eastAsia="宋体" w:hint="default"/>
          <w:sz w:val="21"/>
          <w:szCs w:val="21"/>
        </w:rPr>
        <w:t> 决算的，自达到预定可使用状态之日起，根据工程预算、造价或者工程实际成本等， </w:t>
      </w:r>
      <w:r>
        <w:rPr>
          <w:rFonts w:ascii="宋体" w:hAnsi="宋体" w:cs="宋体" w:eastAsia="宋体" w:hint="default"/>
          <w:spacing w:val="-2"/>
          <w:sz w:val="21"/>
          <w:szCs w:val="21"/>
        </w:rPr>
        <w:t>按估计的价值转入固定资产，并按本公司固定资产折旧政策计提固定资产的折旧，待</w:t>
      </w:r>
      <w:r>
        <w:rPr>
          <w:rFonts w:ascii="宋体" w:hAnsi="宋体" w:cs="宋体" w:eastAsia="宋体" w:hint="default"/>
          <w:sz w:val="21"/>
          <w:szCs w:val="21"/>
        </w:rPr>
        <w:t> 办理竣工决算后，再按实际成本调整原来的暂估价值，但不调整原已计提的折旧额。</w:t>
      </w:r>
    </w:p>
    <w:p>
      <w:pPr>
        <w:spacing w:after="0" w:line="345" w:lineRule="auto"/>
        <w:jc w:val="left"/>
        <w:rPr>
          <w:rFonts w:ascii="宋体" w:hAnsi="宋体" w:cs="宋体" w:eastAsia="宋体" w:hint="default"/>
          <w:sz w:val="21"/>
          <w:szCs w:val="21"/>
        </w:rPr>
        <w:sectPr>
          <w:pgSz w:w="11910" w:h="16840"/>
          <w:pgMar w:header="885" w:footer="0" w:top="1120" w:bottom="280" w:left="1660" w:right="10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p>
      <w:pPr>
        <w:tabs>
          <w:tab w:pos="1293" w:val="left" w:leader="none"/>
        </w:tabs>
        <w:spacing w:line="350" w:lineRule="auto" w:before="35"/>
        <w:ind w:left="1219" w:right="210" w:hanging="465"/>
        <w:jc w:val="left"/>
        <w:rPr>
          <w:rFonts w:ascii="宋体" w:hAnsi="宋体" w:cs="宋体" w:eastAsia="宋体" w:hint="default"/>
          <w:sz w:val="21"/>
          <w:szCs w:val="21"/>
        </w:rPr>
      </w:pPr>
      <w:r>
        <w:rPr>
          <w:rFonts w:ascii="宋体" w:hAnsi="宋体" w:cs="宋体" w:eastAsia="宋体" w:hint="default"/>
          <w:b/>
          <w:bCs/>
          <w:w w:val="95"/>
          <w:sz w:val="21"/>
          <w:szCs w:val="21"/>
        </w:rPr>
        <w:t>3、</w:t>
        <w:tab/>
        <w:tab/>
      </w:r>
      <w:r>
        <w:rPr>
          <w:rFonts w:ascii="宋体" w:hAnsi="宋体" w:cs="宋体" w:eastAsia="宋体" w:hint="default"/>
          <w:b/>
          <w:bCs/>
          <w:sz w:val="21"/>
          <w:szCs w:val="21"/>
        </w:rPr>
        <w:t>在建工程的减值测试方法、减值准备计提方法</w:t>
      </w:r>
      <w:r>
        <w:rPr>
          <w:rFonts w:ascii="宋体" w:hAnsi="宋体" w:cs="宋体" w:eastAsia="宋体" w:hint="default"/>
          <w:b/>
          <w:bCs/>
          <w:w w:val="99"/>
          <w:sz w:val="21"/>
          <w:szCs w:val="21"/>
        </w:rPr>
        <w:t> </w:t>
      </w:r>
      <w:r>
        <w:rPr>
          <w:rFonts w:ascii="宋体" w:hAnsi="宋体" w:cs="宋体" w:eastAsia="宋体" w:hint="default"/>
          <w:sz w:val="21"/>
          <w:szCs w:val="21"/>
        </w:rPr>
        <w:t>公司在每期末判断在建工程是否存在可能发生减值的迹象。 </w:t>
      </w:r>
      <w:r>
        <w:rPr>
          <w:rFonts w:ascii="宋体" w:hAnsi="宋体" w:cs="宋体" w:eastAsia="宋体" w:hint="default"/>
          <w:spacing w:val="-2"/>
          <w:sz w:val="21"/>
          <w:szCs w:val="21"/>
        </w:rPr>
        <w:t>在建工程存在减值迹象的，估计其可收回金额。可收回金额根据在建工程的公允价值</w:t>
      </w:r>
      <w:r>
        <w:rPr>
          <w:rFonts w:ascii="宋体" w:hAnsi="宋体" w:cs="宋体" w:eastAsia="宋体" w:hint="default"/>
          <w:sz w:val="21"/>
          <w:szCs w:val="21"/>
        </w:rPr>
        <w:t> 减去处置费用后的净额与在建工程预计未来现金流量的现值两者之间较高者确定。 </w:t>
      </w:r>
      <w:r>
        <w:rPr>
          <w:rFonts w:ascii="宋体" w:hAnsi="宋体" w:cs="宋体" w:eastAsia="宋体" w:hint="default"/>
          <w:spacing w:val="-2"/>
          <w:sz w:val="21"/>
          <w:szCs w:val="21"/>
        </w:rPr>
        <w:t>当在建工程的可收回金额低于其账面价值的，将在建工程的账面价值减记至可收回金</w:t>
      </w:r>
      <w:r>
        <w:rPr>
          <w:rFonts w:ascii="宋体" w:hAnsi="宋体" w:cs="宋体" w:eastAsia="宋体" w:hint="default"/>
          <w:sz w:val="21"/>
          <w:szCs w:val="21"/>
        </w:rPr>
        <w:t> </w:t>
      </w:r>
      <w:r>
        <w:rPr>
          <w:rFonts w:ascii="宋体" w:hAnsi="宋体" w:cs="宋体" w:eastAsia="宋体" w:hint="default"/>
          <w:spacing w:val="-2"/>
          <w:sz w:val="21"/>
          <w:szCs w:val="21"/>
        </w:rPr>
        <w:t>额，减记的金额确认为在建工程减值损失，计入当期损益，同时计提相应的在建工程</w:t>
      </w:r>
      <w:r>
        <w:rPr>
          <w:rFonts w:ascii="宋体" w:hAnsi="宋体" w:cs="宋体" w:eastAsia="宋体" w:hint="default"/>
          <w:sz w:val="21"/>
          <w:szCs w:val="21"/>
        </w:rPr>
        <w:t> 减值准备。</w:t>
      </w:r>
    </w:p>
    <w:p>
      <w:pPr>
        <w:spacing w:line="350" w:lineRule="auto" w:before="29"/>
        <w:ind w:left="1219" w:right="97" w:firstLine="0"/>
        <w:jc w:val="left"/>
        <w:rPr>
          <w:rFonts w:ascii="宋体" w:hAnsi="宋体" w:cs="宋体" w:eastAsia="宋体" w:hint="default"/>
          <w:sz w:val="21"/>
          <w:szCs w:val="21"/>
        </w:rPr>
      </w:pPr>
      <w:r>
        <w:rPr>
          <w:rFonts w:ascii="宋体" w:hAnsi="宋体" w:cs="宋体" w:eastAsia="宋体" w:hint="default"/>
          <w:sz w:val="21"/>
          <w:szCs w:val="21"/>
        </w:rPr>
        <w:t>在建工程的减值损失一经确认，在以后会计期间不再转回。 </w:t>
      </w:r>
      <w:r>
        <w:rPr>
          <w:rFonts w:ascii="宋体" w:hAnsi="宋体" w:cs="宋体" w:eastAsia="宋体" w:hint="default"/>
          <w:spacing w:val="-2"/>
          <w:sz w:val="21"/>
          <w:szCs w:val="21"/>
        </w:rPr>
        <w:t>有迹象表明一项在建工程可能发生减值的，企业以单项在建工程为基础估计其可收回</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2"/>
          <w:sz w:val="21"/>
          <w:szCs w:val="21"/>
        </w:rPr>
        <w:t>金额。企业难以对单项在建工程的可收回金额进行估计的，以该在建工程所属的资产</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组为基础确定资产组的可收回金额。</w:t>
      </w:r>
    </w:p>
    <w:p>
      <w:pPr>
        <w:spacing w:line="240" w:lineRule="auto" w:before="0"/>
        <w:rPr>
          <w:rFonts w:ascii="宋体" w:hAnsi="宋体" w:cs="宋体" w:eastAsia="宋体" w:hint="default"/>
          <w:sz w:val="20"/>
          <w:szCs w:val="20"/>
        </w:rPr>
      </w:pPr>
    </w:p>
    <w:p>
      <w:pPr>
        <w:spacing w:before="166"/>
        <w:ind w:left="125" w:right="235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十六</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借款费用</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294" w:val="left" w:leader="none"/>
        </w:tabs>
        <w:spacing w:line="345" w:lineRule="auto" w:before="0"/>
        <w:ind w:left="1220" w:right="210"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z w:val="21"/>
          <w:szCs w:val="21"/>
        </w:rPr>
        <w:t>借款费用资本化的确认原则</w:t>
      </w:r>
      <w:r>
        <w:rPr>
          <w:rFonts w:ascii="宋体" w:hAnsi="宋体" w:cs="宋体" w:eastAsia="宋体" w:hint="default"/>
          <w:b/>
          <w:bCs/>
          <w:w w:val="99"/>
          <w:sz w:val="21"/>
          <w:szCs w:val="21"/>
        </w:rPr>
        <w:t> </w:t>
      </w:r>
      <w:r>
        <w:rPr>
          <w:rFonts w:ascii="宋体" w:hAnsi="宋体" w:cs="宋体" w:eastAsia="宋体" w:hint="default"/>
          <w:spacing w:val="-2"/>
          <w:sz w:val="21"/>
          <w:szCs w:val="21"/>
        </w:rPr>
        <w:t>公司发生的借款费用，可直接归属于符合资本化条件的资产的购建或者生产的，予以</w:t>
      </w:r>
      <w:r>
        <w:rPr>
          <w:rFonts w:ascii="宋体" w:hAnsi="宋体" w:cs="宋体" w:eastAsia="宋体" w:hint="default"/>
          <w:sz w:val="21"/>
          <w:szCs w:val="21"/>
        </w:rPr>
        <w:t> </w:t>
      </w:r>
      <w:r>
        <w:rPr>
          <w:rFonts w:ascii="宋体" w:hAnsi="宋体" w:cs="宋体" w:eastAsia="宋体" w:hint="default"/>
          <w:spacing w:val="-2"/>
          <w:sz w:val="21"/>
          <w:szCs w:val="21"/>
        </w:rPr>
        <w:t>资本化，计入相关资产成本；其他借款费用，在发生时根据其发生额确认为费用，计</w:t>
      </w:r>
      <w:r>
        <w:rPr>
          <w:rFonts w:ascii="宋体" w:hAnsi="宋体" w:cs="宋体" w:eastAsia="宋体" w:hint="default"/>
          <w:sz w:val="21"/>
          <w:szCs w:val="21"/>
        </w:rPr>
        <w:t> 入当期损益。 </w:t>
      </w:r>
      <w:r>
        <w:rPr>
          <w:rFonts w:ascii="宋体" w:hAnsi="宋体" w:cs="宋体" w:eastAsia="宋体" w:hint="default"/>
          <w:spacing w:val="-2"/>
          <w:sz w:val="21"/>
          <w:szCs w:val="21"/>
        </w:rPr>
        <w:t>符合资本化条件的资产，是指需要经过相当长时间的购建或者生产活动才能达到预定</w:t>
      </w:r>
      <w:r>
        <w:rPr>
          <w:rFonts w:ascii="宋体" w:hAnsi="宋体" w:cs="宋体" w:eastAsia="宋体" w:hint="default"/>
          <w:sz w:val="21"/>
          <w:szCs w:val="21"/>
        </w:rPr>
        <w:t> 可使用或者可销售状态的固定资产、投资性房地产和存货等资产。 借款费用同时满足下列条件时开始资本化：</w:t>
      </w:r>
    </w:p>
    <w:p>
      <w:pPr>
        <w:spacing w:line="321" w:lineRule="auto" w:before="22"/>
        <w:ind w:left="1220" w:right="97"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）资产支出已经发生，资产支出包括为购建或者生产符合资本化条件的资产而以</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z w:val="21"/>
          <w:szCs w:val="21"/>
        </w:rPr>
        <w:t>支付现金、转移非现金资产或者承担带息债务形式发生的支出；</w:t>
      </w:r>
    </w:p>
    <w:p>
      <w:pPr>
        <w:spacing w:line="240" w:lineRule="auto" w:before="0"/>
        <w:rPr>
          <w:rFonts w:ascii="宋体" w:hAnsi="宋体" w:cs="宋体" w:eastAsia="宋体" w:hint="default"/>
          <w:sz w:val="20"/>
          <w:szCs w:val="20"/>
        </w:rPr>
      </w:pPr>
    </w:p>
    <w:p>
      <w:pPr>
        <w:spacing w:before="172"/>
        <w:ind w:left="1220" w:right="235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）借款费用已经发生；</w:t>
      </w:r>
    </w:p>
    <w:p>
      <w:pPr>
        <w:spacing w:before="79"/>
        <w:ind w:left="122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）为使资产达到预定可使用或者可销售状态所必要的购建或者生产活动已经开始。</w:t>
      </w:r>
    </w:p>
    <w:p>
      <w:pPr>
        <w:spacing w:line="240" w:lineRule="auto" w:before="0"/>
        <w:rPr>
          <w:rFonts w:ascii="宋体" w:hAnsi="宋体" w:cs="宋体" w:eastAsia="宋体" w:hint="default"/>
          <w:sz w:val="22"/>
          <w:szCs w:val="22"/>
        </w:rPr>
      </w:pPr>
    </w:p>
    <w:p>
      <w:pPr>
        <w:tabs>
          <w:tab w:pos="1294" w:val="left" w:leader="none"/>
        </w:tabs>
        <w:spacing w:line="319" w:lineRule="auto" w:before="162"/>
        <w:ind w:left="1220" w:right="210"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tab/>
      </w:r>
      <w:r>
        <w:rPr>
          <w:rFonts w:ascii="宋体" w:hAnsi="宋体" w:cs="宋体" w:eastAsia="宋体" w:hint="default"/>
          <w:b/>
          <w:bCs/>
          <w:sz w:val="21"/>
          <w:szCs w:val="21"/>
        </w:rPr>
        <w:t>借款费用资本化期间</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资本化期间，指从借款费用开始资本化时点到停止资本化时点的期间，借款费用暂停</w:t>
      </w:r>
      <w:r>
        <w:rPr>
          <w:rFonts w:ascii="宋体" w:hAnsi="宋体" w:cs="宋体" w:eastAsia="宋体" w:hint="default"/>
          <w:sz w:val="21"/>
          <w:szCs w:val="21"/>
        </w:rPr>
        <w:t> 资本化的期间不包括在内。 </w:t>
      </w:r>
      <w:r>
        <w:rPr>
          <w:rFonts w:ascii="宋体" w:hAnsi="宋体" w:cs="宋体" w:eastAsia="宋体" w:hint="default"/>
          <w:spacing w:val="-2"/>
          <w:sz w:val="21"/>
          <w:szCs w:val="21"/>
        </w:rPr>
        <w:t>当购建或者生产符合资本化条件的资产达到预定可使用或者可销售状态时，借款费用</w:t>
      </w:r>
      <w:r>
        <w:rPr>
          <w:rFonts w:ascii="宋体" w:hAnsi="宋体" w:cs="宋体" w:eastAsia="宋体" w:hint="default"/>
          <w:sz w:val="21"/>
          <w:szCs w:val="21"/>
        </w:rPr>
        <w:t> 停止资本化。 </w:t>
      </w:r>
      <w:r>
        <w:rPr>
          <w:rFonts w:ascii="宋体" w:hAnsi="宋体" w:cs="宋体" w:eastAsia="宋体" w:hint="default"/>
          <w:spacing w:val="-2"/>
          <w:sz w:val="21"/>
          <w:szCs w:val="21"/>
        </w:rPr>
        <w:t>当购建或者生产符合资本化条件的资产中部分项目分别完工且可单独使用时，该部分</w:t>
      </w:r>
      <w:r>
        <w:rPr>
          <w:rFonts w:ascii="宋体" w:hAnsi="宋体" w:cs="宋体" w:eastAsia="宋体" w:hint="default"/>
          <w:sz w:val="21"/>
          <w:szCs w:val="21"/>
        </w:rPr>
        <w:t> 资产借款费用停止资本化。</w:t>
      </w:r>
    </w:p>
    <w:p>
      <w:pPr>
        <w:spacing w:after="0" w:line="319" w:lineRule="auto"/>
        <w:jc w:val="left"/>
        <w:rPr>
          <w:rFonts w:ascii="宋体" w:hAnsi="宋体" w:cs="宋体" w:eastAsia="宋体" w:hint="default"/>
          <w:sz w:val="21"/>
          <w:szCs w:val="21"/>
        </w:rPr>
        <w:sectPr>
          <w:pgSz w:w="11910" w:h="16840"/>
          <w:pgMar w:header="885" w:footer="0" w:top="1120" w:bottom="280" w:left="1660" w:right="1080"/>
        </w:sectPr>
      </w:pPr>
    </w:p>
    <w:p>
      <w:pPr>
        <w:spacing w:line="240" w:lineRule="auto" w:before="7"/>
        <w:rPr>
          <w:rFonts w:ascii="宋体" w:hAnsi="宋体" w:cs="宋体" w:eastAsia="宋体" w:hint="default"/>
          <w:sz w:val="26"/>
          <w:szCs w:val="26"/>
        </w:rPr>
      </w:pPr>
    </w:p>
    <w:p>
      <w:pPr>
        <w:spacing w:line="321" w:lineRule="auto" w:before="35"/>
        <w:ind w:left="1220" w:right="149" w:firstLine="0"/>
        <w:jc w:val="left"/>
        <w:rPr>
          <w:rFonts w:ascii="宋体" w:hAnsi="宋体" w:cs="宋体" w:eastAsia="宋体" w:hint="default"/>
          <w:sz w:val="21"/>
          <w:szCs w:val="21"/>
        </w:rPr>
      </w:pPr>
      <w:r>
        <w:rPr>
          <w:rFonts w:ascii="宋体" w:hAnsi="宋体" w:cs="宋体" w:eastAsia="宋体" w:hint="default"/>
          <w:spacing w:val="-2"/>
          <w:sz w:val="21"/>
          <w:szCs w:val="21"/>
        </w:rPr>
        <w:t>购建或者生产的资产的各部分分别完工，但必须等到整体完工后才可使用或可对外销</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售的，在该资产整体完工时停止借款费用资本化。</w:t>
      </w:r>
    </w:p>
    <w:p>
      <w:pPr>
        <w:spacing w:line="240" w:lineRule="auto" w:before="0"/>
        <w:rPr>
          <w:rFonts w:ascii="宋体" w:hAnsi="宋体" w:cs="宋体" w:eastAsia="宋体" w:hint="default"/>
          <w:sz w:val="20"/>
          <w:szCs w:val="20"/>
        </w:rPr>
      </w:pPr>
    </w:p>
    <w:p>
      <w:pPr>
        <w:tabs>
          <w:tab w:pos="1294" w:val="left" w:leader="none"/>
        </w:tabs>
        <w:spacing w:line="316" w:lineRule="auto" w:before="132"/>
        <w:ind w:left="1220" w:right="150"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tab/>
      </w:r>
      <w:r>
        <w:rPr>
          <w:rFonts w:ascii="宋体" w:hAnsi="宋体" w:cs="宋体" w:eastAsia="宋体" w:hint="default"/>
          <w:b/>
          <w:bCs/>
          <w:sz w:val="21"/>
          <w:szCs w:val="21"/>
        </w:rPr>
        <w:t>暂停资本化期间</w:t>
      </w:r>
      <w:r>
        <w:rPr>
          <w:rFonts w:ascii="宋体" w:hAnsi="宋体" w:cs="宋体" w:eastAsia="宋体" w:hint="default"/>
          <w:b/>
          <w:bCs/>
          <w:w w:val="99"/>
          <w:sz w:val="21"/>
          <w:szCs w:val="21"/>
        </w:rPr>
        <w:t> </w:t>
      </w:r>
      <w:r>
        <w:rPr>
          <w:rFonts w:ascii="宋体" w:hAnsi="宋体" w:cs="宋体" w:eastAsia="宋体" w:hint="default"/>
          <w:spacing w:val="-2"/>
          <w:sz w:val="21"/>
          <w:szCs w:val="21"/>
        </w:rPr>
        <w:t>符合资本化条件的资产在购建或生产过程中发生的非正常中断、且中断时间连续超过</w:t>
      </w:r>
      <w:r>
        <w:rPr>
          <w:rFonts w:ascii="宋体" w:hAnsi="宋体" w:cs="宋体" w:eastAsia="宋体" w:hint="default"/>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个月的，则借款费用暂停资本化；该项中断如是所购建或生产的符合资本化条件的 </w:t>
      </w:r>
      <w:r>
        <w:rPr>
          <w:rFonts w:ascii="宋体" w:hAnsi="宋体" w:cs="宋体" w:eastAsia="宋体" w:hint="default"/>
          <w:spacing w:val="-2"/>
          <w:sz w:val="21"/>
          <w:szCs w:val="21"/>
        </w:rPr>
        <w:t>资产达到预定可使用状态或者可销售状态必要的程序，则借款费用继续资本化。在中</w:t>
      </w:r>
      <w:r>
        <w:rPr>
          <w:rFonts w:ascii="宋体" w:hAnsi="宋体" w:cs="宋体" w:eastAsia="宋体" w:hint="default"/>
          <w:sz w:val="21"/>
          <w:szCs w:val="21"/>
        </w:rPr>
        <w:t> </w:t>
      </w:r>
      <w:r>
        <w:rPr>
          <w:rFonts w:ascii="宋体" w:hAnsi="宋体" w:cs="宋体" w:eastAsia="宋体" w:hint="default"/>
          <w:spacing w:val="-2"/>
          <w:sz w:val="21"/>
          <w:szCs w:val="21"/>
        </w:rPr>
        <w:t>断期间发生的借款费用确认为当期损益，直至资产的购建或者生产活动重新开始后借</w:t>
      </w:r>
      <w:r>
        <w:rPr>
          <w:rFonts w:ascii="宋体" w:hAnsi="宋体" w:cs="宋体" w:eastAsia="宋体" w:hint="default"/>
          <w:sz w:val="21"/>
          <w:szCs w:val="21"/>
        </w:rPr>
        <w:t> 款费用继续资本化。</w:t>
      </w:r>
    </w:p>
    <w:p>
      <w:pPr>
        <w:spacing w:line="240" w:lineRule="auto" w:before="0"/>
        <w:rPr>
          <w:rFonts w:ascii="宋体" w:hAnsi="宋体" w:cs="宋体" w:eastAsia="宋体" w:hint="default"/>
          <w:sz w:val="20"/>
          <w:szCs w:val="20"/>
        </w:rPr>
      </w:pPr>
    </w:p>
    <w:p>
      <w:pPr>
        <w:tabs>
          <w:tab w:pos="1294" w:val="left" w:leader="none"/>
        </w:tabs>
        <w:spacing w:line="321" w:lineRule="auto" w:before="135"/>
        <w:ind w:left="1220" w:right="150"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tab/>
      </w:r>
      <w:r>
        <w:rPr>
          <w:rFonts w:ascii="宋体" w:hAnsi="宋体" w:cs="宋体" w:eastAsia="宋体" w:hint="default"/>
          <w:b/>
          <w:bCs/>
          <w:sz w:val="21"/>
          <w:szCs w:val="21"/>
        </w:rPr>
        <w:t>借款费用资本化金额的计算方法</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专门借款的利息费用（扣除尚未动用的借款资金存入银行取得的利息收入或者进行暂</w:t>
      </w:r>
      <w:r>
        <w:rPr>
          <w:rFonts w:ascii="宋体" w:hAnsi="宋体" w:cs="宋体" w:eastAsia="宋体" w:hint="default"/>
          <w:sz w:val="21"/>
          <w:szCs w:val="21"/>
        </w:rPr>
        <w:t> </w:t>
      </w:r>
      <w:r>
        <w:rPr>
          <w:rFonts w:ascii="宋体" w:hAnsi="宋体" w:cs="宋体" w:eastAsia="宋体" w:hint="default"/>
          <w:spacing w:val="-2"/>
          <w:sz w:val="21"/>
          <w:szCs w:val="21"/>
        </w:rPr>
        <w:t>时性投资取得的投资收益）及其辅助费用在所购建或者生产的符合资本化条件的资产</w:t>
      </w:r>
      <w:r>
        <w:rPr>
          <w:rFonts w:ascii="宋体" w:hAnsi="宋体" w:cs="宋体" w:eastAsia="宋体" w:hint="default"/>
          <w:sz w:val="21"/>
          <w:szCs w:val="21"/>
        </w:rPr>
        <w:t> 达到预定可使用或者可销售状态前，予以资本化。 </w:t>
      </w:r>
      <w:r>
        <w:rPr>
          <w:rFonts w:ascii="宋体" w:hAnsi="宋体" w:cs="宋体" w:eastAsia="宋体" w:hint="default"/>
          <w:spacing w:val="4"/>
          <w:sz w:val="21"/>
          <w:szCs w:val="21"/>
        </w:rPr>
        <w:t>根据累计资产支出超过专门借款部分的资产支出加权平均数乘以所占用一般借款的</w:t>
      </w:r>
      <w:r>
        <w:rPr>
          <w:rFonts w:ascii="宋体" w:hAnsi="宋体" w:cs="宋体" w:eastAsia="宋体" w:hint="default"/>
          <w:sz w:val="21"/>
          <w:szCs w:val="21"/>
        </w:rPr>
        <w:t> </w:t>
      </w:r>
      <w:r>
        <w:rPr>
          <w:rFonts w:ascii="宋体" w:hAnsi="宋体" w:cs="宋体" w:eastAsia="宋体" w:hint="default"/>
          <w:spacing w:val="-2"/>
          <w:sz w:val="21"/>
          <w:szCs w:val="21"/>
        </w:rPr>
        <w:t>资本化率，计算确定一般借款应予资本化的利息金额。资本化率根据一般借款加权平</w:t>
      </w:r>
      <w:r>
        <w:rPr>
          <w:rFonts w:ascii="宋体" w:hAnsi="宋体" w:cs="宋体" w:eastAsia="宋体" w:hint="default"/>
          <w:sz w:val="21"/>
          <w:szCs w:val="21"/>
        </w:rPr>
        <w:t> 均利率计算确定。 </w:t>
      </w:r>
      <w:r>
        <w:rPr>
          <w:rFonts w:ascii="宋体" w:hAnsi="宋体" w:cs="宋体" w:eastAsia="宋体" w:hint="default"/>
          <w:spacing w:val="-2"/>
          <w:sz w:val="21"/>
          <w:szCs w:val="21"/>
        </w:rPr>
        <w:t>借款存在折价或者溢价的，按照实际利率法确定每一会计期间应摊销的折价或者溢价</w:t>
      </w:r>
      <w:r>
        <w:rPr>
          <w:rFonts w:ascii="宋体" w:hAnsi="宋体" w:cs="宋体" w:eastAsia="宋体" w:hint="default"/>
          <w:sz w:val="21"/>
          <w:szCs w:val="21"/>
        </w:rPr>
        <w:t> 金额，调整每期利息金额。</w:t>
      </w:r>
    </w:p>
    <w:p>
      <w:pPr>
        <w:spacing w:line="240" w:lineRule="auto" w:before="0"/>
        <w:rPr>
          <w:rFonts w:ascii="宋体" w:hAnsi="宋体" w:cs="宋体" w:eastAsia="宋体" w:hint="default"/>
          <w:sz w:val="20"/>
          <w:szCs w:val="20"/>
        </w:rPr>
      </w:pPr>
    </w:p>
    <w:p>
      <w:pPr>
        <w:spacing w:before="132"/>
        <w:ind w:left="125" w:right="14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十七</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无形资产</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tabs>
          <w:tab w:pos="1294" w:val="left" w:leader="none"/>
        </w:tabs>
        <w:spacing w:before="160"/>
        <w:ind w:left="755" w:right="14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无形资产的计价方法</w:t>
      </w:r>
      <w:r>
        <w:rPr>
          <w:rFonts w:ascii="宋体" w:hAnsi="宋体" w:cs="宋体" w:eastAsia="宋体" w:hint="default"/>
          <w:sz w:val="21"/>
          <w:szCs w:val="21"/>
        </w:rPr>
      </w:r>
    </w:p>
    <w:p>
      <w:pPr>
        <w:spacing w:line="321" w:lineRule="auto" w:before="80"/>
        <w:ind w:left="1220" w:right="149" w:firstLine="18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）公司取得无形资产时按成本进行初始计量； </w:t>
      </w:r>
      <w:r>
        <w:rPr>
          <w:rFonts w:ascii="宋体" w:hAnsi="宋体" w:cs="宋体" w:eastAsia="宋体" w:hint="default"/>
          <w:spacing w:val="-2"/>
          <w:sz w:val="21"/>
          <w:szCs w:val="21"/>
        </w:rPr>
        <w:t>外购无形资产的成本，包括购买价款、相关税费以及直接归属于使该项资产达到预定</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2"/>
          <w:sz w:val="21"/>
          <w:szCs w:val="21"/>
        </w:rPr>
        <w:t>用途所发生的其他支出。购买无形资产的价款超过正常信用条件延期支付，实质上具</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有融资性质的，无形资产的成本以购买价款的现值为基础确定。 </w:t>
      </w:r>
      <w:r>
        <w:rPr>
          <w:rFonts w:ascii="宋体" w:hAnsi="宋体" w:cs="宋体" w:eastAsia="宋体" w:hint="default"/>
          <w:spacing w:val="-2"/>
          <w:sz w:val="21"/>
          <w:szCs w:val="21"/>
        </w:rPr>
        <w:t>债务重组取得债务人用以抵债的无形资产，以该无形资产的公允价值为基础确定其入</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2"/>
          <w:sz w:val="21"/>
          <w:szCs w:val="21"/>
        </w:rPr>
        <w:t>账价值，并将重组债务的账面价值与该用以抵债的无形资产公允价值之间的差额，计</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入当期损益； </w:t>
      </w:r>
      <w:r>
        <w:rPr>
          <w:rFonts w:ascii="宋体" w:hAnsi="宋体" w:cs="宋体" w:eastAsia="宋体" w:hint="default"/>
          <w:spacing w:val="4"/>
          <w:sz w:val="21"/>
          <w:szCs w:val="21"/>
        </w:rPr>
        <w:t>在非货币性资产交换具备商业实质且换入资产或换出资产的公允价值能够可靠计量</w:t>
      </w:r>
      <w:r>
        <w:rPr>
          <w:rFonts w:ascii="宋体" w:hAnsi="宋体" w:cs="宋体" w:eastAsia="宋体" w:hint="default"/>
          <w:sz w:val="21"/>
          <w:szCs w:val="21"/>
        </w:rPr>
        <w:t> </w:t>
      </w:r>
      <w:r>
        <w:rPr>
          <w:rFonts w:ascii="宋体" w:hAnsi="宋体" w:cs="宋体" w:eastAsia="宋体" w:hint="default"/>
          <w:spacing w:val="-2"/>
          <w:sz w:val="21"/>
          <w:szCs w:val="21"/>
        </w:rPr>
        <w:t>的前提下，非货币性资产交换换入的无形资产以换出资产的公允价值为基础确定其入</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2"/>
          <w:sz w:val="21"/>
          <w:szCs w:val="21"/>
        </w:rPr>
        <w:t>账价值，除非有确凿证据表明换入资产的公允价值更加可靠；不满足上述前提的非货</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4"/>
          <w:sz w:val="21"/>
          <w:szCs w:val="21"/>
        </w:rPr>
        <w:t>币性资产交换，以换出资产的账面价值和应支付的相关税费作为换入无形资产的成</w:t>
      </w:r>
      <w:r>
        <w:rPr>
          <w:rFonts w:ascii="宋体" w:hAnsi="宋体" w:cs="宋体" w:eastAsia="宋体" w:hint="default"/>
          <w:sz w:val="21"/>
          <w:szCs w:val="21"/>
        </w:rPr>
        <w:t> 本，不确认损益。 </w:t>
      </w:r>
      <w:r>
        <w:rPr>
          <w:rFonts w:ascii="宋体" w:hAnsi="宋体" w:cs="宋体" w:eastAsia="宋体" w:hint="default"/>
          <w:spacing w:val="4"/>
          <w:sz w:val="21"/>
          <w:szCs w:val="21"/>
        </w:rPr>
        <w:t>以同一控制下的企业吸收合并方式取得的无形资产按被合并方的账面价值确定其入</w:t>
      </w:r>
      <w:r>
        <w:rPr>
          <w:rFonts w:ascii="宋体" w:hAnsi="宋体" w:cs="宋体" w:eastAsia="宋体" w:hint="default"/>
          <w:sz w:val="21"/>
          <w:szCs w:val="21"/>
        </w:rPr>
        <w:t> </w:t>
      </w:r>
      <w:r>
        <w:rPr>
          <w:rFonts w:ascii="宋体" w:hAnsi="宋体" w:cs="宋体" w:eastAsia="宋体" w:hint="default"/>
          <w:spacing w:val="-2"/>
          <w:sz w:val="21"/>
          <w:szCs w:val="21"/>
        </w:rPr>
        <w:t>账价值；以非同一控制下的企业吸收合并方式取得的无形资产按公允价值确定其入账</w:t>
      </w:r>
    </w:p>
    <w:p>
      <w:pPr>
        <w:spacing w:after="0" w:line="321" w:lineRule="auto"/>
        <w:jc w:val="left"/>
        <w:rPr>
          <w:rFonts w:ascii="宋体" w:hAnsi="宋体" w:cs="宋体" w:eastAsia="宋体" w:hint="default"/>
          <w:sz w:val="21"/>
          <w:szCs w:val="21"/>
        </w:rPr>
        <w:sectPr>
          <w:pgSz w:w="11910" w:h="16840"/>
          <w:pgMar w:header="885" w:footer="0" w:top="1120" w:bottom="280" w:left="1660" w:right="1140"/>
        </w:sectPr>
      </w:pPr>
    </w:p>
    <w:p>
      <w:pPr>
        <w:spacing w:line="240" w:lineRule="auto" w:before="7"/>
        <w:rPr>
          <w:rFonts w:ascii="宋体" w:hAnsi="宋体" w:cs="宋体" w:eastAsia="宋体" w:hint="default"/>
          <w:sz w:val="26"/>
          <w:szCs w:val="26"/>
        </w:rPr>
      </w:pPr>
    </w:p>
    <w:p>
      <w:pPr>
        <w:spacing w:line="324" w:lineRule="auto" w:before="35"/>
        <w:ind w:left="1220" w:right="114" w:firstLine="0"/>
        <w:jc w:val="left"/>
        <w:rPr>
          <w:rFonts w:ascii="宋体" w:hAnsi="宋体" w:cs="宋体" w:eastAsia="宋体" w:hint="default"/>
          <w:sz w:val="21"/>
          <w:szCs w:val="21"/>
        </w:rPr>
      </w:pPr>
      <w:r>
        <w:rPr>
          <w:rFonts w:ascii="宋体" w:hAnsi="宋体" w:cs="宋体" w:eastAsia="宋体" w:hint="default"/>
          <w:sz w:val="21"/>
          <w:szCs w:val="21"/>
        </w:rPr>
        <w:t>价值。 内部自行开发的无形资产，其成本包括：开发该无形资产时耗用的材料、劳务成本、 </w:t>
      </w:r>
      <w:r>
        <w:rPr>
          <w:rFonts w:ascii="宋体" w:hAnsi="宋体" w:cs="宋体" w:eastAsia="宋体" w:hint="default"/>
          <w:spacing w:val="-2"/>
          <w:sz w:val="21"/>
          <w:szCs w:val="21"/>
        </w:rPr>
        <w:t>注册费、在开发过程中使用的其他专利权和特许权的摊销以及满足资本化条件的利息</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费用，以及为使该无形资产达到预定用途前所发生的其他直接费用。</w:t>
      </w:r>
    </w:p>
    <w:p>
      <w:pPr>
        <w:spacing w:line="240" w:lineRule="auto" w:before="13"/>
        <w:rPr>
          <w:rFonts w:ascii="宋体" w:hAnsi="宋体" w:cs="宋体" w:eastAsia="宋体" w:hint="default"/>
          <w:sz w:val="29"/>
          <w:szCs w:val="29"/>
        </w:rPr>
      </w:pPr>
    </w:p>
    <w:p>
      <w:pPr>
        <w:spacing w:line="304" w:lineRule="auto" w:before="0"/>
        <w:ind w:left="1220" w:right="4104"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）后续计量 在取得无形资产时分析判断其使用寿命。</w:t>
      </w:r>
    </w:p>
    <w:p>
      <w:pPr>
        <w:spacing w:line="324" w:lineRule="auto" w:before="38"/>
        <w:ind w:left="1220" w:right="170" w:firstLine="0"/>
        <w:jc w:val="both"/>
        <w:rPr>
          <w:rFonts w:ascii="宋体" w:hAnsi="宋体" w:cs="宋体" w:eastAsia="宋体" w:hint="default"/>
          <w:sz w:val="21"/>
          <w:szCs w:val="21"/>
        </w:rPr>
      </w:pPr>
      <w:r>
        <w:rPr>
          <w:rFonts w:ascii="宋体" w:hAnsi="宋体" w:cs="宋体" w:eastAsia="宋体" w:hint="default"/>
          <w:spacing w:val="-2"/>
          <w:sz w:val="21"/>
          <w:szCs w:val="21"/>
        </w:rPr>
        <w:t>对于使用寿命有限的无形资产，在为企业带来经济利益的期限内按直线法摊销；无法</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2"/>
          <w:sz w:val="21"/>
          <w:szCs w:val="21"/>
        </w:rPr>
        <w:t>预见无形资产为企业带来经济利益期限的，视为使用寿命不确定的无形资产，不予摊</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销。</w:t>
      </w:r>
    </w:p>
    <w:p>
      <w:pPr>
        <w:spacing w:line="240" w:lineRule="auto" w:before="13"/>
        <w:rPr>
          <w:rFonts w:ascii="宋体" w:hAnsi="宋体" w:cs="宋体" w:eastAsia="宋体" w:hint="default"/>
          <w:sz w:val="29"/>
          <w:szCs w:val="29"/>
        </w:rPr>
      </w:pPr>
    </w:p>
    <w:p>
      <w:pPr>
        <w:tabs>
          <w:tab w:pos="1294" w:val="left" w:leader="none"/>
        </w:tabs>
        <w:spacing w:before="0"/>
        <w:ind w:left="755" w:right="114" w:firstLine="0"/>
        <w:jc w:val="left"/>
        <w:rPr>
          <w:rFonts w:ascii="宋体" w:hAnsi="宋体" w:cs="宋体" w:eastAsia="宋体" w:hint="default"/>
          <w:sz w:val="21"/>
          <w:szCs w:val="21"/>
        </w:rPr>
      </w:pPr>
      <w:r>
        <w:rPr/>
        <w:pict>
          <v:group style="position:absolute;margin-left:152.039993pt;margin-top:15.324585pt;width:381.75pt;height:162pt;mso-position-horizontal-relative:page;mso-position-vertical-relative:paragraph;z-index:-731296" coordorigin="3041,306" coordsize="7635,3240">
            <v:group style="position:absolute;left:3060;top:321;width:7590;height:2" coordorigin="3060,321" coordsize="7590,2">
              <v:shape style="position:absolute;left:3060;top:321;width:7590;height:2" coordorigin="3060,321" coordsize="7590,0" path="m3060,321l10650,321e" filled="false" stroked="true" strokeweight="1.5pt" strokecolor="#000000">
                <v:path arrowok="t"/>
              </v:shape>
              <v:shape style="position:absolute;left:5760;top:317;width:2467;height:488" type="#_x0000_t75" stroked="false">
                <v:imagedata r:id="rId20" o:title=""/>
              </v:shape>
              <v:shape style="position:absolute;left:3041;top:767;width:7634;height:2779" type="#_x0000_t75" stroked="false">
                <v:imagedata r:id="rId21" o:title=""/>
              </v:shape>
              <v:shape style="position:absolute;left:4008;top:539;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6404;top:539;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预计使用寿命</w:t>
                      </w:r>
                    </w:p>
                  </w:txbxContent>
                </v:textbox>
                <w10:wrap type="none"/>
              </v:shape>
              <v:shape style="position:absolute;left:9110;top:53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依  据</w:t>
                      </w:r>
                    </w:p>
                  </w:txbxContent>
                </v:textbox>
                <w10:wrap type="none"/>
              </v:shape>
            </v:group>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使用寿命有限的无形资产的使用寿命估计情况：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3"/>
          <w:szCs w:val="23"/>
        </w:rPr>
      </w:pPr>
    </w:p>
    <w:tbl>
      <w:tblPr>
        <w:tblW w:w="0" w:type="auto"/>
        <w:jc w:val="left"/>
        <w:tblInd w:w="1385" w:type="dxa"/>
        <w:tblLayout w:type="fixed"/>
        <w:tblCellMar>
          <w:top w:w="0" w:type="dxa"/>
          <w:left w:w="0" w:type="dxa"/>
          <w:bottom w:w="0" w:type="dxa"/>
          <w:right w:w="0" w:type="dxa"/>
        </w:tblCellMar>
        <w:tblLook w:val="01E0"/>
      </w:tblPr>
      <w:tblGrid>
        <w:gridCol w:w="2912"/>
        <w:gridCol w:w="3009"/>
        <w:gridCol w:w="1690"/>
      </w:tblGrid>
      <w:tr>
        <w:trPr>
          <w:trHeight w:val="460" w:hRule="exact"/>
        </w:trPr>
        <w:tc>
          <w:tcPr>
            <w:tcW w:w="291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4"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300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866"/>
              <w:jc w:val="right"/>
              <w:rPr>
                <w:rFonts w:ascii="宋体" w:hAnsi="宋体" w:cs="宋体" w:eastAsia="宋体" w:hint="default"/>
                <w:sz w:val="18"/>
                <w:szCs w:val="18"/>
              </w:rPr>
            </w:pPr>
            <w:r>
              <w:rPr>
                <w:rFonts w:ascii="Times New Roman" w:hAnsi="Times New Roman" w:cs="Times New Roman" w:eastAsia="Times New Roman" w:hint="default"/>
                <w:sz w:val="18"/>
                <w:szCs w:val="18"/>
              </w:rPr>
              <w:t>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1"/>
              <w:jc w:val="right"/>
              <w:rPr>
                <w:rFonts w:ascii="宋体" w:hAnsi="宋体" w:cs="宋体" w:eastAsia="宋体" w:hint="default"/>
                <w:sz w:val="18"/>
                <w:szCs w:val="18"/>
              </w:rPr>
            </w:pPr>
            <w:r>
              <w:rPr>
                <w:rFonts w:ascii="宋体" w:hAnsi="宋体" w:cs="宋体" w:eastAsia="宋体" w:hint="default"/>
                <w:sz w:val="18"/>
                <w:szCs w:val="18"/>
              </w:rPr>
              <w:t>受益期限</w:t>
            </w:r>
          </w:p>
        </w:tc>
      </w:tr>
      <w:tr>
        <w:trPr>
          <w:trHeight w:val="460" w:hRule="exact"/>
        </w:trPr>
        <w:tc>
          <w:tcPr>
            <w:tcW w:w="2912"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04" w:right="0"/>
              <w:jc w:val="left"/>
              <w:rPr>
                <w:rFonts w:ascii="宋体" w:hAnsi="宋体" w:cs="宋体" w:eastAsia="宋体" w:hint="default"/>
                <w:sz w:val="18"/>
                <w:szCs w:val="18"/>
              </w:rPr>
            </w:pPr>
            <w:r>
              <w:rPr>
                <w:rFonts w:ascii="宋体" w:hAnsi="宋体" w:cs="宋体" w:eastAsia="宋体" w:hint="default"/>
                <w:sz w:val="18"/>
                <w:szCs w:val="18"/>
              </w:rPr>
              <w:t>财务软件</w:t>
            </w:r>
          </w:p>
        </w:tc>
        <w:tc>
          <w:tcPr>
            <w:tcW w:w="300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866"/>
              <w:jc w:val="righ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1"/>
              <w:jc w:val="right"/>
              <w:rPr>
                <w:rFonts w:ascii="宋体" w:hAnsi="宋体" w:cs="宋体" w:eastAsia="宋体" w:hint="default"/>
                <w:sz w:val="18"/>
                <w:szCs w:val="18"/>
              </w:rPr>
            </w:pPr>
            <w:r>
              <w:rPr>
                <w:rFonts w:ascii="宋体" w:hAnsi="宋体" w:cs="宋体" w:eastAsia="宋体" w:hint="default"/>
                <w:sz w:val="18"/>
                <w:szCs w:val="18"/>
              </w:rPr>
              <w:t>受益期限</w:t>
            </w:r>
          </w:p>
        </w:tc>
      </w:tr>
      <w:tr>
        <w:trPr>
          <w:trHeight w:val="460" w:hRule="exact"/>
        </w:trPr>
        <w:tc>
          <w:tcPr>
            <w:tcW w:w="2912"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04" w:right="0"/>
              <w:jc w:val="left"/>
              <w:rPr>
                <w:rFonts w:ascii="宋体" w:hAnsi="宋体" w:cs="宋体" w:eastAsia="宋体" w:hint="default"/>
                <w:sz w:val="18"/>
                <w:szCs w:val="18"/>
              </w:rPr>
            </w:pPr>
            <w:r>
              <w:rPr>
                <w:rFonts w:ascii="宋体" w:hAnsi="宋体" w:cs="宋体" w:eastAsia="宋体" w:hint="default"/>
                <w:sz w:val="18"/>
                <w:szCs w:val="18"/>
              </w:rPr>
              <w:t>考勤系统</w:t>
            </w:r>
          </w:p>
        </w:tc>
        <w:tc>
          <w:tcPr>
            <w:tcW w:w="300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866"/>
              <w:jc w:val="righ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1"/>
              <w:jc w:val="right"/>
              <w:rPr>
                <w:rFonts w:ascii="宋体" w:hAnsi="宋体" w:cs="宋体" w:eastAsia="宋体" w:hint="default"/>
                <w:sz w:val="18"/>
                <w:szCs w:val="18"/>
              </w:rPr>
            </w:pPr>
            <w:r>
              <w:rPr>
                <w:rFonts w:ascii="宋体" w:hAnsi="宋体" w:cs="宋体" w:eastAsia="宋体" w:hint="default"/>
                <w:sz w:val="18"/>
                <w:szCs w:val="18"/>
              </w:rPr>
              <w:t>受益期限</w:t>
            </w:r>
          </w:p>
        </w:tc>
      </w:tr>
      <w:tr>
        <w:trPr>
          <w:trHeight w:val="460" w:hRule="exact"/>
        </w:trPr>
        <w:tc>
          <w:tcPr>
            <w:tcW w:w="2912"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04" w:right="0"/>
              <w:jc w:val="left"/>
              <w:rPr>
                <w:rFonts w:ascii="宋体" w:hAnsi="宋体" w:cs="宋体" w:eastAsia="宋体" w:hint="default"/>
                <w:sz w:val="18"/>
                <w:szCs w:val="18"/>
              </w:rPr>
            </w:pPr>
            <w:r>
              <w:rPr>
                <w:rFonts w:ascii="宋体" w:hAnsi="宋体" w:cs="宋体" w:eastAsia="宋体" w:hint="default"/>
                <w:sz w:val="18"/>
                <w:szCs w:val="18"/>
              </w:rPr>
              <w:t>电脑软件</w:t>
            </w:r>
          </w:p>
        </w:tc>
        <w:tc>
          <w:tcPr>
            <w:tcW w:w="300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866"/>
              <w:jc w:val="righ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1"/>
              <w:jc w:val="right"/>
              <w:rPr>
                <w:rFonts w:ascii="宋体" w:hAnsi="宋体" w:cs="宋体" w:eastAsia="宋体" w:hint="default"/>
                <w:sz w:val="18"/>
                <w:szCs w:val="18"/>
              </w:rPr>
            </w:pPr>
            <w:r>
              <w:rPr>
                <w:rFonts w:ascii="宋体" w:hAnsi="宋体" w:cs="宋体" w:eastAsia="宋体" w:hint="default"/>
                <w:sz w:val="18"/>
                <w:szCs w:val="18"/>
              </w:rPr>
              <w:t>受益期限</w:t>
            </w:r>
          </w:p>
        </w:tc>
      </w:tr>
      <w:tr>
        <w:trPr>
          <w:trHeight w:val="460" w:hRule="exact"/>
        </w:trPr>
        <w:tc>
          <w:tcPr>
            <w:tcW w:w="2912"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04" w:right="0"/>
              <w:jc w:val="left"/>
              <w:rPr>
                <w:rFonts w:ascii="宋体" w:hAnsi="宋体" w:cs="宋体" w:eastAsia="宋体" w:hint="default"/>
                <w:sz w:val="18"/>
                <w:szCs w:val="18"/>
              </w:rPr>
            </w:pPr>
            <w:r>
              <w:rPr>
                <w:rFonts w:ascii="宋体" w:hAnsi="宋体" w:cs="宋体" w:eastAsia="宋体" w:hint="default"/>
                <w:sz w:val="18"/>
                <w:szCs w:val="18"/>
              </w:rPr>
              <w:t>用友软件</w:t>
            </w:r>
          </w:p>
        </w:tc>
        <w:tc>
          <w:tcPr>
            <w:tcW w:w="300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866"/>
              <w:jc w:val="righ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1"/>
              <w:jc w:val="right"/>
              <w:rPr>
                <w:rFonts w:ascii="宋体" w:hAnsi="宋体" w:cs="宋体" w:eastAsia="宋体" w:hint="default"/>
                <w:sz w:val="18"/>
                <w:szCs w:val="18"/>
              </w:rPr>
            </w:pPr>
            <w:r>
              <w:rPr>
                <w:rFonts w:ascii="宋体" w:hAnsi="宋体" w:cs="宋体" w:eastAsia="宋体" w:hint="default"/>
                <w:sz w:val="18"/>
                <w:szCs w:val="18"/>
              </w:rPr>
              <w:t>受益期限</w:t>
            </w:r>
          </w:p>
        </w:tc>
      </w:tr>
      <w:tr>
        <w:trPr>
          <w:trHeight w:val="398" w:hRule="exact"/>
        </w:trPr>
        <w:tc>
          <w:tcPr>
            <w:tcW w:w="2912"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SAP</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软件</w:t>
            </w:r>
          </w:p>
        </w:tc>
        <w:tc>
          <w:tcPr>
            <w:tcW w:w="3009"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right="866"/>
              <w:jc w:val="righ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90"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right="101"/>
              <w:jc w:val="right"/>
              <w:rPr>
                <w:rFonts w:ascii="宋体" w:hAnsi="宋体" w:cs="宋体" w:eastAsia="宋体" w:hint="default"/>
                <w:sz w:val="18"/>
                <w:szCs w:val="18"/>
              </w:rPr>
            </w:pPr>
            <w:r>
              <w:rPr>
                <w:rFonts w:ascii="宋体" w:hAnsi="宋体" w:cs="宋体" w:eastAsia="宋体" w:hint="default"/>
                <w:sz w:val="18"/>
                <w:szCs w:val="18"/>
              </w:rPr>
              <w:t>受益期限</w:t>
            </w:r>
          </w:p>
        </w:tc>
      </w:tr>
    </w:tbl>
    <w:p>
      <w:pPr>
        <w:spacing w:line="321" w:lineRule="auto" w:before="48"/>
        <w:ind w:left="1220" w:right="1164" w:firstLine="0"/>
        <w:jc w:val="left"/>
        <w:rPr>
          <w:rFonts w:ascii="宋体" w:hAnsi="宋体" w:cs="宋体" w:eastAsia="宋体" w:hint="default"/>
          <w:sz w:val="21"/>
          <w:szCs w:val="21"/>
        </w:rPr>
      </w:pPr>
      <w:r>
        <w:rPr>
          <w:rFonts w:ascii="宋体" w:hAnsi="宋体" w:cs="宋体" w:eastAsia="宋体" w:hint="default"/>
          <w:sz w:val="21"/>
          <w:szCs w:val="21"/>
        </w:rPr>
        <w:t>每期末，对使用寿命有限的无形资产的使用寿命及摊销方法进行复核。 经复核，本年期末无形资产的使用寿命及摊销方法与以前估计未有不同。</w:t>
      </w:r>
    </w:p>
    <w:p>
      <w:pPr>
        <w:spacing w:line="240" w:lineRule="auto" w:before="0"/>
        <w:rPr>
          <w:rFonts w:ascii="宋体" w:hAnsi="宋体" w:cs="宋体" w:eastAsia="宋体" w:hint="default"/>
          <w:sz w:val="20"/>
          <w:szCs w:val="20"/>
        </w:rPr>
      </w:pPr>
    </w:p>
    <w:p>
      <w:pPr>
        <w:tabs>
          <w:tab w:pos="1294" w:val="left" w:leader="none"/>
        </w:tabs>
        <w:spacing w:line="328" w:lineRule="auto" w:before="132"/>
        <w:ind w:left="1220" w:right="170"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tab/>
      </w:r>
      <w:r>
        <w:rPr>
          <w:rFonts w:ascii="宋体" w:hAnsi="宋体" w:cs="宋体" w:eastAsia="宋体" w:hint="default"/>
          <w:b/>
          <w:bCs/>
          <w:sz w:val="21"/>
          <w:szCs w:val="21"/>
        </w:rPr>
        <w:t>无形资产减值准备的计提</w:t>
      </w:r>
      <w:r>
        <w:rPr>
          <w:rFonts w:ascii="宋体" w:hAnsi="宋体" w:cs="宋体" w:eastAsia="宋体" w:hint="default"/>
          <w:b/>
          <w:bCs/>
          <w:w w:val="99"/>
          <w:sz w:val="21"/>
          <w:szCs w:val="21"/>
        </w:rPr>
        <w:t> </w:t>
      </w:r>
      <w:r>
        <w:rPr>
          <w:rFonts w:ascii="宋体" w:hAnsi="宋体" w:cs="宋体" w:eastAsia="宋体" w:hint="default"/>
          <w:sz w:val="21"/>
          <w:szCs w:val="21"/>
        </w:rPr>
        <w:t>对于使用寿命确定的无形资产，如有明显减值迹象的，期末进行减值测试。 对于使用寿命不确定的无形资产，每期末进行减值测试。 </w:t>
      </w:r>
      <w:r>
        <w:rPr>
          <w:rFonts w:ascii="宋体" w:hAnsi="宋体" w:cs="宋体" w:eastAsia="宋体" w:hint="default"/>
          <w:spacing w:val="-2"/>
          <w:sz w:val="21"/>
          <w:szCs w:val="21"/>
        </w:rPr>
        <w:t>对无形资产进行减值测试，估计其可收回金额。可收回金额根据无形资产的公允价值</w:t>
      </w:r>
      <w:r>
        <w:rPr>
          <w:rFonts w:ascii="宋体" w:hAnsi="宋体" w:cs="宋体" w:eastAsia="宋体" w:hint="default"/>
          <w:sz w:val="21"/>
          <w:szCs w:val="21"/>
        </w:rPr>
        <w:t> 减去处置费用后的净额与无形资产预计未来现金流量的现值两者之间较高者确定。 </w:t>
      </w:r>
      <w:r>
        <w:rPr>
          <w:rFonts w:ascii="宋体" w:hAnsi="宋体" w:cs="宋体" w:eastAsia="宋体" w:hint="default"/>
          <w:spacing w:val="-2"/>
          <w:sz w:val="21"/>
          <w:szCs w:val="21"/>
        </w:rPr>
        <w:t>当无形资产的可收回金额低于其账面价值的，将无形资产的账面价值减记至可收回金</w:t>
      </w:r>
      <w:r>
        <w:rPr>
          <w:rFonts w:ascii="宋体" w:hAnsi="宋体" w:cs="宋体" w:eastAsia="宋体" w:hint="default"/>
          <w:sz w:val="21"/>
          <w:szCs w:val="21"/>
        </w:rPr>
        <w:t> </w:t>
      </w:r>
      <w:r>
        <w:rPr>
          <w:rFonts w:ascii="宋体" w:hAnsi="宋体" w:cs="宋体" w:eastAsia="宋体" w:hint="default"/>
          <w:spacing w:val="-2"/>
          <w:sz w:val="21"/>
          <w:szCs w:val="21"/>
        </w:rPr>
        <w:t>额，减记的金额确认为无形资产减值损失，计入当期损益，同时计提相应的无形资产</w:t>
      </w:r>
      <w:r>
        <w:rPr>
          <w:rFonts w:ascii="宋体" w:hAnsi="宋体" w:cs="宋体" w:eastAsia="宋体" w:hint="default"/>
          <w:sz w:val="21"/>
          <w:szCs w:val="21"/>
        </w:rPr>
        <w:t> 减值准备。</w:t>
      </w:r>
    </w:p>
    <w:p>
      <w:pPr>
        <w:spacing w:line="340" w:lineRule="auto" w:before="37"/>
        <w:ind w:left="1220" w:right="171" w:firstLine="0"/>
        <w:jc w:val="both"/>
        <w:rPr>
          <w:rFonts w:ascii="宋体" w:hAnsi="宋体" w:cs="宋体" w:eastAsia="宋体" w:hint="default"/>
          <w:sz w:val="21"/>
          <w:szCs w:val="21"/>
        </w:rPr>
      </w:pPr>
      <w:r>
        <w:rPr>
          <w:rFonts w:ascii="宋体" w:hAnsi="宋体" w:cs="宋体" w:eastAsia="宋体" w:hint="default"/>
          <w:spacing w:val="4"/>
          <w:sz w:val="21"/>
          <w:szCs w:val="21"/>
        </w:rPr>
        <w:t>无形资产减值损失确认后，减值无形资产的折耗或者摊销费用在未来期间作相应调</w:t>
      </w:r>
      <w:r>
        <w:rPr>
          <w:rFonts w:ascii="宋体" w:hAnsi="宋体" w:cs="宋体" w:eastAsia="宋体" w:hint="default"/>
          <w:sz w:val="21"/>
          <w:szCs w:val="21"/>
        </w:rPr>
        <w:t> </w:t>
      </w:r>
      <w:r>
        <w:rPr>
          <w:rFonts w:ascii="宋体" w:hAnsi="宋体" w:cs="宋体" w:eastAsia="宋体" w:hint="default"/>
          <w:spacing w:val="-2"/>
          <w:sz w:val="21"/>
          <w:szCs w:val="21"/>
        </w:rPr>
        <w:t>整，以使该无形资产在剩余使用寿命内，系统地分摊调整后的无形资产账面价值（扣</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pacing w:val="-14"/>
          <w:sz w:val="21"/>
          <w:szCs w:val="21"/>
        </w:rPr>
        <w:t>除预计净残值）。</w:t>
      </w:r>
    </w:p>
    <w:p>
      <w:pPr>
        <w:spacing w:line="340" w:lineRule="auto" w:before="27"/>
        <w:ind w:left="1220" w:right="173" w:firstLine="0"/>
        <w:jc w:val="both"/>
        <w:rPr>
          <w:rFonts w:ascii="宋体" w:hAnsi="宋体" w:cs="宋体" w:eastAsia="宋体" w:hint="default"/>
          <w:sz w:val="21"/>
          <w:szCs w:val="21"/>
        </w:rPr>
      </w:pPr>
      <w:r>
        <w:rPr>
          <w:rFonts w:ascii="宋体" w:hAnsi="宋体" w:cs="宋体" w:eastAsia="宋体" w:hint="default"/>
          <w:sz w:val="21"/>
          <w:szCs w:val="21"/>
        </w:rPr>
        <w:t>无形资产的减值损失一经确认，在以后会计期间不再转回。 </w:t>
      </w:r>
      <w:r>
        <w:rPr>
          <w:rFonts w:ascii="宋体" w:hAnsi="宋体" w:cs="宋体" w:eastAsia="宋体" w:hint="default"/>
          <w:spacing w:val="-2"/>
          <w:sz w:val="21"/>
          <w:szCs w:val="21"/>
        </w:rPr>
        <w:t>有迹象表明一项无形资产可能发生减值的，公司以单项无形资产为基础估计其可收回</w:t>
      </w:r>
    </w:p>
    <w:p>
      <w:pPr>
        <w:spacing w:after="0" w:line="340" w:lineRule="auto"/>
        <w:jc w:val="both"/>
        <w:rPr>
          <w:rFonts w:ascii="宋体" w:hAnsi="宋体" w:cs="宋体" w:eastAsia="宋体" w:hint="default"/>
          <w:sz w:val="21"/>
          <w:szCs w:val="21"/>
        </w:rPr>
        <w:sectPr>
          <w:pgSz w:w="11910" w:h="16840"/>
          <w:pgMar w:header="885" w:footer="0" w:top="1120" w:bottom="280" w:left="1660" w:right="1120"/>
        </w:sectPr>
      </w:pPr>
    </w:p>
    <w:p>
      <w:pPr>
        <w:spacing w:line="240" w:lineRule="auto" w:before="1"/>
        <w:rPr>
          <w:rFonts w:ascii="宋体" w:hAnsi="宋体" w:cs="宋体" w:eastAsia="宋体" w:hint="default"/>
          <w:sz w:val="28"/>
          <w:szCs w:val="28"/>
        </w:rPr>
      </w:pPr>
    </w:p>
    <w:p>
      <w:pPr>
        <w:spacing w:line="340" w:lineRule="auto" w:before="35"/>
        <w:ind w:left="1220" w:right="149" w:firstLine="0"/>
        <w:jc w:val="left"/>
        <w:rPr>
          <w:rFonts w:ascii="宋体" w:hAnsi="宋体" w:cs="宋体" w:eastAsia="宋体" w:hint="default"/>
          <w:sz w:val="21"/>
          <w:szCs w:val="21"/>
        </w:rPr>
      </w:pPr>
      <w:r>
        <w:rPr>
          <w:rFonts w:ascii="宋体" w:hAnsi="宋体" w:cs="宋体" w:eastAsia="宋体" w:hint="default"/>
          <w:spacing w:val="-2"/>
          <w:sz w:val="21"/>
          <w:szCs w:val="21"/>
        </w:rPr>
        <w:t>金额。公司难以对单项资产的可收回金额进行估计的，以该无形资产所属的资产组为</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基础确定无形资产组的可收回金额。</w:t>
      </w:r>
    </w:p>
    <w:p>
      <w:pPr>
        <w:spacing w:line="240" w:lineRule="auto" w:before="0"/>
        <w:rPr>
          <w:rFonts w:ascii="宋体" w:hAnsi="宋体" w:cs="宋体" w:eastAsia="宋体" w:hint="default"/>
          <w:sz w:val="20"/>
          <w:szCs w:val="20"/>
        </w:rPr>
      </w:pPr>
    </w:p>
    <w:p>
      <w:pPr>
        <w:tabs>
          <w:tab w:pos="1294" w:val="left" w:leader="none"/>
        </w:tabs>
        <w:spacing w:line="336" w:lineRule="auto" w:before="155"/>
        <w:ind w:left="1220" w:right="150"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tab/>
      </w:r>
      <w:r>
        <w:rPr>
          <w:rFonts w:ascii="宋体" w:hAnsi="宋体" w:cs="宋体" w:eastAsia="宋体" w:hint="default"/>
          <w:b/>
          <w:bCs/>
          <w:sz w:val="21"/>
          <w:szCs w:val="21"/>
        </w:rPr>
        <w:t>划分公司内部研究开发项目的研究阶段和开发阶段具体标准</w:t>
      </w:r>
      <w:r>
        <w:rPr>
          <w:rFonts w:ascii="宋体" w:hAnsi="宋体" w:cs="宋体" w:eastAsia="宋体" w:hint="default"/>
          <w:b/>
          <w:bCs/>
          <w:w w:val="99"/>
          <w:sz w:val="21"/>
          <w:szCs w:val="21"/>
        </w:rPr>
        <w:t> </w:t>
      </w:r>
      <w:r>
        <w:rPr>
          <w:rFonts w:ascii="宋体" w:hAnsi="宋体" w:cs="宋体" w:eastAsia="宋体" w:hint="default"/>
          <w:spacing w:val="-2"/>
          <w:sz w:val="21"/>
          <w:szCs w:val="21"/>
        </w:rPr>
        <w:t>研究阶段：为获取并理解新的科学或技术知识等而进行的独创性的有计划调查、研究</w:t>
      </w:r>
      <w:r>
        <w:rPr>
          <w:rFonts w:ascii="宋体" w:hAnsi="宋体" w:cs="宋体" w:eastAsia="宋体" w:hint="default"/>
          <w:sz w:val="21"/>
          <w:szCs w:val="21"/>
        </w:rPr>
        <w:t> 活动的阶段。 </w:t>
      </w:r>
      <w:r>
        <w:rPr>
          <w:rFonts w:ascii="宋体" w:hAnsi="宋体" w:cs="宋体" w:eastAsia="宋体" w:hint="default"/>
          <w:spacing w:val="-2"/>
          <w:sz w:val="21"/>
          <w:szCs w:val="21"/>
        </w:rPr>
        <w:t>开发阶段：在进行商业性生产或使用前，将研究成果或其他知识应用于某项计划或设</w:t>
      </w:r>
      <w:r>
        <w:rPr>
          <w:rFonts w:ascii="宋体" w:hAnsi="宋体" w:cs="宋体" w:eastAsia="宋体" w:hint="default"/>
          <w:sz w:val="21"/>
          <w:szCs w:val="21"/>
        </w:rPr>
        <w:t> 计，以生产出新的或具有实质性改进的材料、装置、产品等活动的阶段。 内部研究开发项目研究阶段的支出，在发生时计入当期损益。</w:t>
      </w:r>
    </w:p>
    <w:p>
      <w:pPr>
        <w:spacing w:line="240" w:lineRule="auto" w:before="0"/>
        <w:rPr>
          <w:rFonts w:ascii="宋体" w:hAnsi="宋体" w:cs="宋体" w:eastAsia="宋体" w:hint="default"/>
          <w:sz w:val="20"/>
          <w:szCs w:val="20"/>
        </w:rPr>
      </w:pPr>
    </w:p>
    <w:p>
      <w:pPr>
        <w:tabs>
          <w:tab w:pos="1294" w:val="left" w:leader="none"/>
        </w:tabs>
        <w:spacing w:line="321" w:lineRule="auto" w:before="159"/>
        <w:ind w:left="1220" w:right="952"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tab/>
      </w:r>
      <w:r>
        <w:rPr>
          <w:rFonts w:ascii="宋体" w:hAnsi="宋体" w:cs="宋体" w:eastAsia="宋体" w:hint="default"/>
          <w:b/>
          <w:bCs/>
          <w:sz w:val="21"/>
          <w:szCs w:val="21"/>
        </w:rPr>
        <w:t>开发阶段支出符合资本化的具体标准</w:t>
      </w:r>
      <w:r>
        <w:rPr>
          <w:rFonts w:ascii="宋体" w:hAnsi="宋体" w:cs="宋体" w:eastAsia="宋体" w:hint="default"/>
          <w:b/>
          <w:bCs/>
          <w:w w:val="99"/>
          <w:sz w:val="21"/>
          <w:szCs w:val="21"/>
        </w:rPr>
        <w:t> </w:t>
      </w:r>
      <w:r>
        <w:rPr>
          <w:rFonts w:ascii="宋体" w:hAnsi="宋体" w:cs="宋体" w:eastAsia="宋体" w:hint="default"/>
          <w:sz w:val="21"/>
          <w:szCs w:val="21"/>
        </w:rPr>
        <w:t>内部研究开发项目开发阶段的支出，同时满足下列条件时确认为无形资产：</w:t>
      </w:r>
    </w:p>
    <w:p>
      <w:pPr>
        <w:spacing w:before="43"/>
        <w:ind w:left="1220" w:right="14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）完成该无形资产以使其能够使用或出售在技术上具有可行性；</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15"/>
          <w:szCs w:val="15"/>
        </w:rPr>
      </w:pPr>
    </w:p>
    <w:p>
      <w:pPr>
        <w:spacing w:before="0"/>
        <w:ind w:left="1220" w:right="14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）具有完成该无形资产并使用或出售的意图；</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15"/>
          <w:szCs w:val="15"/>
        </w:rPr>
      </w:pPr>
    </w:p>
    <w:p>
      <w:pPr>
        <w:spacing w:line="321" w:lineRule="auto" w:before="0"/>
        <w:ind w:left="1220" w:right="14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）无形资产产生经济利益的方式，包括能够证明运用该无形资产生产的产品存在</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z w:val="21"/>
          <w:szCs w:val="21"/>
        </w:rPr>
        <w:t>市场或无形资产自身存在市场，无形资产将在内部使用的，能够证明其有用性；</w:t>
      </w:r>
    </w:p>
    <w:p>
      <w:pPr>
        <w:spacing w:line="328" w:lineRule="auto" w:before="53"/>
        <w:ind w:left="1220" w:right="14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）有足够的技术、财务资源和其他资源支持，以完成该无形资产的开发，并有能</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z w:val="21"/>
          <w:szCs w:val="21"/>
        </w:rPr>
        <w:t>力使用或出售该无形资产；</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spacing w:before="0"/>
        <w:ind w:left="1220" w:right="149" w:firstLine="0"/>
        <w:jc w:val="left"/>
        <w:rPr>
          <w:rFonts w:ascii="宋体" w:hAnsi="宋体" w:cs="宋体" w:eastAsia="宋体" w:hint="default"/>
          <w:sz w:val="21"/>
          <w:szCs w:val="21"/>
        </w:rPr>
      </w:pPr>
      <w:r>
        <w:rPr>
          <w:rFonts w:ascii="宋体" w:hAnsi="宋体" w:cs="宋体" w:eastAsia="宋体" w:hint="default"/>
          <w:sz w:val="21"/>
          <w:szCs w:val="21"/>
        </w:rPr>
        <w:t>（5）归属于该无形资产开发阶段的支出能够可靠地计量。</w:t>
      </w:r>
    </w:p>
    <w:p>
      <w:pPr>
        <w:spacing w:before="125"/>
        <w:ind w:left="125" w:right="14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十八</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5"/>
          <w:sz w:val="21"/>
          <w:szCs w:val="21"/>
        </w:rPr>
        <w:t> </w:t>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294" w:val="left" w:leader="none"/>
        </w:tabs>
        <w:spacing w:before="0"/>
        <w:ind w:left="755" w:right="14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pacing w:val="1"/>
          <w:sz w:val="21"/>
          <w:szCs w:val="21"/>
        </w:rPr>
        <w:t>摊销方法</w:t>
      </w:r>
      <w:r>
        <w:rPr>
          <w:rFonts w:ascii="宋体" w:hAnsi="宋体" w:cs="宋体" w:eastAsia="宋体" w:hint="default"/>
          <w:sz w:val="21"/>
          <w:szCs w:val="21"/>
        </w:rPr>
      </w:r>
    </w:p>
    <w:p>
      <w:pPr>
        <w:spacing w:before="109"/>
        <w:ind w:left="1220" w:right="149" w:firstLine="0"/>
        <w:jc w:val="left"/>
        <w:rPr>
          <w:rFonts w:ascii="宋体" w:hAnsi="宋体" w:cs="宋体" w:eastAsia="宋体" w:hint="default"/>
          <w:sz w:val="21"/>
          <w:szCs w:val="21"/>
        </w:rPr>
      </w:pPr>
      <w:r>
        <w:rPr>
          <w:rFonts w:ascii="宋体" w:hAnsi="宋体" w:cs="宋体" w:eastAsia="宋体" w:hint="default"/>
          <w:sz w:val="21"/>
          <w:szCs w:val="21"/>
        </w:rPr>
        <w:t>长期待摊费用在受益期内平均摊销</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tabs>
          <w:tab w:pos="1294" w:val="left" w:leader="none"/>
        </w:tabs>
        <w:spacing w:before="0"/>
        <w:ind w:left="755" w:right="14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pacing w:val="1"/>
          <w:sz w:val="21"/>
          <w:szCs w:val="21"/>
        </w:rPr>
        <w:t>摊销年限</w:t>
      </w:r>
      <w:r>
        <w:rPr>
          <w:rFonts w:ascii="宋体" w:hAnsi="宋体" w:cs="宋体" w:eastAsia="宋体" w:hint="default"/>
          <w:sz w:val="21"/>
          <w:szCs w:val="21"/>
        </w:rPr>
      </w:r>
    </w:p>
    <w:p>
      <w:pPr>
        <w:spacing w:line="2372" w:lineRule="exact"/>
        <w:ind w:left="1370"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381.6pt;height:118.65pt;mso-position-horizontal-relative:char;mso-position-vertical-relative:line" coordorigin="0,0" coordsize="7632,2373">
            <v:group style="position:absolute;left:29;top:15;width:7576;height:2" coordorigin="29,15" coordsize="7576,2">
              <v:shape style="position:absolute;left:29;top:15;width:7576;height:2" coordorigin="29,15" coordsize="7576,0" path="m29,15l7605,15e" filled="false" stroked="true" strokeweight="1.5pt" strokecolor="#000000">
                <v:path arrowok="t"/>
              </v:shape>
              <v:shape style="position:absolute;left:4425;top:30;width:10;height:455" type="#_x0000_t75" stroked="false">
                <v:imagedata r:id="rId22" o:title=""/>
              </v:shape>
            </v:group>
            <v:group style="position:absolute;left:15;top:2357;width:4410;height:2" coordorigin="15,2357" coordsize="4410,2">
              <v:shape style="position:absolute;left:15;top:2357;width:4410;height:2" coordorigin="15,2357" coordsize="4410,0" path="m15,2357l4425,2357e" filled="false" stroked="true" strokeweight="1.5pt" strokecolor="#000000">
                <v:path arrowok="t"/>
              </v:shape>
              <v:shape style="position:absolute;left:10;top:466;width:7621;height:1877" type="#_x0000_t75" stroked="false">
                <v:imagedata r:id="rId23" o:title=""/>
              </v:shape>
            </v:group>
            <v:group style="position:absolute;left:4425;top:2357;width:3188;height:2" coordorigin="4425,2357" coordsize="3188,2">
              <v:shape style="position:absolute;left:4425;top:2357;width:3188;height:2" coordorigin="4425,2357" coordsize="3188,0" path="m4425,2357l7612,2357e" filled="false" stroked="true" strokeweight="1.5pt" strokecolor="#000000">
                <v:path arrowok="t"/>
              </v:shape>
              <v:shape style="position:absolute;left:1815;top:168;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5432;top:168;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预计使用寿命</w:t>
                      </w:r>
                    </w:p>
                  </w:txbxContent>
                </v:textbox>
                <w10:wrap type="none"/>
              </v:shape>
              <v:shape style="position:absolute;left:29;top:63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厂房装修费</w:t>
                      </w:r>
                    </w:p>
                  </w:txbxContent>
                </v:textbox>
                <w10:wrap type="none"/>
              </v:shape>
              <v:shape style="position:absolute;left:7196;top:633;width:31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29;top:109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绿化工程费</w:t>
                      </w:r>
                    </w:p>
                  </w:txbxContent>
                </v:textbox>
                <w10:wrap type="none"/>
              </v:shape>
              <v:shape style="position:absolute;left:7196;top:1097;width:31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29;top:156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网络通讯费</w:t>
                      </w:r>
                    </w:p>
                  </w:txbxContent>
                </v:textbox>
                <w10:wrap type="none"/>
              </v:shape>
              <v:shape style="position:absolute;left:7196;top:1561;width:31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29;top:202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其他费用</w:t>
                      </w:r>
                    </w:p>
                  </w:txbxContent>
                </v:textbox>
                <w10:wrap type="none"/>
              </v:shape>
              <v:shape style="position:absolute;left:7106;top:2026;width:40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group>
          </v:group>
        </w:pict>
      </w:r>
      <w:r>
        <w:rPr>
          <w:rFonts w:ascii="宋体" w:hAnsi="宋体" w:cs="宋体" w:eastAsia="宋体" w:hint="default"/>
          <w:position w:val="-46"/>
          <w:sz w:val="20"/>
          <w:szCs w:val="20"/>
        </w:rPr>
      </w:r>
    </w:p>
    <w:p>
      <w:pPr>
        <w:spacing w:after="0" w:line="2372" w:lineRule="exact"/>
        <w:rPr>
          <w:rFonts w:ascii="宋体" w:hAnsi="宋体" w:cs="宋体" w:eastAsia="宋体" w:hint="default"/>
          <w:sz w:val="20"/>
          <w:szCs w:val="20"/>
        </w:rPr>
        <w:sectPr>
          <w:pgSz w:w="11910" w:h="16840"/>
          <w:pgMar w:header="885" w:footer="0" w:top="1120" w:bottom="280" w:left="1660" w:right="1140"/>
        </w:sectPr>
      </w:pPr>
    </w:p>
    <w:p>
      <w:pPr>
        <w:spacing w:line="240" w:lineRule="auto" w:before="11"/>
        <w:rPr>
          <w:rFonts w:ascii="宋体" w:hAnsi="宋体" w:cs="宋体" w:eastAsia="宋体" w:hint="default"/>
          <w:b/>
          <w:bCs/>
          <w:sz w:val="28"/>
          <w:szCs w:val="28"/>
        </w:rPr>
      </w:pPr>
    </w:p>
    <w:p>
      <w:pPr>
        <w:spacing w:line="345" w:lineRule="auto" w:before="35"/>
        <w:ind w:left="755" w:right="199" w:hanging="63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十九</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附回购条件的资产转让</w:t>
      </w:r>
      <w:r>
        <w:rPr>
          <w:rFonts w:ascii="宋体" w:hAnsi="宋体" w:cs="宋体" w:eastAsia="宋体" w:hint="default"/>
          <w:b/>
          <w:bCs/>
          <w:w w:val="99"/>
          <w:sz w:val="21"/>
          <w:szCs w:val="21"/>
        </w:rPr>
        <w:t> </w:t>
      </w:r>
      <w:r>
        <w:rPr>
          <w:rFonts w:ascii="宋体" w:hAnsi="宋体" w:cs="宋体" w:eastAsia="宋体" w:hint="default"/>
          <w:sz w:val="21"/>
          <w:szCs w:val="21"/>
        </w:rPr>
        <w:t>公司销售产品或转让其他资产时，与购买方签订了所销售的产品或转让资产回购协议，根 据协议条款判断销售商品是否满足收入确认条件。如售后回购属于融资交易，则在交付产 品或资产时，本公司不确认销售收入。回购价款大于销售价款的差额，在回购期间按期计 提利息，计入财务费用。</w:t>
      </w:r>
    </w:p>
    <w:p>
      <w:pPr>
        <w:spacing w:before="33"/>
        <w:ind w:left="125" w:right="235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预计负债</w:t>
      </w:r>
      <w:r>
        <w:rPr>
          <w:rFonts w:ascii="宋体" w:hAnsi="宋体" w:cs="宋体" w:eastAsia="宋体" w:hint="default"/>
          <w:sz w:val="21"/>
          <w:szCs w:val="21"/>
        </w:rPr>
      </w:r>
    </w:p>
    <w:p>
      <w:pPr>
        <w:spacing w:line="348" w:lineRule="auto" w:before="109"/>
        <w:ind w:left="755" w:right="199" w:firstLine="0"/>
        <w:jc w:val="left"/>
        <w:rPr>
          <w:rFonts w:ascii="宋体" w:hAnsi="宋体" w:cs="宋体" w:eastAsia="宋体" w:hint="default"/>
          <w:sz w:val="21"/>
          <w:szCs w:val="21"/>
        </w:rPr>
      </w:pPr>
      <w:r>
        <w:rPr>
          <w:rFonts w:ascii="宋体" w:hAnsi="宋体" w:cs="宋体" w:eastAsia="宋体" w:hint="default"/>
          <w:sz w:val="21"/>
          <w:szCs w:val="21"/>
        </w:rPr>
        <w:t>本公司涉及诉讼、债务担保、亏损合同、重组事项时，如该等事项很可能需要未来以交付</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资产或提供劳务、其金额能够可靠计量的，确认为预计负债。</w:t>
      </w:r>
    </w:p>
    <w:p>
      <w:pPr>
        <w:tabs>
          <w:tab w:pos="1294" w:val="left" w:leader="none"/>
        </w:tabs>
        <w:spacing w:line="345" w:lineRule="auto" w:before="31"/>
        <w:ind w:left="1219" w:right="1432"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z w:val="21"/>
          <w:szCs w:val="21"/>
        </w:rPr>
        <w:t>预计负债的确认标准</w:t>
      </w:r>
      <w:r>
        <w:rPr>
          <w:rFonts w:ascii="宋体" w:hAnsi="宋体" w:cs="宋体" w:eastAsia="宋体" w:hint="default"/>
          <w:b/>
          <w:bCs/>
          <w:spacing w:val="1"/>
          <w:w w:val="99"/>
          <w:sz w:val="21"/>
          <w:szCs w:val="21"/>
        </w:rPr>
        <w:t> </w:t>
      </w:r>
      <w:r>
        <w:rPr>
          <w:rFonts w:ascii="宋体" w:hAnsi="宋体" w:cs="宋体" w:eastAsia="宋体" w:hint="default"/>
          <w:sz w:val="21"/>
          <w:szCs w:val="21"/>
        </w:rPr>
        <w:t>与或有事项相关的义务同时满足下列条件时，本公司确认为预计负债： 该义务是本公司承担的现时义务； 履行该义务很可能导致经济利益流出本公司； 该义务的金额能够可靠地计量。</w:t>
      </w:r>
    </w:p>
    <w:p>
      <w:pPr>
        <w:tabs>
          <w:tab w:pos="1294" w:val="left" w:leader="none"/>
        </w:tabs>
        <w:spacing w:line="345" w:lineRule="auto" w:before="32"/>
        <w:ind w:left="1220" w:right="210"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tab/>
      </w:r>
      <w:r>
        <w:rPr>
          <w:rFonts w:ascii="宋体" w:hAnsi="宋体" w:cs="宋体" w:eastAsia="宋体" w:hint="default"/>
          <w:b/>
          <w:bCs/>
          <w:sz w:val="21"/>
          <w:szCs w:val="21"/>
        </w:rPr>
        <w:t>预计负债的计量方法</w:t>
      </w:r>
      <w:r>
        <w:rPr>
          <w:rFonts w:ascii="宋体" w:hAnsi="宋体" w:cs="宋体" w:eastAsia="宋体" w:hint="default"/>
          <w:b/>
          <w:bCs/>
          <w:spacing w:val="1"/>
          <w:w w:val="99"/>
          <w:sz w:val="21"/>
          <w:szCs w:val="21"/>
        </w:rPr>
        <w:t> </w:t>
      </w:r>
      <w:r>
        <w:rPr>
          <w:rFonts w:ascii="宋体" w:hAnsi="宋体" w:cs="宋体" w:eastAsia="宋体" w:hint="default"/>
          <w:sz w:val="21"/>
          <w:szCs w:val="21"/>
        </w:rPr>
        <w:t>本公司预计负债按履行相关现时义务所需的支出的最佳估计数进行初始计量。 </w:t>
      </w:r>
      <w:r>
        <w:rPr>
          <w:rFonts w:ascii="宋体" w:hAnsi="宋体" w:cs="宋体" w:eastAsia="宋体" w:hint="default"/>
          <w:spacing w:val="-2"/>
          <w:sz w:val="21"/>
          <w:szCs w:val="21"/>
        </w:rPr>
        <w:t>本公司在确定最佳估计数时，综合考虑与或有事项有关的风险、不确定性和货币时间</w:t>
      </w:r>
      <w:r>
        <w:rPr>
          <w:rFonts w:ascii="宋体" w:hAnsi="宋体" w:cs="宋体" w:eastAsia="宋体" w:hint="default"/>
          <w:sz w:val="21"/>
          <w:szCs w:val="21"/>
        </w:rPr>
        <w:t> </w:t>
      </w:r>
      <w:r>
        <w:rPr>
          <w:rFonts w:ascii="宋体" w:hAnsi="宋体" w:cs="宋体" w:eastAsia="宋体" w:hint="default"/>
          <w:spacing w:val="-2"/>
          <w:sz w:val="21"/>
          <w:szCs w:val="21"/>
        </w:rPr>
        <w:t>价值等因素。对于货币时间价值影响重大的，通过对相关未来现金流出进行折现后确</w:t>
      </w:r>
      <w:r>
        <w:rPr>
          <w:rFonts w:ascii="宋体" w:hAnsi="宋体" w:cs="宋体" w:eastAsia="宋体" w:hint="default"/>
          <w:sz w:val="21"/>
          <w:szCs w:val="21"/>
        </w:rPr>
        <w:t> 定最佳估计数。</w:t>
      </w:r>
    </w:p>
    <w:p>
      <w:pPr>
        <w:spacing w:line="324" w:lineRule="auto" w:before="2"/>
        <w:ind w:left="1220" w:right="97" w:firstLine="0"/>
        <w:jc w:val="left"/>
        <w:rPr>
          <w:rFonts w:ascii="宋体" w:hAnsi="宋体" w:cs="宋体" w:eastAsia="宋体" w:hint="default"/>
          <w:sz w:val="21"/>
          <w:szCs w:val="21"/>
        </w:rPr>
      </w:pPr>
      <w:r>
        <w:rPr>
          <w:rFonts w:ascii="宋体" w:hAnsi="宋体" w:cs="宋体" w:eastAsia="宋体" w:hint="default"/>
          <w:sz w:val="21"/>
          <w:szCs w:val="21"/>
        </w:rPr>
        <w:t>最佳估计数分别以下情况处理： </w:t>
      </w:r>
      <w:r>
        <w:rPr>
          <w:rFonts w:ascii="宋体" w:hAnsi="宋体" w:cs="宋体" w:eastAsia="宋体" w:hint="default"/>
          <w:spacing w:val="-2"/>
          <w:sz w:val="21"/>
          <w:szCs w:val="21"/>
        </w:rPr>
        <w:t>所需支出存在一个连续范围（或区间），且该范围内各种结果发生的可能性相同的，</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则最佳估计数按照该范围的中间值即上下限金额的平均数确定。 </w:t>
      </w:r>
      <w:r>
        <w:rPr>
          <w:rFonts w:ascii="宋体" w:hAnsi="宋体" w:cs="宋体" w:eastAsia="宋体" w:hint="default"/>
          <w:spacing w:val="-2"/>
          <w:sz w:val="21"/>
          <w:szCs w:val="21"/>
        </w:rPr>
        <w:t>所需支出不存在一个连续范围（或区间），或虽然存在一个连续范围但该范围内各种</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2"/>
          <w:sz w:val="21"/>
          <w:szCs w:val="21"/>
        </w:rPr>
        <w:t>结果发生的可能性不相同的，如或有事项涉及单个项目的，则最佳估计数按照最可能</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2"/>
          <w:sz w:val="21"/>
          <w:szCs w:val="21"/>
        </w:rPr>
        <w:t>发生金额确定；如或有事项涉及多个项目的，则最佳估计数按各种可能结果及相关概</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率计算确定。</w:t>
      </w:r>
    </w:p>
    <w:p>
      <w:pPr>
        <w:spacing w:line="376" w:lineRule="auto" w:before="104"/>
        <w:ind w:left="755" w:right="201" w:firstLine="0"/>
        <w:jc w:val="left"/>
        <w:rPr>
          <w:rFonts w:ascii="宋体" w:hAnsi="宋体" w:cs="宋体" w:eastAsia="宋体" w:hint="default"/>
          <w:sz w:val="18"/>
          <w:szCs w:val="18"/>
        </w:rPr>
      </w:pPr>
      <w:r>
        <w:rPr>
          <w:rFonts w:ascii="宋体" w:hAnsi="宋体" w:cs="宋体" w:eastAsia="宋体" w:hint="default"/>
          <w:spacing w:val="-2"/>
          <w:sz w:val="18"/>
          <w:szCs w:val="18"/>
        </w:rPr>
        <w:t>本公司清偿预计负债所需支出全部或部分预期由第三方补偿的，补偿金额在基本确定能够收到时，作为资</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产单独确认，确认的补偿金额不超过预计负债的账面价值。</w:t>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2"/>
          <w:szCs w:val="12"/>
        </w:rPr>
      </w:pPr>
    </w:p>
    <w:p>
      <w:pPr>
        <w:tabs>
          <w:tab w:pos="1293" w:val="left" w:leader="none"/>
        </w:tabs>
        <w:spacing w:line="304" w:lineRule="auto" w:before="0"/>
        <w:ind w:left="755" w:right="6284" w:hanging="63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7"/>
          <w:sz w:val="21"/>
          <w:szCs w:val="21"/>
        </w:rPr>
        <w:t> </w:t>
      </w:r>
      <w:r>
        <w:rPr>
          <w:rFonts w:ascii="宋体" w:hAnsi="宋体" w:cs="宋体" w:eastAsia="宋体" w:hint="default"/>
          <w:b/>
          <w:bCs/>
          <w:sz w:val="21"/>
          <w:szCs w:val="21"/>
        </w:rPr>
        <w:t>股份支付及权益工具</w:t>
      </w:r>
      <w:r>
        <w:rPr>
          <w:rFonts w:ascii="宋体" w:hAnsi="宋体" w:cs="宋体" w:eastAsia="宋体" w:hint="default"/>
          <w:b/>
          <w:bCs/>
          <w:spacing w:val="1"/>
          <w:w w:val="99"/>
          <w:sz w:val="21"/>
          <w:szCs w:val="21"/>
        </w:rPr>
        <w:t> </w:t>
      </w:r>
      <w:r>
        <w:rPr>
          <w:rFonts w:ascii="宋体" w:hAnsi="宋体" w:cs="宋体" w:eastAsia="宋体" w:hint="default"/>
          <w:b/>
          <w:bCs/>
          <w:w w:val="95"/>
          <w:sz w:val="21"/>
          <w:szCs w:val="21"/>
        </w:rPr>
        <w:t>1、</w:t>
        <w:tab/>
      </w:r>
      <w:r>
        <w:rPr>
          <w:rFonts w:ascii="宋体" w:hAnsi="宋体" w:cs="宋体" w:eastAsia="宋体" w:hint="default"/>
          <w:b/>
          <w:bCs/>
          <w:sz w:val="21"/>
          <w:szCs w:val="21"/>
        </w:rPr>
        <w:t>股份支付的种类</w:t>
      </w:r>
      <w:r>
        <w:rPr>
          <w:rFonts w:ascii="宋体" w:hAnsi="宋体" w:cs="宋体" w:eastAsia="宋体" w:hint="default"/>
          <w:sz w:val="21"/>
          <w:szCs w:val="21"/>
        </w:rPr>
      </w:r>
    </w:p>
    <w:p>
      <w:pPr>
        <w:spacing w:line="324" w:lineRule="auto" w:before="39"/>
        <w:ind w:left="1219" w:right="97" w:firstLine="0"/>
        <w:jc w:val="left"/>
        <w:rPr>
          <w:rFonts w:ascii="宋体" w:hAnsi="宋体" w:cs="宋体" w:eastAsia="宋体" w:hint="default"/>
          <w:sz w:val="21"/>
          <w:szCs w:val="21"/>
        </w:rPr>
      </w:pPr>
      <w:r>
        <w:rPr>
          <w:rFonts w:ascii="宋体" w:hAnsi="宋体" w:cs="宋体" w:eastAsia="宋体" w:hint="default"/>
          <w:sz w:val="21"/>
          <w:szCs w:val="21"/>
        </w:rPr>
        <w:t>对于以权益结算的涉及职工的股份支付，按照授予日权益工具的公允价值计入成本费 </w:t>
      </w:r>
      <w:r>
        <w:rPr>
          <w:rFonts w:ascii="宋体" w:hAnsi="宋体" w:cs="宋体" w:eastAsia="宋体" w:hint="default"/>
          <w:spacing w:val="-2"/>
          <w:sz w:val="21"/>
          <w:szCs w:val="21"/>
        </w:rPr>
        <w:t>用和资本公积（其他资本公积），不确认其后续公允价值变动；在可行权之后不再对</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4"/>
          <w:sz w:val="21"/>
          <w:szCs w:val="21"/>
        </w:rPr>
        <w:t>已确认的成本费用和所有者权益总额进行调整。按照行权情况，确认股本和股本溢价，</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2"/>
          <w:sz w:val="21"/>
          <w:szCs w:val="21"/>
        </w:rPr>
        <w:t>同时结转等待期内确认的资本公积（其他资本公积）。其中：对于换取职工服务的股</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份支付，在等待期内的每个资产负债表日，以对可行权权益工具数量的最佳估计为基</w:t>
      </w:r>
      <w:r>
        <w:rPr>
          <w:rFonts w:ascii="宋体" w:hAnsi="宋体" w:cs="宋体" w:eastAsia="宋体" w:hint="default"/>
          <w:sz w:val="21"/>
          <w:szCs w:val="21"/>
        </w:rPr>
        <w:t> 础，按照权益工具在授予日的公允价值，计入相关资产成本或当期费用，同时计入资</w:t>
      </w:r>
    </w:p>
    <w:p>
      <w:pPr>
        <w:spacing w:after="0" w:line="324" w:lineRule="auto"/>
        <w:jc w:val="left"/>
        <w:rPr>
          <w:rFonts w:ascii="宋体" w:hAnsi="宋体" w:cs="宋体" w:eastAsia="宋体" w:hint="default"/>
          <w:sz w:val="21"/>
          <w:szCs w:val="21"/>
        </w:rPr>
        <w:sectPr>
          <w:pgSz w:w="11910" w:h="16840"/>
          <w:pgMar w:header="885" w:footer="0" w:top="1120" w:bottom="280" w:left="1660" w:right="1080"/>
        </w:sectPr>
      </w:pPr>
    </w:p>
    <w:p>
      <w:pPr>
        <w:spacing w:line="240" w:lineRule="auto" w:before="7"/>
        <w:rPr>
          <w:rFonts w:ascii="宋体" w:hAnsi="宋体" w:cs="宋体" w:eastAsia="宋体" w:hint="default"/>
          <w:sz w:val="26"/>
          <w:szCs w:val="26"/>
        </w:rPr>
      </w:pPr>
    </w:p>
    <w:p>
      <w:pPr>
        <w:spacing w:line="324" w:lineRule="auto" w:before="35"/>
        <w:ind w:left="1220" w:right="149" w:firstLine="0"/>
        <w:jc w:val="left"/>
        <w:rPr>
          <w:rFonts w:ascii="宋体" w:hAnsi="宋体" w:cs="宋体" w:eastAsia="宋体" w:hint="default"/>
          <w:sz w:val="21"/>
          <w:szCs w:val="21"/>
        </w:rPr>
      </w:pPr>
      <w:r>
        <w:rPr>
          <w:rFonts w:ascii="宋体" w:hAnsi="宋体" w:cs="宋体" w:eastAsia="宋体" w:hint="default"/>
          <w:spacing w:val="-2"/>
          <w:sz w:val="21"/>
          <w:szCs w:val="21"/>
        </w:rPr>
        <w:t>本公积（其他资本公积）；对于换取其他方服务的股份支付，以所换取其他方服务的</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2"/>
          <w:sz w:val="21"/>
          <w:szCs w:val="21"/>
        </w:rPr>
        <w:t>公允价值计量。如果该公允价值不能可靠计量的，但权益工具的公允价值能够可靠计</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2"/>
          <w:sz w:val="21"/>
          <w:szCs w:val="21"/>
        </w:rPr>
        <w:t>量的，则按权益工具在服务取得日的公允价值计量，计入相关资产成本或费用，同时</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计入资本公积中其他资本公积。 </w:t>
      </w:r>
      <w:r>
        <w:rPr>
          <w:rFonts w:ascii="宋体" w:hAnsi="宋体" w:cs="宋体" w:eastAsia="宋体" w:hint="default"/>
          <w:spacing w:val="-2"/>
          <w:sz w:val="21"/>
          <w:szCs w:val="21"/>
        </w:rPr>
        <w:t>对于以现金结算的涉及职工的股份支付，按照每个资产负债表日权益工具的公允价值</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2"/>
          <w:sz w:val="21"/>
          <w:szCs w:val="21"/>
        </w:rPr>
        <w:t>重新计量，确定成本费用和应付职工薪酬。在等待期内的每个资产负债表日，以对可</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pacing w:val="-2"/>
          <w:sz w:val="21"/>
          <w:szCs w:val="21"/>
        </w:rPr>
        <w:t>行权权益工具数量的最佳估计为基础，按照承担的以股份或其他权益工具为基础计算</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2"/>
          <w:sz w:val="21"/>
          <w:szCs w:val="21"/>
        </w:rPr>
        <w:t>确定的负债的公允价值计量，计入相关资产成本或费用，同时计入应付职工薪酬。在</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pacing w:val="-2"/>
          <w:sz w:val="21"/>
          <w:szCs w:val="21"/>
        </w:rPr>
        <w:t>可行权之后不再确认成本费用，对负债（应付职工薪酬）的公允价值重新计量，将其</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变动计入公允价值变动损益。</w:t>
      </w:r>
    </w:p>
    <w:p>
      <w:pPr>
        <w:tabs>
          <w:tab w:pos="1293" w:val="left" w:leader="none"/>
        </w:tabs>
        <w:spacing w:line="324" w:lineRule="auto" w:before="21"/>
        <w:ind w:left="1220" w:right="150" w:hanging="465"/>
        <w:jc w:val="left"/>
        <w:rPr>
          <w:rFonts w:ascii="宋体" w:hAnsi="宋体" w:cs="宋体" w:eastAsia="宋体" w:hint="default"/>
          <w:sz w:val="21"/>
          <w:szCs w:val="21"/>
        </w:rPr>
      </w:pPr>
      <w:r>
        <w:rPr>
          <w:rFonts w:ascii="宋体" w:hAnsi="宋体" w:cs="宋体" w:eastAsia="宋体" w:hint="default"/>
          <w:b/>
          <w:bCs/>
          <w:w w:val="95"/>
          <w:sz w:val="21"/>
          <w:szCs w:val="21"/>
        </w:rPr>
        <w:t>2、</w:t>
        <w:tab/>
        <w:tab/>
      </w:r>
      <w:r>
        <w:rPr>
          <w:rFonts w:ascii="宋体" w:hAnsi="宋体" w:cs="宋体" w:eastAsia="宋体" w:hint="default"/>
          <w:b/>
          <w:bCs/>
          <w:sz w:val="21"/>
          <w:szCs w:val="21"/>
        </w:rPr>
        <w:t>公允价值的确定方法</w:t>
      </w:r>
      <w:r>
        <w:rPr>
          <w:rFonts w:ascii="宋体" w:hAnsi="宋体" w:cs="宋体" w:eastAsia="宋体" w:hint="default"/>
          <w:b/>
          <w:bCs/>
          <w:spacing w:val="1"/>
          <w:w w:val="99"/>
          <w:sz w:val="21"/>
          <w:szCs w:val="21"/>
        </w:rPr>
        <w:t> </w:t>
      </w:r>
      <w:r>
        <w:rPr>
          <w:rFonts w:ascii="宋体" w:hAnsi="宋体" w:cs="宋体" w:eastAsia="宋体" w:hint="default"/>
          <w:spacing w:val="4"/>
          <w:sz w:val="21"/>
          <w:szCs w:val="21"/>
        </w:rPr>
        <w:t>对于授予的期权等权益工具存在活跃市场的，按照活跃市场中的报价确定其公允价</w:t>
      </w:r>
      <w:r>
        <w:rPr>
          <w:rFonts w:ascii="宋体" w:hAnsi="宋体" w:cs="宋体" w:eastAsia="宋体" w:hint="default"/>
          <w:sz w:val="21"/>
          <w:szCs w:val="21"/>
        </w:rPr>
        <w:t> </w:t>
      </w:r>
      <w:r>
        <w:rPr>
          <w:rFonts w:ascii="宋体" w:hAnsi="宋体" w:cs="宋体" w:eastAsia="宋体" w:hint="default"/>
          <w:spacing w:val="-2"/>
          <w:sz w:val="21"/>
          <w:szCs w:val="21"/>
        </w:rPr>
        <w:t>值。对于授予的期权等权益工具不存在活跃市场的，采用期权定价模型等确定其公允</w:t>
      </w:r>
      <w:r>
        <w:rPr>
          <w:rFonts w:ascii="宋体" w:hAnsi="宋体" w:cs="宋体" w:eastAsia="宋体" w:hint="default"/>
          <w:sz w:val="21"/>
          <w:szCs w:val="21"/>
        </w:rPr>
        <w:t> </w:t>
      </w:r>
      <w:r>
        <w:rPr>
          <w:rFonts w:ascii="宋体" w:hAnsi="宋体" w:cs="宋体" w:eastAsia="宋体" w:hint="default"/>
          <w:spacing w:val="-2"/>
          <w:sz w:val="21"/>
          <w:szCs w:val="21"/>
        </w:rPr>
        <w:t>价值，选用的期权定价模型至少应当考虑以下因素：①期权的行权价格；②期权的有</w:t>
      </w:r>
      <w:r>
        <w:rPr>
          <w:rFonts w:ascii="宋体" w:hAnsi="宋体" w:cs="宋体" w:eastAsia="宋体" w:hint="default"/>
          <w:sz w:val="21"/>
          <w:szCs w:val="21"/>
        </w:rPr>
        <w:t> </w:t>
      </w:r>
      <w:r>
        <w:rPr>
          <w:rFonts w:ascii="宋体" w:hAnsi="宋体" w:cs="宋体" w:eastAsia="宋体" w:hint="default"/>
          <w:spacing w:val="-2"/>
          <w:sz w:val="21"/>
          <w:szCs w:val="21"/>
        </w:rPr>
        <w:t>效期；③标的股份的现行价格④股价预计波动率；⑤股份的预计股利；⑥期权有效期</w:t>
      </w:r>
      <w:r>
        <w:rPr>
          <w:rFonts w:ascii="宋体" w:hAnsi="宋体" w:cs="宋体" w:eastAsia="宋体" w:hint="default"/>
          <w:sz w:val="21"/>
          <w:szCs w:val="21"/>
        </w:rPr>
        <w:t> 内的无风险利率；⑦分期行权的股份支付；</w:t>
      </w:r>
    </w:p>
    <w:p>
      <w:pPr>
        <w:tabs>
          <w:tab w:pos="1293" w:val="left" w:leader="none"/>
        </w:tabs>
        <w:spacing w:line="340" w:lineRule="auto" w:before="41"/>
        <w:ind w:left="1220" w:right="112" w:hanging="465"/>
        <w:jc w:val="left"/>
        <w:rPr>
          <w:rFonts w:ascii="宋体" w:hAnsi="宋体" w:cs="宋体" w:eastAsia="宋体" w:hint="default"/>
          <w:sz w:val="21"/>
          <w:szCs w:val="21"/>
        </w:rPr>
      </w:pPr>
      <w:r>
        <w:rPr>
          <w:rFonts w:ascii="宋体" w:hAnsi="宋体" w:cs="宋体" w:eastAsia="宋体" w:hint="default"/>
          <w:b/>
          <w:bCs/>
          <w:w w:val="95"/>
          <w:sz w:val="21"/>
          <w:szCs w:val="21"/>
        </w:rPr>
        <w:t>3、</w:t>
        <w:tab/>
        <w:tab/>
      </w:r>
      <w:r>
        <w:rPr>
          <w:rFonts w:ascii="宋体" w:hAnsi="宋体" w:cs="宋体" w:eastAsia="宋体" w:hint="default"/>
          <w:b/>
          <w:bCs/>
          <w:sz w:val="21"/>
          <w:szCs w:val="21"/>
        </w:rPr>
        <w:t>确认可行权权益工具最佳估计的依据</w:t>
      </w:r>
      <w:r>
        <w:rPr>
          <w:rFonts w:ascii="宋体" w:hAnsi="宋体" w:cs="宋体" w:eastAsia="宋体" w:hint="default"/>
          <w:b/>
          <w:bCs/>
          <w:w w:val="99"/>
          <w:sz w:val="21"/>
          <w:szCs w:val="21"/>
        </w:rPr>
        <w:t> </w:t>
      </w:r>
      <w:r>
        <w:rPr>
          <w:rFonts w:ascii="宋体" w:hAnsi="宋体" w:cs="宋体" w:eastAsia="宋体" w:hint="default"/>
          <w:spacing w:val="-2"/>
          <w:sz w:val="21"/>
          <w:szCs w:val="21"/>
        </w:rPr>
        <w:t>等待期内每个资产负债表日，公司根据最新取得的可行权职工人数变动等后续信息作</w:t>
      </w:r>
      <w:r>
        <w:rPr>
          <w:rFonts w:ascii="宋体" w:hAnsi="宋体" w:cs="宋体" w:eastAsia="宋体" w:hint="default"/>
          <w:sz w:val="21"/>
          <w:szCs w:val="21"/>
        </w:rPr>
        <w:t> </w:t>
      </w:r>
      <w:r>
        <w:rPr>
          <w:rFonts w:ascii="宋体" w:hAnsi="宋体" w:cs="宋体" w:eastAsia="宋体" w:hint="default"/>
          <w:spacing w:val="-2"/>
          <w:sz w:val="21"/>
          <w:szCs w:val="21"/>
        </w:rPr>
        <w:t>出最佳估计，修正预计可行权的权益工具数量。在可行权日，最终预计可行权权益工</w:t>
      </w:r>
      <w:r>
        <w:rPr>
          <w:rFonts w:ascii="宋体" w:hAnsi="宋体" w:cs="宋体" w:eastAsia="宋体" w:hint="default"/>
          <w:sz w:val="21"/>
          <w:szCs w:val="21"/>
        </w:rPr>
        <w:t> 具的数量应当与实际可行权数量一致。 </w:t>
      </w:r>
      <w:r>
        <w:rPr>
          <w:rFonts w:ascii="宋体" w:hAnsi="宋体" w:cs="宋体" w:eastAsia="宋体" w:hint="default"/>
          <w:spacing w:val="-2"/>
          <w:sz w:val="21"/>
          <w:szCs w:val="21"/>
        </w:rPr>
        <w:t>根据上述权益工具的公允价值和预计可行权的权益工具数量，计算截至当期累计应确</w:t>
      </w:r>
      <w:r>
        <w:rPr>
          <w:rFonts w:ascii="宋体" w:hAnsi="宋体" w:cs="宋体" w:eastAsia="宋体" w:hint="default"/>
          <w:sz w:val="21"/>
          <w:szCs w:val="21"/>
        </w:rPr>
        <w:t> 认的成本费用金额，再减去前期累计已确认金额，作为当期应确认的成本费用金额。</w:t>
      </w:r>
    </w:p>
    <w:p>
      <w:pPr>
        <w:spacing w:line="240" w:lineRule="auto" w:before="0"/>
        <w:rPr>
          <w:rFonts w:ascii="宋体" w:hAnsi="宋体" w:cs="宋体" w:eastAsia="宋体" w:hint="default"/>
          <w:sz w:val="20"/>
          <w:szCs w:val="20"/>
        </w:rPr>
      </w:pPr>
    </w:p>
    <w:p>
      <w:pPr>
        <w:spacing w:before="155"/>
        <w:ind w:left="125" w:right="14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二十二</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收入</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5"/>
        <w:rPr>
          <w:rFonts w:ascii="宋体" w:hAnsi="宋体" w:cs="宋体" w:eastAsia="宋体" w:hint="default"/>
          <w:b/>
          <w:bCs/>
          <w:sz w:val="15"/>
          <w:szCs w:val="15"/>
        </w:rPr>
      </w:pPr>
    </w:p>
    <w:p>
      <w:pPr>
        <w:tabs>
          <w:tab w:pos="1294" w:val="left" w:leader="none"/>
        </w:tabs>
        <w:spacing w:line="336" w:lineRule="auto" w:before="0"/>
        <w:ind w:left="1220" w:right="150"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z w:val="21"/>
          <w:szCs w:val="21"/>
        </w:rPr>
        <w:t>销售商品收入确认时间的具体判断标准</w:t>
      </w:r>
      <w:r>
        <w:rPr>
          <w:rFonts w:ascii="宋体" w:hAnsi="宋体" w:cs="宋体" w:eastAsia="宋体" w:hint="default"/>
          <w:b/>
          <w:bCs/>
          <w:w w:val="99"/>
          <w:sz w:val="21"/>
          <w:szCs w:val="21"/>
        </w:rPr>
        <w:t> </w:t>
      </w:r>
      <w:r>
        <w:rPr>
          <w:rFonts w:ascii="宋体" w:hAnsi="宋体" w:cs="宋体" w:eastAsia="宋体" w:hint="default"/>
          <w:spacing w:val="-2"/>
          <w:sz w:val="21"/>
          <w:szCs w:val="21"/>
        </w:rPr>
        <w:t>公司已将商品所有权上的主要风险和报酬转移给购买方；公司既没有保留与所有权相</w:t>
      </w:r>
      <w:r>
        <w:rPr>
          <w:rFonts w:ascii="宋体" w:hAnsi="宋体" w:cs="宋体" w:eastAsia="宋体" w:hint="default"/>
          <w:sz w:val="21"/>
          <w:szCs w:val="21"/>
        </w:rPr>
        <w:t> </w:t>
      </w:r>
      <w:r>
        <w:rPr>
          <w:rFonts w:ascii="宋体" w:hAnsi="宋体" w:cs="宋体" w:eastAsia="宋体" w:hint="default"/>
          <w:spacing w:val="-2"/>
          <w:sz w:val="21"/>
          <w:szCs w:val="21"/>
        </w:rPr>
        <w:t>联系的继续管理权，也没有对已售出的商品实施有效控制；收入的金额能够可靠地计</w:t>
      </w:r>
      <w:r>
        <w:rPr>
          <w:rFonts w:ascii="宋体" w:hAnsi="宋体" w:cs="宋体" w:eastAsia="宋体" w:hint="default"/>
          <w:sz w:val="21"/>
          <w:szCs w:val="21"/>
        </w:rPr>
        <w:t> </w:t>
      </w:r>
      <w:r>
        <w:rPr>
          <w:rFonts w:ascii="宋体" w:hAnsi="宋体" w:cs="宋体" w:eastAsia="宋体" w:hint="default"/>
          <w:spacing w:val="-2"/>
          <w:sz w:val="21"/>
          <w:szCs w:val="21"/>
        </w:rPr>
        <w:t>量；相关的经济利益很可能流入企业；相关的已发生或将发生的成本能够可靠地计量</w:t>
      </w:r>
      <w:r>
        <w:rPr>
          <w:rFonts w:ascii="宋体" w:hAnsi="宋体" w:cs="宋体" w:eastAsia="宋体" w:hint="default"/>
          <w:sz w:val="21"/>
          <w:szCs w:val="21"/>
        </w:rPr>
        <w:t> 时，确认商品销售收入实现。</w:t>
      </w:r>
    </w:p>
    <w:p>
      <w:pPr>
        <w:spacing w:line="240" w:lineRule="auto" w:before="0"/>
        <w:rPr>
          <w:rFonts w:ascii="宋体" w:hAnsi="宋体" w:cs="宋体" w:eastAsia="宋体" w:hint="default"/>
          <w:sz w:val="20"/>
          <w:szCs w:val="20"/>
        </w:rPr>
      </w:pPr>
    </w:p>
    <w:p>
      <w:pPr>
        <w:tabs>
          <w:tab w:pos="1294" w:val="left" w:leader="none"/>
        </w:tabs>
        <w:spacing w:line="331" w:lineRule="auto" w:before="159"/>
        <w:ind w:left="1220" w:right="150"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tab/>
      </w:r>
      <w:r>
        <w:rPr>
          <w:rFonts w:ascii="宋体" w:hAnsi="宋体" w:cs="宋体" w:eastAsia="宋体" w:hint="default"/>
          <w:b/>
          <w:bCs/>
          <w:sz w:val="21"/>
          <w:szCs w:val="21"/>
        </w:rPr>
        <w:t>确认让渡资产使用权收入的依据</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与交易相关的经济利益很可能流入企业，收入的金额能够可靠地计量时。分别下列情</w:t>
      </w:r>
      <w:r>
        <w:rPr>
          <w:rFonts w:ascii="宋体" w:hAnsi="宋体" w:cs="宋体" w:eastAsia="宋体" w:hint="default"/>
          <w:sz w:val="21"/>
          <w:szCs w:val="21"/>
        </w:rPr>
        <w:t> 况确定让渡资产使用权收入金额：</w:t>
      </w:r>
    </w:p>
    <w:p>
      <w:pPr>
        <w:spacing w:before="35"/>
        <w:ind w:left="1220" w:right="14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）利息收入金额，按照他人使用本企业货币资金的时间和实际利率计算确定。</w:t>
      </w:r>
    </w:p>
    <w:p>
      <w:pPr>
        <w:spacing w:after="0"/>
        <w:jc w:val="left"/>
        <w:rPr>
          <w:rFonts w:ascii="宋体" w:hAnsi="宋体" w:cs="宋体" w:eastAsia="宋体" w:hint="default"/>
          <w:sz w:val="21"/>
          <w:szCs w:val="21"/>
        </w:rPr>
        <w:sectPr>
          <w:pgSz w:w="11910" w:h="16840"/>
          <w:pgMar w:header="885" w:footer="0" w:top="1120" w:bottom="280" w:left="1660" w:right="1140"/>
        </w:sectPr>
      </w:pPr>
    </w:p>
    <w:p>
      <w:pPr>
        <w:spacing w:line="240" w:lineRule="auto" w:before="1"/>
        <w:rPr>
          <w:rFonts w:ascii="宋体" w:hAnsi="宋体" w:cs="宋体" w:eastAsia="宋体" w:hint="default"/>
          <w:sz w:val="28"/>
          <w:szCs w:val="28"/>
        </w:rPr>
      </w:pPr>
    </w:p>
    <w:p>
      <w:pPr>
        <w:spacing w:before="35"/>
        <w:ind w:left="1220" w:right="149" w:firstLine="0"/>
        <w:jc w:val="left"/>
        <w:rPr>
          <w:rFonts w:ascii="宋体" w:hAnsi="宋体" w:cs="宋体" w:eastAsia="宋体" w:hint="default"/>
          <w:sz w:val="21"/>
          <w:szCs w:val="21"/>
        </w:rPr>
      </w:pPr>
      <w:r>
        <w:rPr>
          <w:rFonts w:ascii="宋体" w:hAnsi="宋体" w:cs="宋体" w:eastAsia="宋体" w:hint="default"/>
          <w:sz w:val="21"/>
          <w:szCs w:val="21"/>
        </w:rPr>
        <w:t>（2）使用费收入金额，按照有关合同或协议约定的收费时间和方法计算确定。</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tabs>
          <w:tab w:pos="1294" w:val="left" w:leader="none"/>
        </w:tabs>
        <w:spacing w:line="338" w:lineRule="auto" w:before="0"/>
        <w:ind w:left="1220" w:right="152"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tab/>
      </w:r>
      <w:r>
        <w:rPr>
          <w:rFonts w:ascii="宋体" w:hAnsi="宋体" w:cs="宋体" w:eastAsia="宋体" w:hint="default"/>
          <w:b/>
          <w:bCs/>
          <w:spacing w:val="2"/>
          <w:w w:val="95"/>
          <w:sz w:val="21"/>
          <w:szCs w:val="21"/>
        </w:rPr>
        <w:t>按完工百分比法确认提供劳务的收入和建造合同收入时，确定合同完工进度的依据</w:t>
      </w:r>
      <w:r>
        <w:rPr>
          <w:rFonts w:ascii="宋体" w:hAnsi="宋体" w:cs="宋体" w:eastAsia="宋体" w:hint="default"/>
          <w:b/>
          <w:bCs/>
          <w:spacing w:val="55"/>
          <w:w w:val="95"/>
          <w:sz w:val="21"/>
          <w:szCs w:val="21"/>
        </w:rPr>
        <w:t> </w:t>
      </w:r>
      <w:r>
        <w:rPr>
          <w:rFonts w:ascii="宋体" w:hAnsi="宋体" w:cs="宋体" w:eastAsia="宋体" w:hint="default"/>
          <w:b/>
          <w:bCs/>
          <w:spacing w:val="55"/>
          <w:w w:val="95"/>
          <w:sz w:val="21"/>
          <w:szCs w:val="21"/>
        </w:rPr>
      </w:r>
      <w:r>
        <w:rPr>
          <w:rFonts w:ascii="宋体" w:hAnsi="宋体" w:cs="宋体" w:eastAsia="宋体" w:hint="default"/>
          <w:b/>
          <w:bCs/>
          <w:sz w:val="21"/>
          <w:szCs w:val="21"/>
        </w:rPr>
        <w:t>和方法</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在资产负债表日提供劳务交易的结果能够可靠估计的，采用完工百分比法确认提供劳</w:t>
      </w:r>
      <w:r>
        <w:rPr>
          <w:rFonts w:ascii="宋体" w:hAnsi="宋体" w:cs="宋体" w:eastAsia="宋体" w:hint="default"/>
          <w:sz w:val="21"/>
          <w:szCs w:val="21"/>
        </w:rPr>
        <w:t> 务收入。提供劳务交易的完工进度，依据已完工作的测量确定。 </w:t>
      </w:r>
      <w:r>
        <w:rPr>
          <w:rFonts w:ascii="宋体" w:hAnsi="宋体" w:cs="宋体" w:eastAsia="宋体" w:hint="default"/>
          <w:spacing w:val="-2"/>
          <w:sz w:val="21"/>
          <w:szCs w:val="21"/>
        </w:rPr>
        <w:t>按照已收或应收的合同或协议价款确定提供劳务收入总额，但已收或应收的合同或协</w:t>
      </w:r>
      <w:r>
        <w:rPr>
          <w:rFonts w:ascii="宋体" w:hAnsi="宋体" w:cs="宋体" w:eastAsia="宋体" w:hint="default"/>
          <w:sz w:val="21"/>
          <w:szCs w:val="21"/>
        </w:rPr>
        <w:t> </w:t>
      </w:r>
      <w:r>
        <w:rPr>
          <w:rFonts w:ascii="宋体" w:hAnsi="宋体" w:cs="宋体" w:eastAsia="宋体" w:hint="default"/>
          <w:spacing w:val="-2"/>
          <w:sz w:val="21"/>
          <w:szCs w:val="21"/>
        </w:rPr>
        <w:t>议价款不公允的除外。资产负债表日按照提供劳务收入总额乘以完工进度扣除以前会</w:t>
      </w:r>
      <w:r>
        <w:rPr>
          <w:rFonts w:ascii="宋体" w:hAnsi="宋体" w:cs="宋体" w:eastAsia="宋体" w:hint="default"/>
          <w:sz w:val="21"/>
          <w:szCs w:val="21"/>
        </w:rPr>
        <w:t> </w:t>
      </w:r>
      <w:r>
        <w:rPr>
          <w:rFonts w:ascii="宋体" w:hAnsi="宋体" w:cs="宋体" w:eastAsia="宋体" w:hint="default"/>
          <w:spacing w:val="-2"/>
          <w:sz w:val="21"/>
          <w:szCs w:val="21"/>
        </w:rPr>
        <w:t>计期间累计已确认提供劳务收入后的金额，确认当期提供劳务收入；同时，按照提供</w:t>
      </w:r>
      <w:r>
        <w:rPr>
          <w:rFonts w:ascii="宋体" w:hAnsi="宋体" w:cs="宋体" w:eastAsia="宋体" w:hint="default"/>
          <w:sz w:val="21"/>
          <w:szCs w:val="21"/>
        </w:rPr>
        <w:t> </w:t>
      </w:r>
      <w:r>
        <w:rPr>
          <w:rFonts w:ascii="宋体" w:hAnsi="宋体" w:cs="宋体" w:eastAsia="宋体" w:hint="default"/>
          <w:spacing w:val="-2"/>
          <w:sz w:val="21"/>
          <w:szCs w:val="21"/>
        </w:rPr>
        <w:t>劳务估计总成本乘以完工进度扣除以前会计期间累计已确认劳务成本后的金额，结转</w:t>
      </w:r>
      <w:r>
        <w:rPr>
          <w:rFonts w:ascii="宋体" w:hAnsi="宋体" w:cs="宋体" w:eastAsia="宋体" w:hint="default"/>
          <w:sz w:val="21"/>
          <w:szCs w:val="21"/>
        </w:rPr>
        <w:t> 当期劳务成本。 在资产负债表日提供劳务交易结果不能够可靠估计的，分别下列情况处理：</w:t>
      </w:r>
    </w:p>
    <w:p>
      <w:pPr>
        <w:spacing w:line="321" w:lineRule="auto" w:before="29"/>
        <w:ind w:left="1220" w:right="14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）已经发生的劳务成本预计能够得到补偿的，按照已经发生的劳务成本金额确认</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z w:val="21"/>
          <w:szCs w:val="21"/>
        </w:rPr>
        <w:t>提供劳务收入，并按相同金额结转劳务成本。</w:t>
      </w:r>
    </w:p>
    <w:p>
      <w:pPr>
        <w:spacing w:line="340" w:lineRule="auto" w:before="43"/>
        <w:ind w:left="1220" w:right="149" w:firstLine="0"/>
        <w:jc w:val="left"/>
        <w:rPr>
          <w:rFonts w:ascii="宋体" w:hAnsi="宋体" w:cs="宋体" w:eastAsia="宋体" w:hint="default"/>
          <w:sz w:val="21"/>
          <w:szCs w:val="21"/>
        </w:rPr>
      </w:pPr>
      <w:r>
        <w:rPr>
          <w:rFonts w:ascii="宋体" w:hAnsi="宋体" w:cs="宋体" w:eastAsia="宋体" w:hint="default"/>
          <w:sz w:val="21"/>
          <w:szCs w:val="21"/>
        </w:rPr>
        <w:t>（2）已经发生的劳务成本预计不能够得到补偿的，将已经发生的劳务成本计入当期</w:t>
      </w:r>
      <w:r>
        <w:rPr>
          <w:rFonts w:ascii="宋体" w:hAnsi="宋体" w:cs="宋体" w:eastAsia="宋体" w:hint="default"/>
          <w:spacing w:val="-49"/>
          <w:sz w:val="21"/>
          <w:szCs w:val="21"/>
        </w:rPr>
        <w:t> </w:t>
      </w:r>
      <w:r>
        <w:rPr>
          <w:rFonts w:ascii="宋体" w:hAnsi="宋体" w:cs="宋体" w:eastAsia="宋体" w:hint="default"/>
          <w:spacing w:val="-49"/>
          <w:sz w:val="21"/>
          <w:szCs w:val="21"/>
        </w:rPr>
      </w:r>
      <w:r>
        <w:rPr>
          <w:rFonts w:ascii="宋体" w:hAnsi="宋体" w:cs="宋体" w:eastAsia="宋体" w:hint="default"/>
          <w:sz w:val="21"/>
          <w:szCs w:val="21"/>
        </w:rPr>
        <w:t>损益，不确认提供劳务收入。</w:t>
      </w:r>
    </w:p>
    <w:p>
      <w:pPr>
        <w:spacing w:line="240" w:lineRule="auto" w:before="0"/>
        <w:rPr>
          <w:rFonts w:ascii="宋体" w:hAnsi="宋体" w:cs="宋体" w:eastAsia="宋体" w:hint="default"/>
          <w:sz w:val="20"/>
          <w:szCs w:val="20"/>
        </w:rPr>
      </w:pPr>
    </w:p>
    <w:p>
      <w:pPr>
        <w:spacing w:before="155"/>
        <w:ind w:left="125" w:right="149" w:firstLine="0"/>
        <w:jc w:val="left"/>
        <w:rPr>
          <w:rFonts w:ascii="宋体" w:hAnsi="宋体" w:cs="宋体" w:eastAsia="宋体" w:hint="default"/>
          <w:sz w:val="21"/>
          <w:szCs w:val="21"/>
        </w:rPr>
      </w:pPr>
      <w:r>
        <w:rPr>
          <w:rFonts w:ascii="宋体" w:hAnsi="宋体" w:cs="宋体" w:eastAsia="宋体" w:hint="default"/>
          <w:b/>
          <w:bCs/>
          <w:sz w:val="21"/>
          <w:szCs w:val="21"/>
        </w:rPr>
        <w:t>(二十三)政府补助</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8"/>
          <w:szCs w:val="18"/>
        </w:rPr>
      </w:pPr>
    </w:p>
    <w:p>
      <w:pPr>
        <w:tabs>
          <w:tab w:pos="1294" w:val="left" w:leader="none"/>
        </w:tabs>
        <w:spacing w:line="331" w:lineRule="auto" w:before="0"/>
        <w:ind w:left="1220" w:right="150"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pacing w:val="1"/>
          <w:sz w:val="21"/>
          <w:szCs w:val="21"/>
        </w:rPr>
        <w:t>类型</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政府补助，是本公司从政府无偿取得的货币性资产与非货币性资产。分为与资产相关</w:t>
      </w:r>
      <w:r>
        <w:rPr>
          <w:rFonts w:ascii="宋体" w:hAnsi="宋体" w:cs="宋体" w:eastAsia="宋体" w:hint="default"/>
          <w:sz w:val="21"/>
          <w:szCs w:val="21"/>
        </w:rPr>
        <w:t> 的政府补助和与收益相关的政府补助。</w:t>
      </w:r>
    </w:p>
    <w:p>
      <w:pPr>
        <w:spacing w:line="240" w:lineRule="auto" w:before="0"/>
        <w:rPr>
          <w:rFonts w:ascii="宋体" w:hAnsi="宋体" w:cs="宋体" w:eastAsia="宋体" w:hint="default"/>
          <w:sz w:val="20"/>
          <w:szCs w:val="20"/>
        </w:rPr>
      </w:pPr>
    </w:p>
    <w:p>
      <w:pPr>
        <w:tabs>
          <w:tab w:pos="1294" w:val="left" w:leader="none"/>
        </w:tabs>
        <w:spacing w:line="336" w:lineRule="auto" w:before="163"/>
        <w:ind w:left="1220" w:right="150"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tab/>
      </w:r>
      <w:r>
        <w:rPr>
          <w:rFonts w:ascii="宋体" w:hAnsi="宋体" w:cs="宋体" w:eastAsia="宋体" w:hint="default"/>
          <w:b/>
          <w:bCs/>
          <w:sz w:val="21"/>
          <w:szCs w:val="21"/>
        </w:rPr>
        <w:t>会计处理方法</w:t>
      </w:r>
      <w:r>
        <w:rPr>
          <w:rFonts w:ascii="宋体" w:hAnsi="宋体" w:cs="宋体" w:eastAsia="宋体" w:hint="default"/>
          <w:b/>
          <w:bCs/>
          <w:w w:val="99"/>
          <w:sz w:val="21"/>
          <w:szCs w:val="21"/>
        </w:rPr>
        <w:t> </w:t>
      </w:r>
      <w:r>
        <w:rPr>
          <w:rFonts w:ascii="宋体" w:hAnsi="宋体" w:cs="宋体" w:eastAsia="宋体" w:hint="default"/>
          <w:spacing w:val="-2"/>
          <w:sz w:val="21"/>
          <w:szCs w:val="21"/>
        </w:rPr>
        <w:t>与购建固定资产、无形资产等长期资产相关的政府补助，确认为递延收益，按照所建</w:t>
      </w:r>
      <w:r>
        <w:rPr>
          <w:rFonts w:ascii="宋体" w:hAnsi="宋体" w:cs="宋体" w:eastAsia="宋体" w:hint="default"/>
          <w:sz w:val="21"/>
          <w:szCs w:val="21"/>
        </w:rPr>
        <w:t> 造或购买的资产使用年限分期计入营业外收入； </w:t>
      </w:r>
      <w:r>
        <w:rPr>
          <w:rFonts w:ascii="宋体" w:hAnsi="宋体" w:cs="宋体" w:eastAsia="宋体" w:hint="default"/>
          <w:spacing w:val="-2"/>
          <w:sz w:val="21"/>
          <w:szCs w:val="21"/>
        </w:rPr>
        <w:t>与收益相关的政府补助，用于补偿企业以后期间的相关费用或损失的，取得时确认为</w:t>
      </w:r>
      <w:r>
        <w:rPr>
          <w:rFonts w:ascii="宋体" w:hAnsi="宋体" w:cs="宋体" w:eastAsia="宋体" w:hint="default"/>
          <w:sz w:val="21"/>
          <w:szCs w:val="21"/>
        </w:rPr>
        <w:t> </w:t>
      </w:r>
      <w:r>
        <w:rPr>
          <w:rFonts w:ascii="宋体" w:hAnsi="宋体" w:cs="宋体" w:eastAsia="宋体" w:hint="default"/>
          <w:spacing w:val="-2"/>
          <w:sz w:val="21"/>
          <w:szCs w:val="21"/>
        </w:rPr>
        <w:t>递延收益，在确认相关费用的期间计入当期营业外收入；用于补偿企业已发生的相关</w:t>
      </w:r>
      <w:r>
        <w:rPr>
          <w:rFonts w:ascii="宋体" w:hAnsi="宋体" w:cs="宋体" w:eastAsia="宋体" w:hint="default"/>
          <w:sz w:val="21"/>
          <w:szCs w:val="21"/>
        </w:rPr>
        <w:t> 费用或损失的，取得时直接计入当期营业外收入。</w:t>
      </w:r>
    </w:p>
    <w:p>
      <w:pPr>
        <w:spacing w:line="240" w:lineRule="auto" w:before="0"/>
        <w:rPr>
          <w:rFonts w:ascii="宋体" w:hAnsi="宋体" w:cs="宋体" w:eastAsia="宋体" w:hint="default"/>
          <w:sz w:val="20"/>
          <w:szCs w:val="20"/>
        </w:rPr>
      </w:pPr>
    </w:p>
    <w:p>
      <w:pPr>
        <w:spacing w:before="159"/>
        <w:ind w:left="125" w:right="14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二十四</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4"/>
          <w:sz w:val="21"/>
          <w:szCs w:val="21"/>
        </w:rPr>
        <w:t> </w:t>
      </w:r>
      <w:r>
        <w:rPr>
          <w:rFonts w:ascii="宋体" w:hAnsi="宋体" w:cs="宋体" w:eastAsia="宋体" w:hint="default"/>
          <w:b/>
          <w:bCs/>
          <w:sz w:val="21"/>
          <w:szCs w:val="21"/>
        </w:rPr>
        <w:t>递延所得税资产和递延所得税负债</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5"/>
        <w:rPr>
          <w:rFonts w:ascii="宋体" w:hAnsi="宋体" w:cs="宋体" w:eastAsia="宋体" w:hint="default"/>
          <w:b/>
          <w:bCs/>
          <w:sz w:val="15"/>
          <w:szCs w:val="15"/>
        </w:rPr>
      </w:pPr>
    </w:p>
    <w:p>
      <w:pPr>
        <w:tabs>
          <w:tab w:pos="1294" w:val="left" w:leader="none"/>
        </w:tabs>
        <w:spacing w:line="331" w:lineRule="auto" w:before="0"/>
        <w:ind w:left="1220" w:right="151"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z w:val="21"/>
          <w:szCs w:val="21"/>
        </w:rPr>
        <w:t>确认递延所得税资产的依据</w:t>
      </w:r>
      <w:r>
        <w:rPr>
          <w:rFonts w:ascii="宋体" w:hAnsi="宋体" w:cs="宋体" w:eastAsia="宋体" w:hint="default"/>
          <w:b/>
          <w:bCs/>
          <w:w w:val="99"/>
          <w:sz w:val="21"/>
          <w:szCs w:val="21"/>
        </w:rPr>
        <w:t> </w:t>
      </w:r>
      <w:r>
        <w:rPr>
          <w:rFonts w:ascii="宋体" w:hAnsi="宋体" w:cs="宋体" w:eastAsia="宋体" w:hint="default"/>
          <w:spacing w:val="-2"/>
          <w:sz w:val="21"/>
          <w:szCs w:val="21"/>
        </w:rPr>
        <w:t>公司以很可能取得用来抵扣可抵扣暂时性差异的应纳税所得额为限，确认由可抵扣暂</w:t>
      </w:r>
      <w:r>
        <w:rPr>
          <w:rFonts w:ascii="宋体" w:hAnsi="宋体" w:cs="宋体" w:eastAsia="宋体" w:hint="default"/>
          <w:sz w:val="21"/>
          <w:szCs w:val="21"/>
        </w:rPr>
        <w:t> 时性差异产生的递延所得税资产。</w:t>
      </w:r>
    </w:p>
    <w:p>
      <w:pPr>
        <w:spacing w:after="0" w:line="331" w:lineRule="auto"/>
        <w:jc w:val="left"/>
        <w:rPr>
          <w:rFonts w:ascii="宋体" w:hAnsi="宋体" w:cs="宋体" w:eastAsia="宋体" w:hint="default"/>
          <w:sz w:val="21"/>
          <w:szCs w:val="21"/>
        </w:rPr>
        <w:sectPr>
          <w:pgSz w:w="11910" w:h="16840"/>
          <w:pgMar w:header="885" w:footer="0" w:top="1120" w:bottom="280" w:left="1660" w:right="11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7"/>
          <w:szCs w:val="17"/>
        </w:rPr>
      </w:pPr>
    </w:p>
    <w:p>
      <w:pPr>
        <w:tabs>
          <w:tab w:pos="1294" w:val="left" w:leader="none"/>
        </w:tabs>
        <w:spacing w:line="333" w:lineRule="auto" w:before="35"/>
        <w:ind w:left="1220" w:right="21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tab/>
      </w:r>
      <w:r>
        <w:rPr>
          <w:rFonts w:ascii="宋体" w:hAnsi="宋体" w:cs="宋体" w:eastAsia="宋体" w:hint="default"/>
          <w:b/>
          <w:bCs/>
          <w:sz w:val="21"/>
          <w:szCs w:val="21"/>
        </w:rPr>
        <w:t>确认递延所得税负债的依据</w:t>
      </w:r>
      <w:r>
        <w:rPr>
          <w:rFonts w:ascii="宋体" w:hAnsi="宋体" w:cs="宋体" w:eastAsia="宋体" w:hint="default"/>
          <w:b/>
          <w:bCs/>
          <w:w w:val="99"/>
          <w:sz w:val="21"/>
          <w:szCs w:val="21"/>
        </w:rPr>
        <w:t> </w:t>
      </w:r>
      <w:r>
        <w:rPr>
          <w:rFonts w:ascii="宋体" w:hAnsi="宋体" w:cs="宋体" w:eastAsia="宋体" w:hint="default"/>
          <w:spacing w:val="-2"/>
          <w:sz w:val="21"/>
          <w:szCs w:val="21"/>
        </w:rPr>
        <w:t>公司将当期与以前期间应交未交的应纳税暂时性差异确认为递延所得税负债。但不包</w:t>
      </w:r>
      <w:r>
        <w:rPr>
          <w:rFonts w:ascii="宋体" w:hAnsi="宋体" w:cs="宋体" w:eastAsia="宋体" w:hint="default"/>
          <w:sz w:val="21"/>
          <w:szCs w:val="21"/>
        </w:rPr>
        <w:t> </w:t>
      </w:r>
      <w:r>
        <w:rPr>
          <w:rFonts w:ascii="宋体" w:hAnsi="宋体" w:cs="宋体" w:eastAsia="宋体" w:hint="default"/>
          <w:spacing w:val="-2"/>
          <w:sz w:val="21"/>
          <w:szCs w:val="21"/>
        </w:rPr>
        <w:t>括商誉、非企业合并形成的交易且该交易发生时既不影响会计利润也不影响应纳税所</w:t>
      </w:r>
      <w:r>
        <w:rPr>
          <w:rFonts w:ascii="宋体" w:hAnsi="宋体" w:cs="宋体" w:eastAsia="宋体" w:hint="default"/>
          <w:sz w:val="21"/>
          <w:szCs w:val="21"/>
        </w:rPr>
        <w:t> 得额所形成的暂时性差异。</w:t>
      </w:r>
    </w:p>
    <w:p>
      <w:pPr>
        <w:spacing w:line="240" w:lineRule="auto" w:before="0"/>
        <w:rPr>
          <w:rFonts w:ascii="宋体" w:hAnsi="宋体" w:cs="宋体" w:eastAsia="宋体" w:hint="default"/>
          <w:sz w:val="20"/>
          <w:szCs w:val="20"/>
        </w:rPr>
      </w:pPr>
    </w:p>
    <w:p>
      <w:pPr>
        <w:spacing w:before="161"/>
        <w:ind w:left="125" w:right="235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二十五</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7"/>
          <w:sz w:val="21"/>
          <w:szCs w:val="21"/>
        </w:rPr>
        <w:t> </w:t>
      </w:r>
      <w:r>
        <w:rPr>
          <w:rFonts w:ascii="宋体" w:hAnsi="宋体" w:cs="宋体" w:eastAsia="宋体" w:hint="default"/>
          <w:b/>
          <w:bCs/>
          <w:sz w:val="21"/>
          <w:szCs w:val="21"/>
        </w:rPr>
        <w:t>经营租赁、融资租赁</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5"/>
        <w:rPr>
          <w:rFonts w:ascii="宋体" w:hAnsi="宋体" w:cs="宋体" w:eastAsia="宋体" w:hint="default"/>
          <w:b/>
          <w:bCs/>
          <w:sz w:val="15"/>
          <w:szCs w:val="15"/>
        </w:rPr>
      </w:pPr>
    </w:p>
    <w:p>
      <w:pPr>
        <w:tabs>
          <w:tab w:pos="1294" w:val="left" w:leader="none"/>
        </w:tabs>
        <w:spacing w:before="0"/>
        <w:ind w:left="755" w:right="235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经营租赁会计处理</w:t>
      </w:r>
      <w:r>
        <w:rPr>
          <w:rFonts w:ascii="宋体" w:hAnsi="宋体" w:cs="宋体" w:eastAsia="宋体" w:hint="default"/>
          <w:sz w:val="21"/>
          <w:szCs w:val="21"/>
        </w:rPr>
      </w:r>
    </w:p>
    <w:p>
      <w:pPr>
        <w:spacing w:line="333" w:lineRule="auto" w:before="99"/>
        <w:ind w:left="1219" w:right="97"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）公司租入资产所支付的租赁费，在不扣除免租期的整个租赁期内，按直线法进</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pacing w:val="-4"/>
          <w:sz w:val="21"/>
          <w:szCs w:val="21"/>
        </w:rPr>
        <w:t>行分摊，计入当期费用。公司支付的与租赁交易相关的初始直接费用，计入当期费用。</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资产出租方承担了应由公司承担的与租赁相关的费用时，公司将该部分费用从租金总</w:t>
      </w:r>
      <w:r>
        <w:rPr>
          <w:rFonts w:ascii="宋体" w:hAnsi="宋体" w:cs="宋体" w:eastAsia="宋体" w:hint="default"/>
          <w:sz w:val="21"/>
          <w:szCs w:val="21"/>
        </w:rPr>
        <w:t> 额中扣除，按扣除后的租金费用在租赁期内分摊，计入当期费用。</w:t>
      </w:r>
    </w:p>
    <w:p>
      <w:pPr>
        <w:spacing w:line="345" w:lineRule="auto" w:before="43"/>
        <w:ind w:left="1219" w:right="97"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）公司出租资产所收取的租赁费，在不扣除免租期的整个租赁期内，按直线法进</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pacing w:val="-2"/>
          <w:sz w:val="21"/>
          <w:szCs w:val="21"/>
        </w:rPr>
        <w:t>行分摊，确认为租赁收入。公司支付的与租赁交易相关的初始直接费用，计入当期费</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pacing w:val="-2"/>
          <w:sz w:val="21"/>
          <w:szCs w:val="21"/>
        </w:rPr>
        <w:t>用；如金额较大的，则予以资本化，在整个租赁期间内按照与租赁收入确认相同的基</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础分期计入当期收益。 </w:t>
      </w:r>
      <w:r>
        <w:rPr>
          <w:rFonts w:ascii="宋体" w:hAnsi="宋体" w:cs="宋体" w:eastAsia="宋体" w:hint="default"/>
          <w:spacing w:val="-2"/>
          <w:sz w:val="21"/>
          <w:szCs w:val="21"/>
        </w:rPr>
        <w:t>公司承担了应由承租方承担的与租赁相关的费用时，公司将该部分费用从租金收入总</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额中扣除，按扣除后的租金费用在租赁期内分配。</w:t>
      </w:r>
    </w:p>
    <w:p>
      <w:pPr>
        <w:spacing w:line="240" w:lineRule="auto" w:before="0"/>
        <w:rPr>
          <w:rFonts w:ascii="宋体" w:hAnsi="宋体" w:cs="宋体" w:eastAsia="宋体" w:hint="default"/>
          <w:sz w:val="20"/>
          <w:szCs w:val="20"/>
        </w:rPr>
      </w:pPr>
    </w:p>
    <w:p>
      <w:pPr>
        <w:tabs>
          <w:tab w:pos="1294" w:val="left" w:leader="none"/>
        </w:tabs>
        <w:spacing w:before="170"/>
        <w:ind w:left="755" w:right="235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融资租赁会计处理</w:t>
      </w:r>
      <w:r>
        <w:rPr>
          <w:rFonts w:ascii="宋体" w:hAnsi="宋体" w:cs="宋体" w:eastAsia="宋体" w:hint="default"/>
          <w:sz w:val="21"/>
          <w:szCs w:val="21"/>
        </w:rPr>
      </w:r>
    </w:p>
    <w:p>
      <w:pPr>
        <w:spacing w:line="343" w:lineRule="auto" w:before="110"/>
        <w:ind w:left="1220" w:right="154"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）融资租入资产：公司在承租开始日，将租赁资产公允价值与最低租赁付款额现</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pacing w:val="-2"/>
          <w:sz w:val="21"/>
          <w:szCs w:val="21"/>
        </w:rPr>
        <w:t>值两者中较低者作为租入资产的入账价值，将最低租赁付款额作为长期应付款的入账</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价值，其差额作为未确认的融资费用。 公司采用实际利率法对未确认的融资费用，在资产租赁期间内摊销，计入财务费用。</w:t>
      </w:r>
    </w:p>
    <w:p>
      <w:pPr>
        <w:spacing w:line="240" w:lineRule="auto" w:before="0"/>
        <w:rPr>
          <w:rFonts w:ascii="宋体" w:hAnsi="宋体" w:cs="宋体" w:eastAsia="宋体" w:hint="default"/>
          <w:sz w:val="20"/>
          <w:szCs w:val="20"/>
        </w:rPr>
      </w:pPr>
    </w:p>
    <w:p>
      <w:pPr>
        <w:spacing w:line="343" w:lineRule="auto" w:before="172"/>
        <w:ind w:left="1220" w:right="209"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）融资租出资产：公司在租赁开始日，将应收融资租赁款，未担保余值之和与其</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pacing w:val="-2"/>
          <w:sz w:val="21"/>
          <w:szCs w:val="21"/>
        </w:rPr>
        <w:t>现值的差额确认为未实现融资收益，在将来受到租赁的各期间内确认为租赁收入，公</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2"/>
          <w:sz w:val="21"/>
          <w:szCs w:val="21"/>
        </w:rPr>
        <w:t>司发生的与出租交易相关的初始直接费用，计入应收融资租赁款的初始计量中，并减</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少租赁期内确认的收益金额。</w:t>
      </w:r>
    </w:p>
    <w:p>
      <w:pPr>
        <w:spacing w:line="240" w:lineRule="auto" w:before="0"/>
        <w:rPr>
          <w:rFonts w:ascii="宋体" w:hAnsi="宋体" w:cs="宋体" w:eastAsia="宋体" w:hint="default"/>
          <w:sz w:val="20"/>
          <w:szCs w:val="20"/>
        </w:rPr>
      </w:pPr>
    </w:p>
    <w:p>
      <w:pPr>
        <w:tabs>
          <w:tab w:pos="853" w:val="left" w:leader="none"/>
        </w:tabs>
        <w:spacing w:before="173"/>
        <w:ind w:left="125" w:right="2351" w:firstLine="0"/>
        <w:jc w:val="left"/>
        <w:rPr>
          <w:rFonts w:ascii="宋体" w:hAnsi="宋体" w:cs="宋体" w:eastAsia="宋体" w:hint="default"/>
          <w:sz w:val="21"/>
          <w:szCs w:val="21"/>
        </w:rPr>
      </w:pPr>
      <w:r>
        <w:rPr>
          <w:rFonts w:ascii="宋体" w:hAnsi="宋体" w:cs="宋体" w:eastAsia="宋体" w:hint="default"/>
          <w:b/>
          <w:bCs/>
          <w:w w:val="95"/>
          <w:sz w:val="21"/>
          <w:szCs w:val="21"/>
        </w:rPr>
        <w:t>三、</w:t>
        <w:tab/>
      </w:r>
      <w:r>
        <w:rPr>
          <w:rFonts w:ascii="宋体" w:hAnsi="宋体" w:cs="宋体" w:eastAsia="宋体" w:hint="default"/>
          <w:b/>
          <w:bCs/>
          <w:sz w:val="21"/>
          <w:szCs w:val="21"/>
        </w:rPr>
        <w:t>税项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853" w:val="left" w:leader="none"/>
        </w:tabs>
        <w:spacing w:line="348" w:lineRule="auto" w:before="0"/>
        <w:ind w:left="755" w:right="2736" w:hanging="630"/>
        <w:jc w:val="left"/>
        <w:rPr>
          <w:rFonts w:ascii="宋体" w:hAnsi="宋体" w:cs="宋体" w:eastAsia="宋体" w:hint="default"/>
          <w:sz w:val="21"/>
          <w:szCs w:val="21"/>
        </w:rPr>
      </w:pPr>
      <w:r>
        <w:rPr>
          <w:rFonts w:ascii="宋体" w:hAnsi="宋体" w:cs="宋体" w:eastAsia="宋体" w:hint="default"/>
          <w:b/>
          <w:bCs/>
          <w:w w:val="95"/>
          <w:sz w:val="21"/>
          <w:szCs w:val="21"/>
        </w:rPr>
        <w:t>(一)</w:t>
        <w:tab/>
        <w:tab/>
      </w:r>
      <w:r>
        <w:rPr>
          <w:rFonts w:ascii="宋体" w:hAnsi="宋体" w:cs="宋体" w:eastAsia="宋体" w:hint="default"/>
          <w:b/>
          <w:bCs/>
          <w:sz w:val="21"/>
          <w:szCs w:val="21"/>
        </w:rPr>
        <w:t>公司主要税种和税率</w:t>
      </w:r>
      <w:r>
        <w:rPr>
          <w:rFonts w:ascii="宋体" w:hAnsi="宋体" w:cs="宋体" w:eastAsia="宋体" w:hint="default"/>
          <w:b/>
          <w:bCs/>
          <w:spacing w:val="1"/>
          <w:w w:val="99"/>
          <w:sz w:val="21"/>
          <w:szCs w:val="21"/>
        </w:rPr>
        <w:t> </w:t>
      </w:r>
      <w:r>
        <w:rPr>
          <w:rFonts w:ascii="宋体" w:hAnsi="宋体" w:cs="宋体" w:eastAsia="宋体" w:hint="default"/>
          <w:sz w:val="21"/>
          <w:szCs w:val="21"/>
        </w:rPr>
        <w:t>深圳市实益达科技股份有限公司适用的主要税种和税率如下：</w:t>
      </w:r>
    </w:p>
    <w:p>
      <w:pPr>
        <w:spacing w:after="0" w:line="348" w:lineRule="auto"/>
        <w:jc w:val="left"/>
        <w:rPr>
          <w:rFonts w:ascii="宋体" w:hAnsi="宋体" w:cs="宋体" w:eastAsia="宋体" w:hint="default"/>
          <w:sz w:val="21"/>
          <w:szCs w:val="21"/>
        </w:rPr>
        <w:sectPr>
          <w:pgSz w:w="11910" w:h="16840"/>
          <w:pgMar w:header="885" w:footer="0" w:top="1120" w:bottom="280" w:left="1660" w:right="1080"/>
        </w:sectPr>
      </w:pPr>
    </w:p>
    <w:p>
      <w:pPr>
        <w:spacing w:line="240" w:lineRule="auto" w:before="8"/>
        <w:rPr>
          <w:rFonts w:ascii="宋体" w:hAnsi="宋体" w:cs="宋体" w:eastAsia="宋体" w:hint="default"/>
          <w:sz w:val="29"/>
          <w:szCs w:val="29"/>
        </w:rPr>
      </w:pPr>
    </w:p>
    <w:tbl>
      <w:tblPr>
        <w:tblW w:w="0" w:type="auto"/>
        <w:jc w:val="left"/>
        <w:tblInd w:w="822" w:type="dxa"/>
        <w:tblLayout w:type="fixed"/>
        <w:tblCellMar>
          <w:top w:w="0" w:type="dxa"/>
          <w:left w:w="0" w:type="dxa"/>
          <w:bottom w:w="0" w:type="dxa"/>
          <w:right w:w="0" w:type="dxa"/>
        </w:tblCellMar>
        <w:tblLook w:val="01E0"/>
      </w:tblPr>
      <w:tblGrid>
        <w:gridCol w:w="1432"/>
        <w:gridCol w:w="943"/>
        <w:gridCol w:w="3160"/>
        <w:gridCol w:w="1133"/>
        <w:gridCol w:w="992"/>
        <w:gridCol w:w="427"/>
      </w:tblGrid>
      <w:tr>
        <w:trPr>
          <w:trHeight w:val="890" w:hRule="exact"/>
        </w:trPr>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61" w:right="0"/>
              <w:jc w:val="left"/>
              <w:rPr>
                <w:rFonts w:ascii="宋体" w:hAnsi="宋体" w:cs="宋体" w:eastAsia="宋体" w:hint="default"/>
                <w:sz w:val="18"/>
                <w:szCs w:val="18"/>
              </w:rPr>
            </w:pPr>
            <w:r>
              <w:rPr>
                <w:rFonts w:ascii="宋体" w:hAnsi="宋体" w:cs="宋体" w:eastAsia="宋体" w:hint="default"/>
                <w:sz w:val="18"/>
                <w:szCs w:val="18"/>
              </w:rPr>
              <w:t>税</w:t>
            </w:r>
          </w:p>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0" w:right="0"/>
              <w:jc w:val="left"/>
              <w:rPr>
                <w:rFonts w:ascii="宋体" w:hAnsi="宋体" w:cs="宋体" w:eastAsia="宋体" w:hint="default"/>
                <w:sz w:val="18"/>
                <w:szCs w:val="18"/>
              </w:rPr>
            </w:pPr>
            <w:r>
              <w:rPr>
                <w:rFonts w:ascii="宋体" w:hAnsi="宋体" w:cs="宋体" w:eastAsia="宋体" w:hint="default"/>
                <w:sz w:val="18"/>
                <w:szCs w:val="18"/>
              </w:rPr>
              <w:t>项</w:t>
            </w:r>
          </w:p>
        </w:tc>
        <w:tc>
          <w:tcPr>
            <w:tcW w:w="316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577" w:right="0"/>
              <w:jc w:val="left"/>
              <w:rPr>
                <w:rFonts w:ascii="宋体" w:hAnsi="宋体" w:cs="宋体" w:eastAsia="宋体" w:hint="default"/>
                <w:sz w:val="18"/>
                <w:szCs w:val="18"/>
              </w:rPr>
            </w:pPr>
            <w:r>
              <w:rPr>
                <w:rFonts w:ascii="宋体" w:hAnsi="宋体" w:cs="宋体" w:eastAsia="宋体" w:hint="default"/>
                <w:sz w:val="18"/>
                <w:szCs w:val="18"/>
              </w:rPr>
              <w:t>计税依据</w:t>
            </w:r>
          </w:p>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672" w:right="0"/>
              <w:jc w:val="left"/>
              <w:rPr>
                <w:rFonts w:ascii="宋体" w:hAnsi="宋体" w:cs="宋体" w:eastAsia="宋体" w:hint="default"/>
                <w:sz w:val="18"/>
                <w:szCs w:val="18"/>
              </w:rPr>
            </w:pPr>
            <w:r>
              <w:rPr>
                <w:rFonts w:ascii="宋体" w:hAnsi="宋体" w:cs="宋体" w:eastAsia="宋体" w:hint="default"/>
                <w:sz w:val="18"/>
                <w:szCs w:val="18"/>
              </w:rPr>
              <w:t>产品销售收入</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89"/>
              <w:jc w:val="right"/>
              <w:rPr>
                <w:rFonts w:ascii="宋体" w:hAnsi="宋体" w:cs="宋体" w:eastAsia="宋体" w:hint="default"/>
                <w:sz w:val="18"/>
                <w:szCs w:val="18"/>
              </w:rPr>
            </w:pPr>
            <w:r>
              <w:rPr>
                <w:rFonts w:ascii="宋体" w:hAnsi="宋体" w:cs="宋体" w:eastAsia="宋体" w:hint="default"/>
                <w:sz w:val="18"/>
                <w:szCs w:val="18"/>
              </w:rPr>
              <w:t>税</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89" w:right="0"/>
              <w:jc w:val="left"/>
              <w:rPr>
                <w:rFonts w:ascii="宋体" w:hAnsi="宋体" w:cs="宋体" w:eastAsia="宋体" w:hint="default"/>
                <w:sz w:val="18"/>
                <w:szCs w:val="18"/>
              </w:rPr>
            </w:pPr>
            <w:r>
              <w:rPr>
                <w:rFonts w:ascii="宋体" w:hAnsi="宋体" w:cs="宋体" w:eastAsia="宋体" w:hint="default"/>
                <w:sz w:val="18"/>
                <w:szCs w:val="18"/>
              </w:rPr>
              <w:t>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2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17</w:t>
            </w:r>
          </w:p>
        </w:tc>
      </w:tr>
      <w:tr>
        <w:trPr>
          <w:trHeight w:val="464" w:hRule="exact"/>
        </w:trPr>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943" w:type="dxa"/>
            <w:tcBorders>
              <w:top w:val="nil" w:sz="6" w:space="0" w:color="auto"/>
              <w:left w:val="nil" w:sz="6" w:space="0" w:color="auto"/>
              <w:bottom w:val="nil" w:sz="6" w:space="0" w:color="auto"/>
              <w:right w:val="nil" w:sz="6" w:space="0" w:color="auto"/>
            </w:tcBorders>
          </w:tcPr>
          <w:p>
            <w:pPr/>
          </w:p>
        </w:tc>
        <w:tc>
          <w:tcPr>
            <w:tcW w:w="316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672" w:right="0"/>
              <w:jc w:val="left"/>
              <w:rPr>
                <w:rFonts w:ascii="宋体" w:hAnsi="宋体" w:cs="宋体" w:eastAsia="宋体" w:hint="default"/>
                <w:sz w:val="18"/>
                <w:szCs w:val="18"/>
              </w:rPr>
            </w:pPr>
            <w:r>
              <w:rPr>
                <w:rFonts w:ascii="宋体" w:hAnsi="宋体" w:cs="宋体" w:eastAsia="宋体" w:hint="default"/>
                <w:sz w:val="18"/>
                <w:szCs w:val="18"/>
              </w:rPr>
              <w:t>应交增值税、营业税</w:t>
            </w:r>
          </w:p>
        </w:tc>
        <w:tc>
          <w:tcPr>
            <w:tcW w:w="1133"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427"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z w:val="18"/>
              </w:rPr>
              <w:t>1</w:t>
            </w:r>
          </w:p>
        </w:tc>
      </w:tr>
      <w:tr>
        <w:trPr>
          <w:trHeight w:val="464" w:hRule="exact"/>
        </w:trPr>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943" w:type="dxa"/>
            <w:tcBorders>
              <w:top w:val="nil" w:sz="6" w:space="0" w:color="auto"/>
              <w:left w:val="nil" w:sz="6" w:space="0" w:color="auto"/>
              <w:bottom w:val="nil" w:sz="6" w:space="0" w:color="auto"/>
              <w:right w:val="nil" w:sz="6" w:space="0" w:color="auto"/>
            </w:tcBorders>
          </w:tcPr>
          <w:p>
            <w:pPr/>
          </w:p>
        </w:tc>
        <w:tc>
          <w:tcPr>
            <w:tcW w:w="316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672" w:right="0"/>
              <w:jc w:val="left"/>
              <w:rPr>
                <w:rFonts w:ascii="宋体" w:hAnsi="宋体" w:cs="宋体" w:eastAsia="宋体" w:hint="default"/>
                <w:sz w:val="18"/>
                <w:szCs w:val="18"/>
              </w:rPr>
            </w:pPr>
            <w:r>
              <w:rPr>
                <w:rFonts w:ascii="宋体" w:hAnsi="宋体" w:cs="宋体" w:eastAsia="宋体" w:hint="default"/>
                <w:sz w:val="18"/>
                <w:szCs w:val="18"/>
              </w:rPr>
              <w:t>应交增值税、营业税</w:t>
            </w:r>
          </w:p>
        </w:tc>
        <w:tc>
          <w:tcPr>
            <w:tcW w:w="1133"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427"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z w:val="18"/>
              </w:rPr>
              <w:t>3</w:t>
            </w:r>
          </w:p>
        </w:tc>
      </w:tr>
      <w:tr>
        <w:trPr>
          <w:trHeight w:val="426" w:hRule="exact"/>
        </w:trPr>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943" w:type="dxa"/>
            <w:tcBorders>
              <w:top w:val="nil" w:sz="6" w:space="0" w:color="auto"/>
              <w:left w:val="nil" w:sz="6" w:space="0" w:color="auto"/>
              <w:bottom w:val="nil" w:sz="6" w:space="0" w:color="auto"/>
              <w:right w:val="nil" w:sz="6" w:space="0" w:color="auto"/>
            </w:tcBorders>
          </w:tcPr>
          <w:p>
            <w:pPr/>
          </w:p>
        </w:tc>
        <w:tc>
          <w:tcPr>
            <w:tcW w:w="316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672" w:right="0"/>
              <w:jc w:val="left"/>
              <w:rPr>
                <w:rFonts w:ascii="宋体" w:hAnsi="宋体" w:cs="宋体" w:eastAsia="宋体" w:hint="default"/>
                <w:sz w:val="18"/>
                <w:szCs w:val="18"/>
              </w:rPr>
            </w:pPr>
            <w:r>
              <w:rPr>
                <w:rFonts w:ascii="宋体" w:hAnsi="宋体" w:cs="宋体" w:eastAsia="宋体" w:hint="default"/>
                <w:sz w:val="18"/>
                <w:szCs w:val="18"/>
              </w:rPr>
              <w:t>应纳税所得额</w:t>
            </w:r>
          </w:p>
        </w:tc>
        <w:tc>
          <w:tcPr>
            <w:tcW w:w="1133"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427"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z w:val="18"/>
              </w:rPr>
              <w:t>20</w:t>
            </w:r>
          </w:p>
        </w:tc>
      </w:tr>
    </w:tbl>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9"/>
          <w:szCs w:val="19"/>
        </w:rPr>
      </w:pPr>
    </w:p>
    <w:p>
      <w:pPr>
        <w:spacing w:before="35"/>
        <w:ind w:left="755" w:right="149" w:firstLine="0"/>
        <w:jc w:val="left"/>
        <w:rPr>
          <w:rFonts w:ascii="宋体" w:hAnsi="宋体" w:cs="宋体" w:eastAsia="宋体" w:hint="default"/>
          <w:sz w:val="21"/>
          <w:szCs w:val="21"/>
        </w:rPr>
      </w:pPr>
      <w:r>
        <w:rPr/>
        <w:pict>
          <v:group style="position:absolute;margin-left:119.010002pt;margin-top:-141.50647pt;width:413.9pt;height:118.65pt;mso-position-horizontal-relative:page;mso-position-vertical-relative:paragraph;z-index:-730528" coordorigin="2380,-2830" coordsize="8278,2373">
            <v:group style="position:absolute;left:2410;top:-2815;width:8226;height:2" coordorigin="2410,-2815" coordsize="8226,2">
              <v:shape style="position:absolute;left:2410;top:-2815;width:8226;height:2" coordorigin="2410,-2815" coordsize="8226,0" path="m2410,-2815l10636,-2815e" filled="false" stroked="true" strokeweight="1.5pt" strokecolor="#000000">
                <v:path arrowok="t"/>
              </v:shape>
              <v:shape style="position:absolute;left:5404;top:-2813;width:2783;height:481" type="#_x0000_t75" stroked="false">
                <v:imagedata r:id="rId24" o:title=""/>
              </v:shape>
            </v:group>
            <v:group style="position:absolute;left:2395;top:-473;width:3022;height:2" coordorigin="2395,-473" coordsize="3022,2">
              <v:shape style="position:absolute;left:2395;top:-473;width:3022;height:2" coordorigin="2395,-473" coordsize="3022,0" path="m2395,-473l5417,-473e" filled="false" stroked="true" strokeweight="1.5pt" strokecolor="#000000">
                <v:path arrowok="t"/>
              </v:shape>
            </v:group>
            <v:group style="position:absolute;left:5417;top:-473;width:2747;height:2" coordorigin="5417,-473" coordsize="2747,2">
              <v:shape style="position:absolute;left:5417;top:-473;width:2747;height:2" coordorigin="5417,-473" coordsize="2747,0" path="m5417,-473l8164,-473e" filled="false" stroked="true" strokeweight="1.5pt" strokecolor="#000000">
                <v:path arrowok="t"/>
              </v:shape>
              <v:shape style="position:absolute;left:2390;top:-2359;width:8263;height:1871" type="#_x0000_t75" stroked="false">
                <v:imagedata r:id="rId25" o:title=""/>
              </v:shape>
            </v:group>
            <v:group style="position:absolute;left:8164;top:-473;width:2480;height:2" coordorigin="8164,-473" coordsize="2480,2">
              <v:shape style="position:absolute;left:8164;top:-473;width:2480;height:2" coordorigin="8164,-473" coordsize="2480,0" path="m8164,-473l10643,-473e" filled="false" stroked="true" strokeweight="1.5pt" strokecolor="#000000">
                <v:path arrowok="t"/>
              </v:shape>
            </v:group>
            <w10:wrap type="none"/>
          </v:group>
        </w:pict>
      </w:r>
      <w:r>
        <w:rPr>
          <w:rFonts w:ascii="宋体" w:hAnsi="宋体" w:cs="宋体" w:eastAsia="宋体" w:hint="default"/>
          <w:sz w:val="21"/>
          <w:szCs w:val="21"/>
        </w:rPr>
        <w:t>无锡实益达电子有限公司适用的主要税种和税率如下：</w:t>
      </w:r>
    </w:p>
    <w:p>
      <w:pPr>
        <w:spacing w:line="240" w:lineRule="auto" w:before="5"/>
        <w:rPr>
          <w:rFonts w:ascii="宋体" w:hAnsi="宋体" w:cs="宋体" w:eastAsia="宋体" w:hint="default"/>
          <w:sz w:val="2"/>
          <w:szCs w:val="2"/>
        </w:rPr>
      </w:pPr>
    </w:p>
    <w:p>
      <w:pPr>
        <w:spacing w:line="1908" w:lineRule="exact"/>
        <w:ind w:left="720"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10.25pt;height:95.4pt;mso-position-horizontal-relative:char;mso-position-vertical-relative:line" coordorigin="0,0" coordsize="8205,1908">
            <v:group style="position:absolute;left:29;top:15;width:8153;height:2" coordorigin="29,15" coordsize="8153,2">
              <v:shape style="position:absolute;left:29;top:15;width:8153;height:2" coordorigin="29,15" coordsize="8153,0" path="m29,15l8182,15e" filled="false" stroked="true" strokeweight="1.5pt" strokecolor="#000000">
                <v:path arrowok="t"/>
              </v:shape>
              <v:shape style="position:absolute;left:3080;top:17;width:2714;height:481" type="#_x0000_t75" stroked="false">
                <v:imagedata r:id="rId26" o:title=""/>
              </v:shape>
            </v:group>
            <v:group style="position:absolute;left:15;top:1893;width:3078;height:2" coordorigin="15,1893" coordsize="3078,2">
              <v:shape style="position:absolute;left:15;top:1893;width:3078;height:2" coordorigin="15,1893" coordsize="3078,0" path="m15,1893l3093,1893e" filled="false" stroked="true" strokeweight="1.5pt" strokecolor="#000000">
                <v:path arrowok="t"/>
              </v:shape>
            </v:group>
            <v:group style="position:absolute;left:3093;top:1893;width:2679;height:2" coordorigin="3093,1893" coordsize="2679,2">
              <v:shape style="position:absolute;left:3093;top:1893;width:2679;height:2" coordorigin="3093,1893" coordsize="2679,0" path="m3093,1893l5771,1893e" filled="false" stroked="true" strokeweight="1.5pt" strokecolor="#000000">
                <v:path arrowok="t"/>
              </v:shape>
              <v:shape style="position:absolute;left:10;top:472;width:8190;height:1406" type="#_x0000_t75" stroked="false">
                <v:imagedata r:id="rId27" o:title=""/>
              </v:shape>
            </v:group>
            <v:group style="position:absolute;left:5771;top:1893;width:2418;height:2" coordorigin="5771,1893" coordsize="2418,2">
              <v:shape style="position:absolute;left:5771;top:1893;width:2418;height:2" coordorigin="5771,1893" coordsize="2418,0" path="m5771,1893l8189,1893e" filled="false" stroked="true" strokeweight="1.5pt" strokecolor="#000000">
                <v:path arrowok="t"/>
              </v:shape>
              <v:shape style="position:absolute;left:1293;top:16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税  项</w:t>
                      </w:r>
                    </w:p>
                  </w:txbxContent>
                </v:textbox>
                <w10:wrap type="none"/>
              </v:shape>
              <v:shape style="position:absolute;left:4077;top:1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计税依据</w:t>
                      </w:r>
                    </w:p>
                  </w:txbxContent>
                </v:textbox>
                <w10:wrap type="none"/>
              </v:shape>
              <v:shape style="position:absolute;left:6458;top:168;width:105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税  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137;top:63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增值税</w:t>
                      </w:r>
                    </w:p>
                  </w:txbxContent>
                </v:textbox>
                <w10:wrap type="none"/>
              </v:shape>
              <v:shape style="position:absolute;left:3206;top:63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产品销售收入</w:t>
                      </w:r>
                    </w:p>
                  </w:txbxContent>
                </v:textbox>
                <w10:wrap type="none"/>
              </v:shape>
              <v:shape style="position:absolute;left:7903;top:640;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w:t>
                      </w:r>
                    </w:p>
                  </w:txbxContent>
                </v:textbox>
                <w10:wrap type="none"/>
              </v:shape>
              <v:shape style="position:absolute;left:137;top:109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教育费附加</w:t>
                      </w:r>
                    </w:p>
                  </w:txbxContent>
                </v:textbox>
                <w10:wrap type="none"/>
              </v:shape>
              <v:shape style="position:absolute;left:3206;top:1097;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应交增值税、营业税</w:t>
                      </w:r>
                    </w:p>
                  </w:txbxContent>
                </v:textbox>
                <w10:wrap type="none"/>
              </v:shape>
              <v:shape style="position:absolute;left:7993;top:1104;width:9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w:t>
                      </w:r>
                    </w:p>
                  </w:txbxContent>
                </v:textbox>
                <w10:wrap type="none"/>
              </v:shape>
              <v:shape style="position:absolute;left:137;top:156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企业所得税</w:t>
                      </w:r>
                    </w:p>
                  </w:txbxContent>
                </v:textbox>
                <w10:wrap type="none"/>
              </v:shape>
              <v:shape style="position:absolute;left:3206;top:156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应纳税所得额</w:t>
                      </w:r>
                    </w:p>
                  </w:txbxContent>
                </v:textbox>
                <w10:wrap type="none"/>
              </v:shape>
              <v:shape style="position:absolute;left:7903;top:156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w:t>
                      </w:r>
                    </w:p>
                  </w:txbxContent>
                </v:textbox>
                <w10:wrap type="none"/>
              </v:shape>
            </v:group>
          </v:group>
        </w:pict>
      </w:r>
      <w:r>
        <w:rPr>
          <w:rFonts w:ascii="宋体" w:hAnsi="宋体" w:cs="宋体" w:eastAsia="宋体" w:hint="default"/>
          <w:position w:val="-37"/>
          <w:sz w:val="20"/>
          <w:szCs w:val="20"/>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p>
      <w:pPr>
        <w:spacing w:before="0"/>
        <w:ind w:left="755" w:right="149" w:firstLine="0"/>
        <w:jc w:val="left"/>
        <w:rPr>
          <w:rFonts w:ascii="宋体" w:hAnsi="宋体" w:cs="宋体" w:eastAsia="宋体" w:hint="default"/>
          <w:sz w:val="21"/>
          <w:szCs w:val="21"/>
        </w:rPr>
      </w:pPr>
      <w:r>
        <w:rPr>
          <w:rFonts w:ascii="宋体" w:hAnsi="宋体" w:cs="宋体" w:eastAsia="宋体" w:hint="default"/>
          <w:sz w:val="21"/>
          <w:szCs w:val="21"/>
        </w:rPr>
        <w:t>实益达科技（香港）有限公司适用的主要税种和税率如下：</w:t>
      </w:r>
    </w:p>
    <w:p>
      <w:pPr>
        <w:spacing w:line="240" w:lineRule="auto" w:before="6"/>
        <w:rPr>
          <w:rFonts w:ascii="宋体" w:hAnsi="宋体" w:cs="宋体" w:eastAsia="宋体" w:hint="default"/>
          <w:sz w:val="2"/>
          <w:szCs w:val="2"/>
        </w:rPr>
      </w:pPr>
    </w:p>
    <w:p>
      <w:pPr>
        <w:spacing w:line="979" w:lineRule="exact"/>
        <w:ind w:left="720" w:right="0" w:firstLine="0"/>
        <w:rPr>
          <w:rFonts w:ascii="宋体" w:hAnsi="宋体" w:cs="宋体" w:eastAsia="宋体" w:hint="default"/>
          <w:sz w:val="20"/>
          <w:szCs w:val="20"/>
        </w:rPr>
      </w:pPr>
      <w:r>
        <w:rPr>
          <w:rFonts w:ascii="宋体" w:hAnsi="宋体" w:cs="宋体" w:eastAsia="宋体" w:hint="default"/>
          <w:position w:val="-19"/>
          <w:sz w:val="20"/>
          <w:szCs w:val="20"/>
        </w:rPr>
        <w:pict>
          <v:group style="width:413.2pt;height:49pt;mso-position-horizontal-relative:char;mso-position-vertical-relative:line" coordorigin="0,0" coordsize="8264,980">
            <v:group style="position:absolute;left:29;top:15;width:8212;height:2" coordorigin="29,15" coordsize="8212,2">
              <v:shape style="position:absolute;left:29;top:15;width:8212;height:2" coordorigin="29,15" coordsize="8212,0" path="m29,15l8241,15e" filled="false" stroked="true" strokeweight="1.5pt" strokecolor="#000000">
                <v:path arrowok="t"/>
              </v:shape>
            </v:group>
            <v:group style="position:absolute;left:15;top:964;width:3078;height:2" coordorigin="15,964" coordsize="3078,2">
              <v:shape style="position:absolute;left:15;top:964;width:3078;height:2" coordorigin="15,964" coordsize="3078,0" path="m15,964l3093,964e" filled="false" stroked="true" strokeweight="1.5pt" strokecolor="#000000">
                <v:path arrowok="t"/>
              </v:shape>
            </v:group>
            <v:group style="position:absolute;left:3093;top:964;width:2692;height:2" coordorigin="3093,964" coordsize="2692,2">
              <v:shape style="position:absolute;left:3093;top:964;width:2692;height:2" coordorigin="3093,964" coordsize="2692,0" path="m3093,964l5785,964e" filled="false" stroked="true" strokeweight="1.5pt" strokecolor="#000000">
                <v:path arrowok="t"/>
              </v:shape>
              <v:shape style="position:absolute;left:10;top:17;width:8242;height:932" type="#_x0000_t75" stroked="false">
                <v:imagedata r:id="rId28" o:title=""/>
              </v:shape>
            </v:group>
            <v:group style="position:absolute;left:5785;top:964;width:2464;height:2" coordorigin="5785,964" coordsize="2464,2">
              <v:shape style="position:absolute;left:5785;top:964;width:2464;height:2" coordorigin="5785,964" coordsize="2464,0" path="m5785,964l8248,964e" filled="false" stroked="true" strokeweight="1.5pt" strokecolor="#000000">
                <v:path arrowok="t"/>
              </v:shape>
              <v:shape style="position:absolute;left:1293;top:16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税  项</w:t>
                      </w:r>
                    </w:p>
                  </w:txbxContent>
                </v:textbox>
                <w10:wrap type="none"/>
              </v:shape>
              <v:shape style="position:absolute;left:4083;top:1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计税依据</w:t>
                      </w:r>
                    </w:p>
                  </w:txbxContent>
                </v:textbox>
                <w10:wrap type="none"/>
              </v:shape>
              <v:shape style="position:absolute;left:6494;top:168;width:105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税  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137;top:63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利得税</w:t>
                      </w:r>
                    </w:p>
                  </w:txbxContent>
                </v:textbox>
                <w10:wrap type="none"/>
              </v:shape>
              <v:shape style="position:absolute;left:3206;top:63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所得额</w:t>
                      </w:r>
                    </w:p>
                  </w:txbxContent>
                </v:textbox>
                <w10:wrap type="none"/>
              </v:shape>
              <v:shape style="position:absolute;left:7825;top:640;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16.5</w:t>
                      </w:r>
                    </w:p>
                  </w:txbxContent>
                </v:textbox>
                <w10:wrap type="none"/>
              </v:shape>
            </v:group>
          </v:group>
        </w:pict>
      </w:r>
      <w:r>
        <w:rPr>
          <w:rFonts w:ascii="宋体" w:hAnsi="宋体" w:cs="宋体" w:eastAsia="宋体" w:hint="default"/>
          <w:position w:val="-19"/>
          <w:sz w:val="20"/>
          <w:szCs w:val="20"/>
        </w:rPr>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tabs>
          <w:tab w:pos="853" w:val="left" w:leader="none"/>
        </w:tabs>
        <w:spacing w:line="348" w:lineRule="auto" w:before="35"/>
        <w:ind w:left="755" w:right="149" w:hanging="63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tab/>
      </w:r>
      <w:r>
        <w:rPr>
          <w:rFonts w:ascii="宋体" w:hAnsi="宋体" w:cs="宋体" w:eastAsia="宋体" w:hint="default"/>
          <w:b/>
          <w:bCs/>
          <w:sz w:val="21"/>
          <w:szCs w:val="21"/>
        </w:rPr>
        <w:t>税收优惠及批文</w:t>
      </w:r>
      <w:r>
        <w:rPr>
          <w:rFonts w:ascii="宋体" w:hAnsi="宋体" w:cs="宋体" w:eastAsia="宋体" w:hint="default"/>
          <w:b/>
          <w:bCs/>
          <w:w w:val="99"/>
          <w:sz w:val="21"/>
          <w:szCs w:val="21"/>
        </w:rPr>
        <w:t> </w:t>
      </w:r>
      <w:r>
        <w:rPr>
          <w:rFonts w:ascii="宋体" w:hAnsi="宋体" w:cs="宋体" w:eastAsia="宋体" w:hint="default"/>
          <w:spacing w:val="-2"/>
          <w:sz w:val="21"/>
          <w:szCs w:val="21"/>
        </w:rPr>
        <w:t>根据《国务院关于实施企业所得税过渡优惠政策的通知》国发〔2007〕39</w:t>
      </w:r>
      <w:r>
        <w:rPr>
          <w:rFonts w:ascii="宋体" w:hAnsi="宋体" w:cs="宋体" w:eastAsia="宋体" w:hint="default"/>
          <w:spacing w:val="-24"/>
          <w:sz w:val="21"/>
          <w:szCs w:val="21"/>
        </w:rPr>
        <w:t> </w:t>
      </w:r>
      <w:r>
        <w:rPr>
          <w:rFonts w:ascii="宋体" w:hAnsi="宋体" w:cs="宋体" w:eastAsia="宋体" w:hint="default"/>
          <w:spacing w:val="-2"/>
          <w:sz w:val="21"/>
          <w:szCs w:val="21"/>
        </w:rPr>
        <w:t>号文规定：2008</w:t>
      </w:r>
      <w:r>
        <w:rPr>
          <w:rFonts w:ascii="宋体" w:hAnsi="宋体" w:cs="宋体" w:eastAsia="宋体" w:hint="default"/>
          <w:sz w:val="21"/>
          <w:szCs w:val="21"/>
        </w:rPr>
        <w:t> 年</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日起，原享受低税率优惠政策的企业，在新税法施行后</w:t>
      </w:r>
      <w:r>
        <w:rPr>
          <w:rFonts w:ascii="宋体" w:hAnsi="宋体" w:cs="宋体" w:eastAsia="宋体" w:hint="default"/>
          <w:spacing w:val="-53"/>
          <w:sz w:val="21"/>
          <w:szCs w:val="21"/>
        </w:rPr>
        <w:t> </w:t>
      </w: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年内逐步过渡到法定税</w:t>
      </w:r>
      <w:r>
        <w:rPr>
          <w:rFonts w:ascii="宋体" w:hAnsi="宋体" w:cs="宋体" w:eastAsia="宋体" w:hint="default"/>
          <w:sz w:val="21"/>
          <w:szCs w:val="21"/>
        </w:rPr>
        <w:t> 率。其中：享受企业所得税</w:t>
      </w:r>
      <w:r>
        <w:rPr>
          <w:rFonts w:ascii="宋体" w:hAnsi="宋体" w:cs="宋体" w:eastAsia="宋体" w:hint="default"/>
          <w:spacing w:val="-44"/>
          <w:sz w:val="21"/>
          <w:szCs w:val="21"/>
        </w:rPr>
        <w:t> </w:t>
      </w:r>
      <w:r>
        <w:rPr>
          <w:rFonts w:ascii="宋体" w:hAnsi="宋体" w:cs="宋体" w:eastAsia="宋体" w:hint="default"/>
          <w:sz w:val="21"/>
          <w:szCs w:val="21"/>
        </w:rPr>
        <w:t>15%税率的企业，2008</w:t>
      </w:r>
      <w:r>
        <w:rPr>
          <w:rFonts w:ascii="宋体" w:hAnsi="宋体" w:cs="宋体" w:eastAsia="宋体" w:hint="default"/>
          <w:spacing w:val="-43"/>
          <w:sz w:val="21"/>
          <w:szCs w:val="21"/>
        </w:rPr>
        <w:t> </w:t>
      </w:r>
      <w:r>
        <w:rPr>
          <w:rFonts w:ascii="宋体" w:hAnsi="宋体" w:cs="宋体" w:eastAsia="宋体" w:hint="default"/>
          <w:sz w:val="21"/>
          <w:szCs w:val="21"/>
        </w:rPr>
        <w:t>年按</w:t>
      </w:r>
      <w:r>
        <w:rPr>
          <w:rFonts w:ascii="宋体" w:hAnsi="宋体" w:cs="宋体" w:eastAsia="宋体" w:hint="default"/>
          <w:spacing w:val="-44"/>
          <w:sz w:val="21"/>
          <w:szCs w:val="21"/>
        </w:rPr>
        <w:t> </w:t>
      </w:r>
      <w:r>
        <w:rPr>
          <w:rFonts w:ascii="宋体" w:hAnsi="宋体" w:cs="宋体" w:eastAsia="宋体" w:hint="default"/>
          <w:sz w:val="21"/>
          <w:szCs w:val="21"/>
        </w:rPr>
        <w:t>18%税率执行，2009</w:t>
      </w:r>
      <w:r>
        <w:rPr>
          <w:rFonts w:ascii="宋体" w:hAnsi="宋体" w:cs="宋体" w:eastAsia="宋体" w:hint="default"/>
          <w:spacing w:val="-43"/>
          <w:sz w:val="21"/>
          <w:szCs w:val="21"/>
        </w:rPr>
        <w:t> </w:t>
      </w:r>
      <w:r>
        <w:rPr>
          <w:rFonts w:ascii="宋体" w:hAnsi="宋体" w:cs="宋体" w:eastAsia="宋体" w:hint="default"/>
          <w:sz w:val="21"/>
          <w:szCs w:val="21"/>
        </w:rPr>
        <w:t>年按</w:t>
      </w:r>
      <w:r>
        <w:rPr>
          <w:rFonts w:ascii="宋体" w:hAnsi="宋体" w:cs="宋体" w:eastAsia="宋体" w:hint="default"/>
          <w:spacing w:val="-44"/>
          <w:sz w:val="21"/>
          <w:szCs w:val="21"/>
        </w:rPr>
        <w:t> </w:t>
      </w:r>
      <w:r>
        <w:rPr>
          <w:rFonts w:ascii="宋体" w:hAnsi="宋体" w:cs="宋体" w:eastAsia="宋体" w:hint="default"/>
          <w:sz w:val="21"/>
          <w:szCs w:val="21"/>
        </w:rPr>
        <w:t>20%税率</w:t>
      </w:r>
      <w:r>
        <w:rPr>
          <w:rFonts w:ascii="宋体" w:hAnsi="宋体" w:cs="宋体" w:eastAsia="宋体" w:hint="default"/>
          <w:sz w:val="21"/>
          <w:szCs w:val="21"/>
        </w:rPr>
        <w:t> 执行，2010</w:t>
      </w:r>
      <w:r>
        <w:rPr>
          <w:rFonts w:ascii="宋体" w:hAnsi="宋体" w:cs="宋体" w:eastAsia="宋体" w:hint="default"/>
          <w:spacing w:val="-54"/>
          <w:sz w:val="21"/>
          <w:szCs w:val="21"/>
        </w:rPr>
        <w:t> </w:t>
      </w:r>
      <w:r>
        <w:rPr>
          <w:rFonts w:ascii="宋体" w:hAnsi="宋体" w:cs="宋体" w:eastAsia="宋体" w:hint="default"/>
          <w:sz w:val="21"/>
          <w:szCs w:val="21"/>
        </w:rPr>
        <w:t>年按</w:t>
      </w:r>
      <w:r>
        <w:rPr>
          <w:rFonts w:ascii="宋体" w:hAnsi="宋体" w:cs="宋体" w:eastAsia="宋体" w:hint="default"/>
          <w:spacing w:val="-54"/>
          <w:sz w:val="21"/>
          <w:szCs w:val="21"/>
        </w:rPr>
        <w:t> </w:t>
      </w:r>
      <w:r>
        <w:rPr>
          <w:rFonts w:ascii="宋体" w:hAnsi="宋体" w:cs="宋体" w:eastAsia="宋体" w:hint="default"/>
          <w:sz w:val="21"/>
          <w:szCs w:val="21"/>
        </w:rPr>
        <w:t>22%税率执行，2011</w:t>
      </w:r>
      <w:r>
        <w:rPr>
          <w:rFonts w:ascii="宋体" w:hAnsi="宋体" w:cs="宋体" w:eastAsia="宋体" w:hint="default"/>
          <w:spacing w:val="-54"/>
          <w:sz w:val="21"/>
          <w:szCs w:val="21"/>
        </w:rPr>
        <w:t> </w:t>
      </w:r>
      <w:r>
        <w:rPr>
          <w:rFonts w:ascii="宋体" w:hAnsi="宋体" w:cs="宋体" w:eastAsia="宋体" w:hint="default"/>
          <w:sz w:val="21"/>
          <w:szCs w:val="21"/>
        </w:rPr>
        <w:t>年按</w:t>
      </w:r>
      <w:r>
        <w:rPr>
          <w:rFonts w:ascii="宋体" w:hAnsi="宋体" w:cs="宋体" w:eastAsia="宋体" w:hint="default"/>
          <w:spacing w:val="-54"/>
          <w:sz w:val="21"/>
          <w:szCs w:val="21"/>
        </w:rPr>
        <w:t> </w:t>
      </w:r>
      <w:r>
        <w:rPr>
          <w:rFonts w:ascii="宋体" w:hAnsi="宋体" w:cs="宋体" w:eastAsia="宋体" w:hint="default"/>
          <w:sz w:val="21"/>
          <w:szCs w:val="21"/>
        </w:rPr>
        <w:t>24%税率执行，2012</w:t>
      </w:r>
      <w:r>
        <w:rPr>
          <w:rFonts w:ascii="宋体" w:hAnsi="宋体" w:cs="宋体" w:eastAsia="宋体" w:hint="default"/>
          <w:spacing w:val="-54"/>
          <w:sz w:val="21"/>
          <w:szCs w:val="21"/>
        </w:rPr>
        <w:t> </w:t>
      </w:r>
      <w:r>
        <w:rPr>
          <w:rFonts w:ascii="宋体" w:hAnsi="宋体" w:cs="宋体" w:eastAsia="宋体" w:hint="default"/>
          <w:sz w:val="21"/>
          <w:szCs w:val="21"/>
        </w:rPr>
        <w:t>年按</w:t>
      </w:r>
      <w:r>
        <w:rPr>
          <w:rFonts w:ascii="宋体" w:hAnsi="宋体" w:cs="宋体" w:eastAsia="宋体" w:hint="default"/>
          <w:spacing w:val="-54"/>
          <w:sz w:val="21"/>
          <w:szCs w:val="21"/>
        </w:rPr>
        <w:t> </w:t>
      </w:r>
      <w:r>
        <w:rPr>
          <w:rFonts w:ascii="宋体" w:hAnsi="宋体" w:cs="宋体" w:eastAsia="宋体" w:hint="default"/>
          <w:sz w:val="21"/>
          <w:szCs w:val="21"/>
        </w:rPr>
        <w:t>25%税率执行；原执行</w:t>
      </w:r>
      <w:r>
        <w:rPr>
          <w:rFonts w:ascii="宋体" w:hAnsi="宋体" w:cs="宋体" w:eastAsia="宋体" w:hint="default"/>
          <w:sz w:val="21"/>
          <w:szCs w:val="21"/>
        </w:rPr>
        <w:t> </w:t>
      </w:r>
      <w:r>
        <w:rPr>
          <w:rFonts w:ascii="宋体" w:hAnsi="宋体" w:cs="宋体" w:eastAsia="宋体" w:hint="default"/>
          <w:spacing w:val="-3"/>
          <w:sz w:val="21"/>
          <w:szCs w:val="21"/>
        </w:rPr>
        <w:t>24%税率的企业，2008</w:t>
      </w:r>
      <w:r>
        <w:rPr>
          <w:rFonts w:ascii="宋体" w:hAnsi="宋体" w:cs="宋体" w:eastAsia="宋体" w:hint="default"/>
          <w:spacing w:val="-46"/>
          <w:sz w:val="21"/>
          <w:szCs w:val="21"/>
        </w:rPr>
        <w:t> </w:t>
      </w:r>
      <w:r>
        <w:rPr>
          <w:rFonts w:ascii="宋体" w:hAnsi="宋体" w:cs="宋体" w:eastAsia="宋体" w:hint="default"/>
          <w:sz w:val="21"/>
          <w:szCs w:val="21"/>
        </w:rPr>
        <w:t>年起按</w:t>
      </w:r>
      <w:r>
        <w:rPr>
          <w:rFonts w:ascii="宋体" w:hAnsi="宋体" w:cs="宋体" w:eastAsia="宋体" w:hint="default"/>
          <w:spacing w:val="-47"/>
          <w:sz w:val="21"/>
          <w:szCs w:val="21"/>
        </w:rPr>
        <w:t> </w:t>
      </w:r>
      <w:r>
        <w:rPr>
          <w:rFonts w:ascii="宋体" w:hAnsi="宋体" w:cs="宋体" w:eastAsia="宋体" w:hint="default"/>
          <w:spacing w:val="-3"/>
          <w:sz w:val="21"/>
          <w:szCs w:val="21"/>
        </w:rPr>
        <w:t>25%税率执行。深圳经济特区内企业按原《广东省经济特区条</w:t>
      </w:r>
      <w:r>
        <w:rPr>
          <w:rFonts w:ascii="宋体" w:hAnsi="宋体" w:cs="宋体" w:eastAsia="宋体" w:hint="default"/>
          <w:sz w:val="21"/>
          <w:szCs w:val="21"/>
        </w:rPr>
        <w:t> 例》规定享受</w:t>
      </w:r>
      <w:r>
        <w:rPr>
          <w:rFonts w:ascii="宋体" w:hAnsi="宋体" w:cs="宋体" w:eastAsia="宋体" w:hint="default"/>
          <w:spacing w:val="-52"/>
          <w:sz w:val="21"/>
          <w:szCs w:val="21"/>
        </w:rPr>
        <w:t> </w:t>
      </w:r>
      <w:r>
        <w:rPr>
          <w:rFonts w:ascii="宋体" w:hAnsi="宋体" w:cs="宋体" w:eastAsia="宋体" w:hint="default"/>
          <w:sz w:val="21"/>
          <w:szCs w:val="21"/>
        </w:rPr>
        <w:t>15%的低税率，深圳市实益达科技股份有限公司按上述政策，2009</w:t>
      </w:r>
      <w:r>
        <w:rPr>
          <w:rFonts w:ascii="宋体" w:hAnsi="宋体" w:cs="宋体" w:eastAsia="宋体" w:hint="default"/>
          <w:spacing w:val="-52"/>
          <w:sz w:val="21"/>
          <w:szCs w:val="21"/>
        </w:rPr>
        <w:t> </w:t>
      </w:r>
      <w:r>
        <w:rPr>
          <w:rFonts w:ascii="宋体" w:hAnsi="宋体" w:cs="宋体" w:eastAsia="宋体" w:hint="default"/>
          <w:sz w:val="21"/>
          <w:szCs w:val="21"/>
        </w:rPr>
        <w:t>年企业所</w:t>
      </w:r>
      <w:r>
        <w:rPr>
          <w:rFonts w:ascii="宋体" w:hAnsi="宋体" w:cs="宋体" w:eastAsia="宋体" w:hint="default"/>
          <w:sz w:val="21"/>
          <w:szCs w:val="21"/>
        </w:rPr>
        <w:t> 得税按</w:t>
      </w:r>
      <w:r>
        <w:rPr>
          <w:rFonts w:ascii="宋体" w:hAnsi="宋体" w:cs="宋体" w:eastAsia="宋体" w:hint="default"/>
          <w:spacing w:val="-53"/>
          <w:sz w:val="21"/>
          <w:szCs w:val="21"/>
        </w:rPr>
        <w:t> </w:t>
      </w:r>
      <w:r>
        <w:rPr>
          <w:rFonts w:ascii="宋体" w:hAnsi="宋体" w:cs="宋体" w:eastAsia="宋体" w:hint="default"/>
          <w:sz w:val="21"/>
          <w:szCs w:val="21"/>
        </w:rPr>
        <w:t>20%税率执行。</w:t>
      </w:r>
      <w:r>
        <w:rPr>
          <w:rFonts w:ascii="宋体" w:hAnsi="宋体" w:cs="宋体" w:eastAsia="宋体" w:hint="default"/>
          <w:sz w:val="21"/>
          <w:szCs w:val="21"/>
        </w:rPr>
        <w:t> 无锡实益达电子有限公司属于生产性外商投资企业，根据原《中华人民共和国外商投资企 业和外国企业所得税法》的规定享受“两免三减半”定期减免税优惠，但由于成立至今尚 </w:t>
      </w:r>
      <w:r>
        <w:rPr>
          <w:rFonts w:ascii="宋体" w:hAnsi="宋体" w:cs="宋体" w:eastAsia="宋体" w:hint="default"/>
          <w:spacing w:val="5"/>
          <w:sz w:val="21"/>
          <w:szCs w:val="21"/>
        </w:rPr>
        <w:t>未实现盈利，未享受上述税收优惠政策，无锡实益达电子有限公司享受税收优惠期限从</w:t>
      </w:r>
      <w:r>
        <w:rPr>
          <w:rFonts w:ascii="宋体" w:hAnsi="宋体" w:cs="宋体" w:eastAsia="宋体" w:hint="default"/>
          <w:sz w:val="21"/>
          <w:szCs w:val="21"/>
        </w:rPr>
        <w:t> 2008</w:t>
      </w:r>
      <w:r>
        <w:rPr>
          <w:rFonts w:ascii="宋体" w:hAnsi="宋体" w:cs="宋体" w:eastAsia="宋体" w:hint="default"/>
          <w:spacing w:val="-54"/>
          <w:sz w:val="21"/>
          <w:szCs w:val="21"/>
        </w:rPr>
        <w:t> </w:t>
      </w:r>
      <w:r>
        <w:rPr>
          <w:rFonts w:ascii="宋体" w:hAnsi="宋体" w:cs="宋体" w:eastAsia="宋体" w:hint="default"/>
          <w:sz w:val="21"/>
          <w:szCs w:val="21"/>
        </w:rPr>
        <w:t>年度起计算。</w:t>
      </w:r>
    </w:p>
    <w:p>
      <w:pPr>
        <w:spacing w:after="0" w:line="348" w:lineRule="auto"/>
        <w:jc w:val="left"/>
        <w:rPr>
          <w:rFonts w:ascii="宋体" w:hAnsi="宋体" w:cs="宋体" w:eastAsia="宋体" w:hint="default"/>
          <w:sz w:val="21"/>
          <w:szCs w:val="21"/>
        </w:rPr>
        <w:sectPr>
          <w:pgSz w:w="11910" w:h="16840"/>
          <w:pgMar w:header="885" w:footer="0" w:top="1120" w:bottom="280" w:left="1660" w:right="11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tabs>
          <w:tab w:pos="953" w:val="left" w:leader="none"/>
        </w:tabs>
        <w:spacing w:line="348" w:lineRule="auto" w:before="35"/>
        <w:ind w:left="855" w:right="7182" w:hanging="630"/>
        <w:jc w:val="left"/>
        <w:rPr>
          <w:rFonts w:ascii="宋体" w:hAnsi="宋体" w:cs="宋体" w:eastAsia="宋体" w:hint="default"/>
          <w:sz w:val="21"/>
          <w:szCs w:val="21"/>
        </w:rPr>
      </w:pPr>
      <w:r>
        <w:rPr>
          <w:rFonts w:ascii="宋体" w:hAnsi="宋体" w:cs="宋体" w:eastAsia="宋体" w:hint="default"/>
          <w:b/>
          <w:bCs/>
          <w:w w:val="95"/>
          <w:sz w:val="21"/>
          <w:szCs w:val="21"/>
        </w:rPr>
        <w:t>四、</w:t>
        <w:tab/>
        <w:tab/>
      </w:r>
      <w:r>
        <w:rPr>
          <w:rFonts w:ascii="宋体" w:hAnsi="宋体" w:cs="宋体" w:eastAsia="宋体" w:hint="default"/>
          <w:b/>
          <w:bCs/>
          <w:sz w:val="21"/>
          <w:szCs w:val="21"/>
        </w:rPr>
        <w:t>企业合并及合并财务报表</w:t>
      </w:r>
      <w:r>
        <w:rPr>
          <w:rFonts w:ascii="宋体" w:hAnsi="宋体" w:cs="宋体" w:eastAsia="宋体" w:hint="default"/>
          <w:b/>
          <w:bCs/>
          <w:w w:val="99"/>
          <w:sz w:val="21"/>
          <w:szCs w:val="21"/>
        </w:rPr>
        <w:t> </w:t>
      </w:r>
      <w:r>
        <w:rPr>
          <w:rFonts w:ascii="宋体" w:hAnsi="宋体" w:cs="宋体" w:eastAsia="宋体" w:hint="default"/>
          <w:sz w:val="21"/>
          <w:szCs w:val="21"/>
        </w:rPr>
        <w:t>本节下列表式数据中的金额单位，除非特别注明外均为人民币万元。</w:t>
      </w:r>
    </w:p>
    <w:p>
      <w:pPr>
        <w:spacing w:line="240" w:lineRule="auto" w:before="0"/>
        <w:rPr>
          <w:rFonts w:ascii="宋体" w:hAnsi="宋体" w:cs="宋体" w:eastAsia="宋体" w:hint="default"/>
          <w:sz w:val="20"/>
          <w:szCs w:val="20"/>
        </w:rPr>
      </w:pPr>
    </w:p>
    <w:p>
      <w:pPr>
        <w:tabs>
          <w:tab w:pos="953" w:val="left" w:leader="none"/>
        </w:tabs>
        <w:spacing w:before="169"/>
        <w:ind w:left="225" w:right="7182"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子公司情况</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393" w:val="left" w:leader="none"/>
        </w:tabs>
        <w:spacing w:before="0"/>
        <w:ind w:left="855" w:right="7182"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通过设立或投资等方式取得的子公司</w:t>
      </w:r>
      <w:r>
        <w:rPr>
          <w:rFonts w:ascii="宋体" w:hAnsi="宋体" w:cs="宋体" w:eastAsia="宋体" w:hint="default"/>
          <w:sz w:val="21"/>
          <w:szCs w:val="21"/>
        </w:rPr>
      </w:r>
    </w:p>
    <w:p>
      <w:pPr>
        <w:spacing w:line="240" w:lineRule="auto" w:before="2"/>
        <w:rPr>
          <w:rFonts w:ascii="宋体" w:hAnsi="宋体" w:cs="宋体" w:eastAsia="宋体" w:hint="default"/>
          <w:b/>
          <w:bCs/>
          <w:sz w:val="15"/>
          <w:szCs w:val="15"/>
        </w:rPr>
      </w:pPr>
    </w:p>
    <w:p>
      <w:pPr>
        <w:spacing w:after="0" w:line="240" w:lineRule="auto"/>
        <w:rPr>
          <w:rFonts w:ascii="宋体" w:hAnsi="宋体" w:cs="宋体" w:eastAsia="宋体" w:hint="default"/>
          <w:sz w:val="15"/>
          <w:szCs w:val="15"/>
        </w:rPr>
        <w:sectPr>
          <w:headerReference w:type="default" r:id="rId29"/>
          <w:pgSz w:w="16840" w:h="11910" w:orient="landscape"/>
          <w:pgMar w:header="885" w:footer="0" w:top="1120" w:bottom="280" w:left="1200" w:right="1300"/>
        </w:sectPr>
      </w:pPr>
    </w:p>
    <w:p>
      <w:pPr>
        <w:tabs>
          <w:tab w:pos="1577" w:val="left" w:leader="none"/>
        </w:tabs>
        <w:spacing w:line="458" w:lineRule="auto" w:before="55"/>
        <w:ind w:left="1803" w:right="0" w:hanging="1360"/>
        <w:jc w:val="left"/>
        <w:rPr>
          <w:rFonts w:ascii="宋体" w:hAnsi="宋体" w:cs="宋体" w:eastAsia="宋体" w:hint="default"/>
          <w:sz w:val="15"/>
          <w:szCs w:val="15"/>
        </w:rPr>
      </w:pPr>
      <w:r>
        <w:rPr>
          <w:rFonts w:ascii="宋体" w:hAnsi="宋体" w:cs="宋体" w:eastAsia="宋体" w:hint="default"/>
          <w:sz w:val="15"/>
          <w:szCs w:val="15"/>
        </w:rPr>
        <w:t>子公司全称</w:t>
        <w:tab/>
        <w:t>子公司类 型</w:t>
      </w:r>
    </w:p>
    <w:p>
      <w:pPr>
        <w:tabs>
          <w:tab w:pos="837" w:val="left" w:leader="none"/>
        </w:tabs>
        <w:spacing w:line="458" w:lineRule="auto" w:before="55"/>
        <w:ind w:left="987" w:right="0" w:hanging="838"/>
        <w:jc w:val="left"/>
        <w:rPr>
          <w:rFonts w:ascii="宋体" w:hAnsi="宋体" w:cs="宋体" w:eastAsia="宋体" w:hint="default"/>
          <w:sz w:val="15"/>
          <w:szCs w:val="15"/>
        </w:rPr>
      </w:pPr>
      <w:r>
        <w:rPr/>
        <w:br w:type="column"/>
      </w:r>
      <w:r>
        <w:rPr>
          <w:rFonts w:ascii="宋体" w:hAnsi="宋体" w:cs="宋体" w:eastAsia="宋体" w:hint="default"/>
          <w:sz w:val="15"/>
          <w:szCs w:val="15"/>
        </w:rPr>
        <w:t>注册地</w:t>
        <w:tab/>
        <w:t>业务性 质</w:t>
      </w:r>
    </w:p>
    <w:p>
      <w:pPr>
        <w:tabs>
          <w:tab w:pos="1230" w:val="left" w:leader="none"/>
          <w:tab w:pos="2219" w:val="left" w:leader="none"/>
        </w:tabs>
        <w:spacing w:before="55"/>
        <w:ind w:left="205" w:right="-20" w:firstLine="0"/>
        <w:jc w:val="left"/>
        <w:rPr>
          <w:rFonts w:ascii="宋体" w:hAnsi="宋体" w:cs="宋体" w:eastAsia="宋体" w:hint="default"/>
          <w:sz w:val="15"/>
          <w:szCs w:val="15"/>
        </w:rPr>
      </w:pPr>
      <w:r>
        <w:rPr/>
        <w:br w:type="column"/>
      </w:r>
      <w:r>
        <w:rPr>
          <w:rFonts w:ascii="宋体" w:hAnsi="宋体" w:cs="宋体" w:eastAsia="宋体" w:hint="default"/>
          <w:sz w:val="15"/>
          <w:szCs w:val="15"/>
        </w:rPr>
        <w:t>注册资本</w:t>
        <w:tab/>
        <w:t>经营范围</w:t>
        <w:tab/>
        <w:t>期末实际投</w:t>
      </w:r>
    </w:p>
    <w:p>
      <w:pPr>
        <w:spacing w:line="240" w:lineRule="auto" w:before="8"/>
        <w:rPr>
          <w:rFonts w:ascii="宋体" w:hAnsi="宋体" w:cs="宋体" w:eastAsia="宋体" w:hint="default"/>
          <w:sz w:val="13"/>
          <w:szCs w:val="13"/>
        </w:rPr>
      </w:pPr>
    </w:p>
    <w:p>
      <w:pPr>
        <w:spacing w:before="0"/>
        <w:ind w:left="0" w:right="223" w:firstLine="0"/>
        <w:jc w:val="right"/>
        <w:rPr>
          <w:rFonts w:ascii="宋体" w:hAnsi="宋体" w:cs="宋体" w:eastAsia="宋体" w:hint="default"/>
          <w:sz w:val="15"/>
          <w:szCs w:val="15"/>
        </w:rPr>
      </w:pPr>
      <w:r>
        <w:rPr>
          <w:rFonts w:ascii="宋体" w:hAnsi="宋体" w:cs="宋体" w:eastAsia="宋体" w:hint="default"/>
          <w:sz w:val="15"/>
          <w:szCs w:val="15"/>
        </w:rPr>
        <w:t>资额</w:t>
      </w:r>
    </w:p>
    <w:p>
      <w:pPr>
        <w:spacing w:line="458" w:lineRule="auto" w:before="53"/>
        <w:ind w:left="114" w:right="0" w:firstLine="0"/>
        <w:jc w:val="both"/>
        <w:rPr>
          <w:rFonts w:ascii="宋体" w:hAnsi="宋体" w:cs="宋体" w:eastAsia="宋体" w:hint="default"/>
          <w:sz w:val="15"/>
          <w:szCs w:val="15"/>
        </w:rPr>
      </w:pPr>
      <w:r>
        <w:rPr>
          <w:spacing w:val="29"/>
        </w:rPr>
        <w:br w:type="column"/>
      </w:r>
      <w:r>
        <w:rPr>
          <w:rFonts w:ascii="宋体" w:hAnsi="宋体" w:cs="宋体" w:eastAsia="宋体" w:hint="default"/>
          <w:spacing w:val="29"/>
          <w:sz w:val="15"/>
          <w:szCs w:val="15"/>
        </w:rPr>
        <w:t>实质上构成</w:t>
      </w:r>
      <w:r>
        <w:rPr>
          <w:rFonts w:ascii="宋体" w:hAnsi="宋体" w:cs="宋体" w:eastAsia="宋体" w:hint="default"/>
          <w:spacing w:val="-73"/>
          <w:sz w:val="15"/>
          <w:szCs w:val="15"/>
        </w:rPr>
        <w:t> </w:t>
      </w:r>
      <w:r>
        <w:rPr>
          <w:rFonts w:ascii="宋体" w:hAnsi="宋体" w:cs="宋体" w:eastAsia="宋体" w:hint="default"/>
          <w:spacing w:val="29"/>
          <w:sz w:val="15"/>
          <w:szCs w:val="15"/>
        </w:rPr>
        <w:t>对子公司净</w:t>
      </w:r>
      <w:r>
        <w:rPr>
          <w:rFonts w:ascii="宋体" w:hAnsi="宋体" w:cs="宋体" w:eastAsia="宋体" w:hint="default"/>
          <w:spacing w:val="-73"/>
          <w:sz w:val="15"/>
          <w:szCs w:val="15"/>
        </w:rPr>
        <w:t> </w:t>
      </w:r>
      <w:r>
        <w:rPr>
          <w:rFonts w:ascii="宋体" w:hAnsi="宋体" w:cs="宋体" w:eastAsia="宋体" w:hint="default"/>
          <w:spacing w:val="29"/>
          <w:sz w:val="15"/>
          <w:szCs w:val="15"/>
        </w:rPr>
        <w:t>投资的其他</w:t>
      </w:r>
      <w:r>
        <w:rPr>
          <w:rFonts w:ascii="宋体" w:hAnsi="宋体" w:cs="宋体" w:eastAsia="宋体" w:hint="default"/>
          <w:spacing w:val="-73"/>
          <w:sz w:val="15"/>
          <w:szCs w:val="15"/>
        </w:rPr>
        <w:t> </w:t>
      </w:r>
      <w:r>
        <w:rPr>
          <w:rFonts w:ascii="宋体" w:hAnsi="宋体" w:cs="宋体" w:eastAsia="宋体" w:hint="default"/>
          <w:sz w:val="15"/>
          <w:szCs w:val="15"/>
        </w:rPr>
        <w:t>项目余额</w:t>
      </w:r>
    </w:p>
    <w:p>
      <w:pPr>
        <w:tabs>
          <w:tab w:pos="1125" w:val="left" w:leader="none"/>
        </w:tabs>
        <w:spacing w:before="55"/>
        <w:ind w:left="60" w:right="-20" w:firstLine="0"/>
        <w:jc w:val="left"/>
        <w:rPr>
          <w:rFonts w:ascii="宋体" w:hAnsi="宋体" w:cs="宋体" w:eastAsia="宋体" w:hint="default"/>
          <w:sz w:val="15"/>
          <w:szCs w:val="15"/>
        </w:rPr>
      </w:pPr>
      <w:r>
        <w:rPr/>
        <w:br w:type="column"/>
      </w:r>
      <w:r>
        <w:rPr>
          <w:rFonts w:ascii="宋体" w:hAnsi="宋体" w:cs="宋体" w:eastAsia="宋体" w:hint="default"/>
          <w:sz w:val="15"/>
          <w:szCs w:val="15"/>
        </w:rPr>
        <w:t>持股比例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表决权比例</w:t>
      </w:r>
    </w:p>
    <w:p>
      <w:pPr>
        <w:spacing w:line="240" w:lineRule="auto" w:before="4"/>
        <w:rPr>
          <w:rFonts w:ascii="宋体" w:hAnsi="宋体" w:cs="宋体" w:eastAsia="宋体" w:hint="default"/>
          <w:sz w:val="15"/>
          <w:szCs w:val="15"/>
        </w:rPr>
      </w:pPr>
    </w:p>
    <w:p>
      <w:pPr>
        <w:spacing w:before="0"/>
        <w:ind w:left="0" w:right="260" w:firstLine="0"/>
        <w:jc w:val="right"/>
        <w:rPr>
          <w:rFonts w:ascii="Times New Roman" w:hAnsi="Times New Roman" w:cs="Times New Roman" w:eastAsia="Times New Roman" w:hint="default"/>
          <w:sz w:val="15"/>
          <w:szCs w:val="15"/>
        </w:rPr>
      </w:pPr>
      <w:r>
        <w:rPr>
          <w:rFonts w:ascii="Times New Roman"/>
          <w:sz w:val="15"/>
        </w:rPr>
        <w:t>(%)</w:t>
      </w:r>
    </w:p>
    <w:p>
      <w:pPr>
        <w:spacing w:line="458" w:lineRule="auto" w:before="53"/>
        <w:ind w:left="237" w:right="-20" w:firstLine="0"/>
        <w:jc w:val="left"/>
        <w:rPr>
          <w:rFonts w:ascii="宋体" w:hAnsi="宋体" w:cs="宋体" w:eastAsia="宋体" w:hint="default"/>
          <w:sz w:val="15"/>
          <w:szCs w:val="15"/>
        </w:rPr>
      </w:pPr>
      <w:r>
        <w:rPr/>
        <w:br w:type="column"/>
      </w:r>
      <w:r>
        <w:rPr>
          <w:rFonts w:ascii="宋体" w:hAnsi="宋体" w:cs="宋体" w:eastAsia="宋体" w:hint="default"/>
          <w:sz w:val="15"/>
          <w:szCs w:val="15"/>
        </w:rPr>
        <w:t>是否合 并报表</w:t>
      </w:r>
    </w:p>
    <w:p>
      <w:pPr>
        <w:spacing w:line="458" w:lineRule="auto" w:before="53"/>
        <w:ind w:left="180" w:right="-20" w:firstLine="0"/>
        <w:jc w:val="left"/>
        <w:rPr>
          <w:rFonts w:ascii="宋体" w:hAnsi="宋体" w:cs="宋体" w:eastAsia="宋体" w:hint="default"/>
          <w:sz w:val="15"/>
          <w:szCs w:val="15"/>
        </w:rPr>
      </w:pPr>
      <w:r>
        <w:rPr/>
        <w:br w:type="column"/>
      </w:r>
      <w:r>
        <w:rPr>
          <w:rFonts w:ascii="宋体" w:hAnsi="宋体" w:cs="宋体" w:eastAsia="宋体" w:hint="default"/>
          <w:sz w:val="15"/>
          <w:szCs w:val="15"/>
        </w:rPr>
        <w:t>少数股 东权益</w:t>
      </w:r>
    </w:p>
    <w:p>
      <w:pPr>
        <w:spacing w:line="458" w:lineRule="auto" w:before="53"/>
        <w:ind w:left="151" w:right="0" w:firstLine="0"/>
        <w:jc w:val="both"/>
        <w:rPr>
          <w:rFonts w:ascii="宋体" w:hAnsi="宋体" w:cs="宋体" w:eastAsia="宋体" w:hint="default"/>
          <w:sz w:val="15"/>
          <w:szCs w:val="15"/>
        </w:rPr>
      </w:pPr>
      <w:r>
        <w:rPr/>
        <w:br w:type="column"/>
      </w:r>
      <w:r>
        <w:rPr>
          <w:rFonts w:ascii="宋体" w:hAnsi="宋体" w:cs="宋体" w:eastAsia="宋体" w:hint="default"/>
          <w:sz w:val="15"/>
          <w:szCs w:val="15"/>
        </w:rPr>
        <w:t>少数股东权 益中用于冲 减少数股东 损益的金额</w:t>
      </w:r>
    </w:p>
    <w:p>
      <w:pPr>
        <w:spacing w:line="458" w:lineRule="auto" w:before="53"/>
        <w:ind w:left="147" w:right="940" w:firstLine="0"/>
        <w:jc w:val="both"/>
        <w:rPr>
          <w:rFonts w:ascii="宋体" w:hAnsi="宋体" w:cs="宋体" w:eastAsia="宋体" w:hint="default"/>
          <w:sz w:val="15"/>
          <w:szCs w:val="15"/>
        </w:rPr>
      </w:pPr>
      <w:r>
        <w:rPr/>
        <w:br w:type="column"/>
      </w:r>
      <w:r>
        <w:rPr>
          <w:rFonts w:ascii="宋体" w:hAnsi="宋体" w:cs="宋体" w:eastAsia="宋体" w:hint="default"/>
          <w:sz w:val="15"/>
          <w:szCs w:val="15"/>
        </w:rPr>
        <w:t>从母公司所有者权益 冲减子公司少数股东 分担的本期亏损超过 少数股东在该子公司 期初所有者权益中所 享有份额后的余额</w:t>
      </w:r>
    </w:p>
    <w:p>
      <w:pPr>
        <w:spacing w:after="0" w:line="458" w:lineRule="auto"/>
        <w:jc w:val="both"/>
        <w:rPr>
          <w:rFonts w:ascii="宋体" w:hAnsi="宋体" w:cs="宋体" w:eastAsia="宋体" w:hint="default"/>
          <w:sz w:val="15"/>
          <w:szCs w:val="15"/>
        </w:rPr>
        <w:sectPr>
          <w:type w:val="continuous"/>
          <w:pgSz w:w="16840" w:h="11910" w:orient="landscape"/>
          <w:pgMar w:top="980" w:bottom="280" w:left="1200" w:right="1300"/>
          <w:cols w:num="9" w:equalWidth="0">
            <w:col w:w="2178" w:space="40"/>
            <w:col w:w="1288" w:space="40"/>
            <w:col w:w="2970" w:space="40"/>
            <w:col w:w="1051" w:space="40"/>
            <w:col w:w="1876" w:space="40"/>
            <w:col w:w="688" w:space="40"/>
            <w:col w:w="631" w:space="40"/>
            <w:col w:w="903" w:space="40"/>
            <w:col w:w="2435"/>
          </w:cols>
        </w:sectPr>
      </w:pPr>
    </w:p>
    <w:p>
      <w:pPr>
        <w:spacing w:line="881" w:lineRule="exact"/>
        <w:ind w:left="102" w:right="0" w:firstLine="0"/>
        <w:rPr>
          <w:rFonts w:ascii="宋体" w:hAnsi="宋体" w:cs="宋体" w:eastAsia="宋体" w:hint="default"/>
          <w:sz w:val="20"/>
          <w:szCs w:val="20"/>
        </w:rPr>
      </w:pPr>
      <w:r>
        <w:rPr>
          <w:rFonts w:ascii="宋体" w:hAnsi="宋体" w:cs="宋体" w:eastAsia="宋体" w:hint="default"/>
          <w:position w:val="-17"/>
          <w:sz w:val="20"/>
          <w:szCs w:val="20"/>
        </w:rPr>
        <w:pict>
          <v:group style="width:670.5pt;height:44.1pt;mso-position-horizontal-relative:char;mso-position-vertical-relative:line" coordorigin="0,0" coordsize="13410,882">
            <v:group style="position:absolute;left:15;top:867;width:1385;height:2" coordorigin="15,867" coordsize="1385,2">
              <v:shape style="position:absolute;left:15;top:867;width:1385;height:2" coordorigin="15,867" coordsize="1385,0" path="m15,867l1400,867e" filled="false" stroked="true" strokeweight="1.5pt" strokecolor="#000000">
                <v:path arrowok="t"/>
              </v:shape>
              <v:shape style="position:absolute;left:17;top:0;width:13383;height:871" type="#_x0000_t75" stroked="false">
                <v:imagedata r:id="rId30" o:title=""/>
              </v:shape>
            </v:group>
            <v:group style="position:absolute;left:1400;top:867;width:743;height:2" coordorigin="1400,867" coordsize="743,2">
              <v:shape style="position:absolute;left:1400;top:867;width:743;height:2" coordorigin="1400,867" coordsize="743,0" path="m1400,867l2143,867e" filled="false" stroked="true" strokeweight="1.5pt" strokecolor="#000000">
                <v:path arrowok="t"/>
              </v:shape>
              <v:shape style="position:absolute;left:2123;top:3;width:48;height:868" type="#_x0000_t75" stroked="false">
                <v:imagedata r:id="rId31" o:title=""/>
              </v:shape>
            </v:group>
            <v:group style="position:absolute;left:2143;top:867;width:688;height:2" coordorigin="2143,867" coordsize="688,2">
              <v:shape style="position:absolute;left:2143;top:867;width:688;height:2" coordorigin="2143,867" coordsize="688,0" path="m2143,867l2830,867e" filled="false" stroked="true" strokeweight="1.5pt" strokecolor="#000000">
                <v:path arrowok="t"/>
              </v:shape>
              <v:shape style="position:absolute;left:2811;top:3;width:48;height:868" type="#_x0000_t75" stroked="false">
                <v:imagedata r:id="rId31" o:title=""/>
              </v:shape>
            </v:group>
            <v:group style="position:absolute;left:2830;top:867;width:687;height:2" coordorigin="2830,867" coordsize="687,2">
              <v:shape style="position:absolute;left:2830;top:867;width:687;height:2" coordorigin="2830,867" coordsize="687,0" path="m2830,867l3517,867e" filled="false" stroked="true" strokeweight="1.5pt" strokecolor="#000000">
                <v:path arrowok="t"/>
              </v:shape>
              <v:shape style="position:absolute;left:3497;top:3;width:48;height:868" type="#_x0000_t75" stroked="false">
                <v:imagedata r:id="rId32" o:title=""/>
              </v:shape>
            </v:group>
            <v:group style="position:absolute;left:3517;top:867;width:856;height:2" coordorigin="3517,867" coordsize="856,2">
              <v:shape style="position:absolute;left:3517;top:867;width:856;height:2" coordorigin="3517,867" coordsize="856,0" path="m3517,867l4372,867e" filled="false" stroked="true" strokeweight="1.5pt" strokecolor="#000000">
                <v:path arrowok="t"/>
              </v:shape>
              <v:shape style="position:absolute;left:4353;top:3;width:48;height:868" type="#_x0000_t75" stroked="false">
                <v:imagedata r:id="rId31" o:title=""/>
              </v:shape>
            </v:group>
            <v:group style="position:absolute;left:4372;top:867;width:1194;height:2" coordorigin="4372,867" coordsize="1194,2">
              <v:shape style="position:absolute;left:4372;top:867;width:1194;height:2" coordorigin="4372,867" coordsize="1194,0" path="m4372,867l5566,867e" filled="false" stroked="true" strokeweight="1.5pt" strokecolor="#000000">
                <v:path arrowok="t"/>
              </v:shape>
              <v:shape style="position:absolute;left:5547;top:3;width:48;height:864" type="#_x0000_t75" stroked="false">
                <v:imagedata r:id="rId33" o:title=""/>
              </v:shape>
            </v:group>
            <v:group style="position:absolute;left:5566;top:867;width:934;height:2" coordorigin="5566,867" coordsize="934,2">
              <v:shape style="position:absolute;left:5566;top:867;width:934;height:2" coordorigin="5566,867" coordsize="934,0" path="m5566,867l6500,867e" filled="false" stroked="true" strokeweight="1.5pt" strokecolor="#000000">
                <v:path arrowok="t"/>
              </v:shape>
              <v:shape style="position:absolute;left:6481;top:3;width:48;height:868" type="#_x0000_t75" stroked="false">
                <v:imagedata r:id="rId31" o:title=""/>
              </v:shape>
            </v:group>
            <v:group style="position:absolute;left:6500;top:867;width:1024;height:2" coordorigin="6500,867" coordsize="1024,2">
              <v:shape style="position:absolute;left:6500;top:867;width:1024;height:2" coordorigin="6500,867" coordsize="1024,0" path="m6500,867l7523,867e" filled="false" stroked="true" strokeweight="1.5pt" strokecolor="#000000">
                <v:path arrowok="t"/>
              </v:shape>
              <v:shape style="position:absolute;left:7504;top:3;width:48;height:868" type="#_x0000_t75" stroked="false">
                <v:imagedata r:id="rId31" o:title=""/>
              </v:shape>
            </v:group>
            <v:group style="position:absolute;left:7523;top:867;width:978;height:2" coordorigin="7523,867" coordsize="978,2">
              <v:shape style="position:absolute;left:7523;top:867;width:978;height:2" coordorigin="7523,867" coordsize="978,0" path="m7523,867l8501,867e" filled="false" stroked="true" strokeweight="1.5pt" strokecolor="#000000">
                <v:path arrowok="t"/>
              </v:shape>
              <v:shape style="position:absolute;left:8482;top:3;width:48;height:868" type="#_x0000_t75" stroked="false">
                <v:imagedata r:id="rId31" o:title=""/>
              </v:shape>
            </v:group>
            <v:group style="position:absolute;left:8501;top:867;width:1076;height:2" coordorigin="8501,867" coordsize="1076,2">
              <v:shape style="position:absolute;left:8501;top:867;width:1076;height:2" coordorigin="8501,867" coordsize="1076,0" path="m8501,867l9577,867e" filled="false" stroked="true" strokeweight="1.5pt" strokecolor="#000000">
                <v:path arrowok="t"/>
              </v:shape>
              <v:shape style="position:absolute;left:9557;top:3;width:48;height:868" type="#_x0000_t75" stroked="false">
                <v:imagedata r:id="rId31" o:title=""/>
              </v:shape>
            </v:group>
            <v:group style="position:absolute;left:9577;top:867;width:680;height:2" coordorigin="9577,867" coordsize="680,2">
              <v:shape style="position:absolute;left:9577;top:867;width:680;height:2" coordorigin="9577,867" coordsize="680,0" path="m9577,867l10256,867e" filled="false" stroked="true" strokeweight="1.5pt" strokecolor="#000000">
                <v:path arrowok="t"/>
              </v:shape>
              <v:shape style="position:absolute;left:10237;top:3;width:48;height:868" type="#_x0000_t75" stroked="false">
                <v:imagedata r:id="rId32" o:title=""/>
              </v:shape>
            </v:group>
            <v:group style="position:absolute;left:10256;top:867;width:663;height:2" coordorigin="10256,867" coordsize="663,2">
              <v:shape style="position:absolute;left:10256;top:867;width:663;height:2" coordorigin="10256,867" coordsize="663,0" path="m10256,867l10918,867e" filled="false" stroked="true" strokeweight="1.5pt" strokecolor="#000000">
                <v:path arrowok="t"/>
              </v:shape>
              <v:shape style="position:absolute;left:10899;top:3;width:48;height:864" type="#_x0000_t75" stroked="false">
                <v:imagedata r:id="rId34" o:title=""/>
              </v:shape>
            </v:group>
            <v:group style="position:absolute;left:10918;top:867;width:923;height:2" coordorigin="10918,867" coordsize="923,2">
              <v:shape style="position:absolute;left:10918;top:867;width:923;height:2" coordorigin="10918,867" coordsize="923,0" path="m10918,867l11841,867e" filled="false" stroked="true" strokeweight="1.5pt" strokecolor="#000000">
                <v:path arrowok="t"/>
              </v:shape>
              <v:shape style="position:absolute;left:11822;top:3;width:48;height:868" type="#_x0000_t75" stroked="false">
                <v:imagedata r:id="rId31" o:title=""/>
              </v:shape>
            </v:group>
            <v:group style="position:absolute;left:11841;top:867;width:1554;height:2" coordorigin="11841,867" coordsize="1554,2">
              <v:shape style="position:absolute;left:11841;top:867;width:1554;height:2" coordorigin="11841,867" coordsize="1554,0" path="m11841,867l13395,867e" filled="false" stroked="true" strokeweight="1.5pt" strokecolor="#000000">
                <v:path arrowok="t"/>
              </v:shape>
              <v:shape style="position:absolute;left:137;top:174;width:1826;height:150" type="#_x0000_t202" filled="false" stroked="false">
                <v:textbox inset="0,0,0,0">
                  <w:txbxContent>
                    <w:p>
                      <w:pPr>
                        <w:tabs>
                          <w:tab w:pos="1375"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实益达科技（香</w:t>
                        <w:tab/>
                        <w:t>全资子</w:t>
                      </w:r>
                    </w:p>
                  </w:txbxContent>
                </v:textbox>
                <w10:wrap type="none"/>
              </v:shape>
              <v:shape style="position:absolute;left:2255;top:361;width:988;height:150" type="#_x0000_t202" filled="false" stroked="false">
                <v:textbox inset="0,0,0,0">
                  <w:txbxContent>
                    <w:p>
                      <w:pPr>
                        <w:tabs>
                          <w:tab w:pos="687"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香港</w:t>
                        <w:tab/>
                        <w:t>商业</w:t>
                      </w:r>
                    </w:p>
                  </w:txbxContent>
                </v:textbox>
                <w10:wrap type="none"/>
              </v:shape>
              <v:shape style="position:absolute;left:3793;top:361;width:1443;height:157" type="#_x0000_t202" filled="false" stroked="false">
                <v:textbox inset="0,0,0,0">
                  <w:txbxContent>
                    <w:p>
                      <w:pPr>
                        <w:tabs>
                          <w:tab w:pos="692" w:val="left" w:leader="none"/>
                        </w:tabs>
                        <w:spacing w:line="157"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HKD50</w:t>
                        <w:tab/>
                      </w:r>
                      <w:r>
                        <w:rPr>
                          <w:rFonts w:ascii="宋体" w:hAnsi="宋体" w:cs="宋体" w:eastAsia="宋体" w:hint="default"/>
                          <w:sz w:val="15"/>
                          <w:szCs w:val="15"/>
                        </w:rPr>
                        <w:t>进出口贸易</w:t>
                      </w:r>
                    </w:p>
                  </w:txbxContent>
                </v:textbox>
                <w10:wrap type="none"/>
              </v:shape>
              <v:shape style="position:absolute;left:5984;top:368;width:3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51.97</w:t>
                      </w:r>
                    </w:p>
                  </w:txbxContent>
                </v:textbox>
                <w10:wrap type="none"/>
              </v:shape>
              <v:shape style="position:absolute;left:8173;top:368;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shape style="position:absolute;left:9248;top:361;width:592;height:157" type="#_x0000_t202" filled="false" stroked="false">
                <v:textbox inset="0,0,0,0">
                  <w:txbxContent>
                    <w:p>
                      <w:pPr>
                        <w:tabs>
                          <w:tab w:pos="441" w:val="left" w:leader="none"/>
                        </w:tabs>
                        <w:spacing w:line="157"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100</w:t>
                        <w:tab/>
                      </w:r>
                      <w:r>
                        <w:rPr>
                          <w:rFonts w:ascii="宋体" w:hAnsi="宋体" w:cs="宋体" w:eastAsia="宋体" w:hint="default"/>
                          <w:sz w:val="15"/>
                          <w:szCs w:val="15"/>
                        </w:rPr>
                        <w:t>是</w:t>
                      </w:r>
                    </w:p>
                  </w:txbxContent>
                </v:textbox>
                <w10:wrap type="none"/>
              </v:shape>
              <v:shape style="position:absolute;left:137;top:550;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港）有限公司</w:t>
                      </w:r>
                    </w:p>
                  </w:txbxContent>
                </v:textbox>
                <w10:wrap type="none"/>
              </v:shape>
              <v:shape style="position:absolute;left:1513;top:550;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公司</w:t>
                      </w:r>
                    </w:p>
                  </w:txbxContent>
                </v:textbox>
                <w10:wrap type="none"/>
              </v:shape>
            </v:group>
          </v:group>
        </w:pict>
      </w:r>
      <w:r>
        <w:rPr>
          <w:rFonts w:ascii="宋体" w:hAnsi="宋体" w:cs="宋体" w:eastAsia="宋体" w:hint="default"/>
          <w:position w:val="-17"/>
          <w:sz w:val="20"/>
          <w:szCs w:val="20"/>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p>
      <w:pPr>
        <w:tabs>
          <w:tab w:pos="1393" w:val="left" w:leader="none"/>
        </w:tabs>
        <w:spacing w:line="348" w:lineRule="auto" w:before="35"/>
        <w:ind w:left="1319" w:right="9238" w:hanging="465"/>
        <w:jc w:val="left"/>
        <w:rPr>
          <w:rFonts w:ascii="宋体" w:hAnsi="宋体" w:cs="宋体" w:eastAsia="宋体" w:hint="default"/>
          <w:sz w:val="21"/>
          <w:szCs w:val="21"/>
        </w:rPr>
      </w:pPr>
      <w:r>
        <w:rPr>
          <w:rFonts w:ascii="宋体" w:hAnsi="宋体" w:cs="宋体" w:eastAsia="宋体" w:hint="default"/>
          <w:b/>
          <w:bCs/>
          <w:w w:val="95"/>
          <w:sz w:val="21"/>
          <w:szCs w:val="21"/>
        </w:rPr>
        <w:t>2、</w:t>
        <w:tab/>
        <w:tab/>
      </w:r>
      <w:r>
        <w:rPr>
          <w:rFonts w:ascii="宋体" w:hAnsi="宋体" w:cs="宋体" w:eastAsia="宋体" w:hint="default"/>
          <w:b/>
          <w:bCs/>
          <w:sz w:val="21"/>
          <w:szCs w:val="21"/>
        </w:rPr>
        <w:t>通过同一控制下企业合并取得的子公司</w:t>
      </w:r>
      <w:r>
        <w:rPr>
          <w:rFonts w:ascii="宋体" w:hAnsi="宋体" w:cs="宋体" w:eastAsia="宋体" w:hint="default"/>
          <w:b/>
          <w:bCs/>
          <w:spacing w:val="1"/>
          <w:w w:val="99"/>
          <w:sz w:val="21"/>
          <w:szCs w:val="21"/>
        </w:rPr>
        <w:t> </w:t>
      </w:r>
      <w:r>
        <w:rPr>
          <w:rFonts w:ascii="宋体" w:hAnsi="宋体" w:cs="宋体" w:eastAsia="宋体" w:hint="default"/>
          <w:sz w:val="21"/>
          <w:szCs w:val="21"/>
        </w:rPr>
        <w:t>无通过同一控制下企业合并取得的子公司</w:t>
      </w:r>
    </w:p>
    <w:p>
      <w:pPr>
        <w:spacing w:after="0" w:line="348" w:lineRule="auto"/>
        <w:jc w:val="left"/>
        <w:rPr>
          <w:rFonts w:ascii="宋体" w:hAnsi="宋体" w:cs="宋体" w:eastAsia="宋体" w:hint="default"/>
          <w:sz w:val="21"/>
          <w:szCs w:val="21"/>
        </w:rPr>
        <w:sectPr>
          <w:type w:val="continuous"/>
          <w:pgSz w:w="16840" w:h="11910" w:orient="landscape"/>
          <w:pgMar w:top="980" w:bottom="280" w:left="1200" w:right="13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tabs>
          <w:tab w:pos="1293" w:val="left" w:leader="none"/>
        </w:tabs>
        <w:spacing w:before="35"/>
        <w:ind w:left="755" w:right="0" w:firstLine="0"/>
        <w:jc w:val="left"/>
        <w:rPr>
          <w:rFonts w:ascii="宋体" w:hAnsi="宋体" w:cs="宋体" w:eastAsia="宋体" w:hint="default"/>
          <w:sz w:val="21"/>
          <w:szCs w:val="21"/>
        </w:rPr>
      </w:pPr>
      <w:r>
        <w:rPr>
          <w:rFonts w:ascii="宋体" w:hAnsi="宋体" w:cs="宋体" w:eastAsia="宋体" w:hint="default"/>
          <w:b/>
          <w:bCs/>
          <w:w w:val="95"/>
          <w:sz w:val="21"/>
          <w:szCs w:val="21"/>
        </w:rPr>
        <w:t>3、</w:t>
        <w:tab/>
      </w:r>
      <w:r>
        <w:rPr>
          <w:rFonts w:ascii="宋体" w:hAnsi="宋体" w:cs="宋体" w:eastAsia="宋体" w:hint="default"/>
          <w:b/>
          <w:bCs/>
          <w:sz w:val="21"/>
          <w:szCs w:val="21"/>
        </w:rPr>
        <w:t>通过非同一控制下企业合并取得的子公司</w:t>
      </w:r>
      <w:r>
        <w:rPr>
          <w:rFonts w:ascii="宋体" w:hAnsi="宋体" w:cs="宋体" w:eastAsia="宋体" w:hint="default"/>
          <w:sz w:val="21"/>
          <w:szCs w:val="21"/>
        </w:rPr>
      </w:r>
    </w:p>
    <w:p>
      <w:pPr>
        <w:spacing w:line="240" w:lineRule="auto" w:before="2"/>
        <w:rPr>
          <w:rFonts w:ascii="宋体" w:hAnsi="宋体" w:cs="宋体" w:eastAsia="宋体" w:hint="default"/>
          <w:b/>
          <w:bCs/>
          <w:sz w:val="15"/>
          <w:szCs w:val="15"/>
        </w:rPr>
      </w:pPr>
    </w:p>
    <w:p>
      <w:pPr>
        <w:spacing w:after="0" w:line="240" w:lineRule="auto"/>
        <w:rPr>
          <w:rFonts w:ascii="宋体" w:hAnsi="宋体" w:cs="宋体" w:eastAsia="宋体" w:hint="default"/>
          <w:sz w:val="15"/>
          <w:szCs w:val="15"/>
        </w:rPr>
        <w:sectPr>
          <w:pgSz w:w="16840" w:h="11910" w:orient="landscape"/>
          <w:pgMar w:header="885" w:footer="0" w:top="1120" w:bottom="280" w:left="1300" w:right="1300"/>
        </w:sectPr>
      </w:pPr>
    </w:p>
    <w:p>
      <w:pPr>
        <w:tabs>
          <w:tab w:pos="1356" w:val="left" w:leader="none"/>
        </w:tabs>
        <w:spacing w:before="55"/>
        <w:ind w:left="282" w:right="-20" w:firstLine="0"/>
        <w:jc w:val="left"/>
        <w:rPr>
          <w:rFonts w:ascii="宋体" w:hAnsi="宋体" w:cs="宋体" w:eastAsia="宋体" w:hint="default"/>
          <w:sz w:val="15"/>
          <w:szCs w:val="15"/>
        </w:rPr>
      </w:pPr>
      <w:r>
        <w:rPr>
          <w:rFonts w:ascii="宋体" w:hAnsi="宋体" w:cs="宋体" w:eastAsia="宋体" w:hint="default"/>
          <w:sz w:val="15"/>
          <w:szCs w:val="15"/>
        </w:rPr>
        <w:t>子公司全称</w:t>
        <w:tab/>
        <w:t>子公司类</w:t>
      </w:r>
    </w:p>
    <w:p>
      <w:pPr>
        <w:spacing w:line="240" w:lineRule="auto" w:before="8"/>
        <w:rPr>
          <w:rFonts w:ascii="宋体" w:hAnsi="宋体" w:cs="宋体" w:eastAsia="宋体" w:hint="default"/>
          <w:sz w:val="13"/>
          <w:szCs w:val="13"/>
        </w:rPr>
      </w:pPr>
    </w:p>
    <w:p>
      <w:pPr>
        <w:spacing w:before="0"/>
        <w:ind w:left="0" w:right="222" w:firstLine="0"/>
        <w:jc w:val="right"/>
        <w:rPr>
          <w:rFonts w:ascii="宋体" w:hAnsi="宋体" w:cs="宋体" w:eastAsia="宋体" w:hint="default"/>
          <w:sz w:val="15"/>
          <w:szCs w:val="15"/>
        </w:rPr>
      </w:pPr>
      <w:r>
        <w:rPr>
          <w:rFonts w:ascii="宋体" w:hAnsi="宋体" w:cs="宋体" w:eastAsia="宋体" w:hint="default"/>
          <w:sz w:val="15"/>
          <w:szCs w:val="15"/>
        </w:rPr>
        <w:t>型</w:t>
      </w:r>
    </w:p>
    <w:p>
      <w:pPr>
        <w:tabs>
          <w:tab w:pos="832" w:val="left" w:leader="none"/>
          <w:tab w:pos="1669" w:val="left" w:leader="none"/>
          <w:tab w:pos="2763" w:val="left" w:leader="none"/>
          <w:tab w:pos="3833" w:val="left" w:leader="none"/>
        </w:tabs>
        <w:spacing w:before="55"/>
        <w:ind w:left="144" w:right="0" w:firstLine="0"/>
        <w:jc w:val="left"/>
        <w:rPr>
          <w:rFonts w:ascii="宋体" w:hAnsi="宋体" w:cs="宋体" w:eastAsia="宋体" w:hint="default"/>
          <w:sz w:val="15"/>
          <w:szCs w:val="15"/>
        </w:rPr>
      </w:pPr>
      <w:r>
        <w:rPr/>
        <w:br w:type="column"/>
      </w:r>
      <w:r>
        <w:rPr>
          <w:rFonts w:ascii="宋体" w:hAnsi="宋体" w:cs="宋体" w:eastAsia="宋体" w:hint="default"/>
          <w:sz w:val="15"/>
          <w:szCs w:val="15"/>
        </w:rPr>
        <w:t>注册地</w:t>
        <w:tab/>
        <w:t>业务性质</w:t>
        <w:tab/>
        <w:t>注册资本</w:t>
        <w:tab/>
        <w:t>经营范围</w:t>
        <w:tab/>
        <w:t>期末实际投资额 </w:t>
      </w:r>
      <w:r>
        <w:rPr>
          <w:rFonts w:ascii="宋体" w:hAnsi="宋体" w:cs="宋体" w:eastAsia="宋体" w:hint="default"/>
          <w:spacing w:val="6"/>
          <w:sz w:val="15"/>
          <w:szCs w:val="15"/>
        </w:rPr>
        <w:t> </w:t>
      </w:r>
      <w:r>
        <w:rPr>
          <w:rFonts w:ascii="宋体" w:hAnsi="宋体" w:cs="宋体" w:eastAsia="宋体" w:hint="default"/>
          <w:spacing w:val="28"/>
          <w:sz w:val="15"/>
          <w:szCs w:val="15"/>
        </w:rPr>
        <w:t>实质上构成</w:t>
      </w:r>
      <w:r>
        <w:rPr>
          <w:rFonts w:ascii="宋体" w:hAnsi="宋体" w:cs="宋体" w:eastAsia="宋体" w:hint="default"/>
          <w:spacing w:val="-39"/>
          <w:sz w:val="15"/>
          <w:szCs w:val="15"/>
        </w:rPr>
        <w:t> </w:t>
      </w:r>
      <w:r>
        <w:rPr>
          <w:rFonts w:ascii="宋体" w:hAnsi="宋体" w:cs="宋体" w:eastAsia="宋体" w:hint="default"/>
          <w:sz w:val="15"/>
          <w:szCs w:val="15"/>
        </w:rPr>
      </w:r>
    </w:p>
    <w:p>
      <w:pPr>
        <w:spacing w:line="240" w:lineRule="auto" w:before="7"/>
        <w:rPr>
          <w:rFonts w:ascii="宋体" w:hAnsi="宋体" w:cs="宋体" w:eastAsia="宋体" w:hint="default"/>
          <w:sz w:val="13"/>
          <w:szCs w:val="13"/>
        </w:rPr>
      </w:pPr>
    </w:p>
    <w:p>
      <w:pPr>
        <w:spacing w:line="458" w:lineRule="auto" w:before="0"/>
        <w:ind w:left="5037" w:right="0" w:firstLine="0"/>
        <w:jc w:val="both"/>
        <w:rPr>
          <w:rFonts w:ascii="宋体" w:hAnsi="宋体" w:cs="宋体" w:eastAsia="宋体" w:hint="default"/>
          <w:sz w:val="15"/>
          <w:szCs w:val="15"/>
        </w:rPr>
      </w:pPr>
      <w:r>
        <w:rPr>
          <w:rFonts w:ascii="宋体" w:hAnsi="宋体" w:cs="宋体" w:eastAsia="宋体" w:hint="default"/>
          <w:spacing w:val="28"/>
          <w:sz w:val="15"/>
          <w:szCs w:val="15"/>
        </w:rPr>
        <w:t>对子公司净</w:t>
      </w:r>
      <w:r>
        <w:rPr>
          <w:rFonts w:ascii="宋体" w:hAnsi="宋体" w:cs="宋体" w:eastAsia="宋体" w:hint="default"/>
          <w:spacing w:val="-71"/>
          <w:sz w:val="15"/>
          <w:szCs w:val="15"/>
        </w:rPr>
        <w:t> </w:t>
      </w:r>
      <w:r>
        <w:rPr>
          <w:rFonts w:ascii="宋体" w:hAnsi="宋体" w:cs="宋体" w:eastAsia="宋体" w:hint="default"/>
          <w:spacing w:val="28"/>
          <w:sz w:val="15"/>
          <w:szCs w:val="15"/>
        </w:rPr>
        <w:t>投资的其他</w:t>
      </w:r>
      <w:r>
        <w:rPr>
          <w:rFonts w:ascii="宋体" w:hAnsi="宋体" w:cs="宋体" w:eastAsia="宋体" w:hint="default"/>
          <w:spacing w:val="-71"/>
          <w:sz w:val="15"/>
          <w:szCs w:val="15"/>
        </w:rPr>
        <w:t> </w:t>
      </w:r>
      <w:r>
        <w:rPr>
          <w:rFonts w:ascii="宋体" w:hAnsi="宋体" w:cs="宋体" w:eastAsia="宋体" w:hint="default"/>
          <w:sz w:val="15"/>
          <w:szCs w:val="15"/>
        </w:rPr>
        <w:t>项目余额</w:t>
      </w:r>
    </w:p>
    <w:p>
      <w:pPr>
        <w:spacing w:line="480" w:lineRule="auto" w:before="53"/>
        <w:ind w:left="87" w:right="0" w:firstLine="0"/>
        <w:jc w:val="both"/>
        <w:rPr>
          <w:rFonts w:ascii="Times New Roman" w:hAnsi="Times New Roman" w:cs="Times New Roman" w:eastAsia="Times New Roman" w:hint="default"/>
          <w:sz w:val="15"/>
          <w:szCs w:val="15"/>
        </w:rPr>
      </w:pPr>
      <w:r>
        <w:rPr/>
        <w:br w:type="column"/>
      </w:r>
      <w:r>
        <w:rPr>
          <w:rFonts w:ascii="宋体" w:hAnsi="宋体" w:cs="宋体" w:eastAsia="宋体" w:hint="default"/>
          <w:sz w:val="15"/>
          <w:szCs w:val="15"/>
        </w:rPr>
        <w:t>持股 比例 </w:t>
      </w:r>
      <w:r>
        <w:rPr>
          <w:rFonts w:ascii="Times New Roman" w:hAnsi="Times New Roman" w:cs="Times New Roman" w:eastAsia="Times New Roman" w:hint="default"/>
          <w:sz w:val="15"/>
          <w:szCs w:val="15"/>
        </w:rPr>
        <w:t>(%)</w:t>
      </w:r>
    </w:p>
    <w:p>
      <w:pPr>
        <w:spacing w:line="458" w:lineRule="auto" w:before="53"/>
        <w:ind w:left="137" w:right="-19" w:firstLine="37"/>
        <w:jc w:val="left"/>
        <w:rPr>
          <w:rFonts w:ascii="Times New Roman" w:hAnsi="Times New Roman" w:cs="Times New Roman" w:eastAsia="Times New Roman" w:hint="default"/>
          <w:sz w:val="15"/>
          <w:szCs w:val="15"/>
        </w:rPr>
      </w:pPr>
      <w:r>
        <w:rPr/>
        <w:br w:type="column"/>
      </w:r>
      <w:r>
        <w:rPr>
          <w:rFonts w:ascii="宋体" w:hAnsi="宋体" w:cs="宋体" w:eastAsia="宋体" w:hint="default"/>
          <w:sz w:val="15"/>
          <w:szCs w:val="15"/>
        </w:rPr>
        <w:t>表决权 比例</w:t>
      </w:r>
      <w:r>
        <w:rPr>
          <w:rFonts w:ascii="Times New Roman" w:hAnsi="Times New Roman" w:cs="Times New Roman" w:eastAsia="Times New Roman" w:hint="default"/>
          <w:sz w:val="15"/>
          <w:szCs w:val="15"/>
        </w:rPr>
        <w:t>(%)</w:t>
      </w:r>
    </w:p>
    <w:p>
      <w:pPr>
        <w:spacing w:line="458" w:lineRule="auto" w:before="53"/>
        <w:ind w:left="143" w:right="-20" w:firstLine="0"/>
        <w:jc w:val="left"/>
        <w:rPr>
          <w:rFonts w:ascii="宋体" w:hAnsi="宋体" w:cs="宋体" w:eastAsia="宋体" w:hint="default"/>
          <w:sz w:val="15"/>
          <w:szCs w:val="15"/>
        </w:rPr>
      </w:pPr>
      <w:r>
        <w:rPr/>
        <w:br w:type="column"/>
      </w:r>
      <w:r>
        <w:rPr>
          <w:rFonts w:ascii="宋体" w:hAnsi="宋体" w:cs="宋体" w:eastAsia="宋体" w:hint="default"/>
          <w:sz w:val="15"/>
          <w:szCs w:val="15"/>
        </w:rPr>
        <w:t>是否合 并报表</w:t>
      </w:r>
    </w:p>
    <w:p>
      <w:pPr>
        <w:spacing w:line="458" w:lineRule="auto" w:before="53"/>
        <w:ind w:left="502" w:right="-20" w:hanging="300"/>
        <w:jc w:val="left"/>
        <w:rPr>
          <w:rFonts w:ascii="宋体" w:hAnsi="宋体" w:cs="宋体" w:eastAsia="宋体" w:hint="default"/>
          <w:sz w:val="15"/>
          <w:szCs w:val="15"/>
        </w:rPr>
      </w:pPr>
      <w:r>
        <w:rPr/>
        <w:br w:type="column"/>
      </w:r>
      <w:r>
        <w:rPr>
          <w:rFonts w:ascii="宋体" w:hAnsi="宋体" w:cs="宋体" w:eastAsia="宋体" w:hint="default"/>
          <w:sz w:val="15"/>
          <w:szCs w:val="15"/>
        </w:rPr>
        <w:t>少数股东权 益</w:t>
      </w:r>
    </w:p>
    <w:p>
      <w:pPr>
        <w:spacing w:line="458" w:lineRule="auto" w:before="53"/>
        <w:ind w:left="178" w:right="0" w:firstLine="0"/>
        <w:jc w:val="both"/>
        <w:rPr>
          <w:rFonts w:ascii="宋体" w:hAnsi="宋体" w:cs="宋体" w:eastAsia="宋体" w:hint="default"/>
          <w:sz w:val="15"/>
          <w:szCs w:val="15"/>
        </w:rPr>
      </w:pPr>
      <w:r>
        <w:rPr/>
        <w:br w:type="column"/>
      </w:r>
      <w:r>
        <w:rPr>
          <w:rFonts w:ascii="宋体" w:hAnsi="宋体" w:cs="宋体" w:eastAsia="宋体" w:hint="default"/>
          <w:sz w:val="15"/>
          <w:szCs w:val="15"/>
        </w:rPr>
        <w:t>少数股东权 益中用于冲 减少数股东 损益的金额</w:t>
      </w:r>
    </w:p>
    <w:p>
      <w:pPr>
        <w:spacing w:line="458" w:lineRule="auto" w:before="53"/>
        <w:ind w:left="109" w:right="899" w:firstLine="0"/>
        <w:jc w:val="center"/>
        <w:rPr>
          <w:rFonts w:ascii="宋体" w:hAnsi="宋体" w:cs="宋体" w:eastAsia="宋体" w:hint="default"/>
          <w:sz w:val="15"/>
          <w:szCs w:val="15"/>
        </w:rPr>
      </w:pPr>
      <w:r>
        <w:rPr/>
        <w:br w:type="column"/>
      </w:r>
      <w:r>
        <w:rPr>
          <w:rFonts w:ascii="宋体" w:hAnsi="宋体" w:cs="宋体" w:eastAsia="宋体" w:hint="default"/>
          <w:sz w:val="15"/>
          <w:szCs w:val="15"/>
        </w:rPr>
        <w:t>从母公司所有者权益冲 减子公司少数股东分担 的本期亏损超过少数股 东在该子公司期初所有 者权益中所享有份额后 的余额</w:t>
      </w:r>
    </w:p>
    <w:p>
      <w:pPr>
        <w:spacing w:after="0" w:line="458" w:lineRule="auto"/>
        <w:jc w:val="center"/>
        <w:rPr>
          <w:rFonts w:ascii="宋体" w:hAnsi="宋体" w:cs="宋体" w:eastAsia="宋体" w:hint="default"/>
          <w:sz w:val="15"/>
          <w:szCs w:val="15"/>
        </w:rPr>
        <w:sectPr>
          <w:type w:val="continuous"/>
          <w:pgSz w:w="16840" w:h="11910" w:orient="landscape"/>
          <w:pgMar w:top="980" w:bottom="280" w:left="1300" w:right="1300"/>
          <w:cols w:num="8" w:equalWidth="0">
            <w:col w:w="1957" w:space="40"/>
            <w:col w:w="5968" w:space="40"/>
            <w:col w:w="388" w:space="40"/>
            <w:col w:w="663" w:space="40"/>
            <w:col w:w="594" w:space="40"/>
            <w:col w:w="953" w:space="40"/>
            <w:col w:w="929" w:space="40"/>
            <w:col w:w="2508"/>
          </w:cols>
        </w:sectPr>
      </w:pPr>
    </w:p>
    <w:p>
      <w:pPr>
        <w:spacing w:line="458" w:lineRule="auto" w:before="122"/>
        <w:ind w:left="139" w:right="-20" w:firstLine="0"/>
        <w:jc w:val="left"/>
        <w:rPr>
          <w:rFonts w:ascii="宋体" w:hAnsi="宋体" w:cs="宋体" w:eastAsia="宋体" w:hint="default"/>
          <w:sz w:val="15"/>
          <w:szCs w:val="15"/>
        </w:rPr>
      </w:pPr>
      <w:r>
        <w:rPr>
          <w:rFonts w:ascii="宋体" w:hAnsi="宋体" w:cs="宋体" w:eastAsia="宋体" w:hint="default"/>
          <w:sz w:val="15"/>
          <w:szCs w:val="15"/>
        </w:rPr>
        <w:t>无锡实益达电 子有限公司</w:t>
      </w:r>
    </w:p>
    <w:p>
      <w:pPr>
        <w:spacing w:line="458" w:lineRule="auto" w:before="122"/>
        <w:ind w:left="139" w:right="-20" w:firstLine="0"/>
        <w:jc w:val="left"/>
        <w:rPr>
          <w:rFonts w:ascii="宋体" w:hAnsi="宋体" w:cs="宋体" w:eastAsia="宋体" w:hint="default"/>
          <w:sz w:val="15"/>
          <w:szCs w:val="15"/>
        </w:rPr>
      </w:pPr>
      <w:r>
        <w:rPr/>
        <w:br w:type="column"/>
      </w:r>
      <w:r>
        <w:rPr>
          <w:rFonts w:ascii="宋体" w:hAnsi="宋体" w:cs="宋体" w:eastAsia="宋体" w:hint="default"/>
          <w:sz w:val="15"/>
          <w:szCs w:val="15"/>
        </w:rPr>
        <w:t>控股子 公司</w:t>
      </w:r>
    </w:p>
    <w:p>
      <w:pPr>
        <w:tabs>
          <w:tab w:pos="816" w:val="left" w:leader="none"/>
          <w:tab w:pos="1711" w:val="left" w:leader="none"/>
          <w:tab w:pos="2491" w:val="left" w:leader="none"/>
        </w:tabs>
        <w:spacing w:before="122"/>
        <w:ind w:left="139" w:right="-17" w:firstLine="0"/>
        <w:jc w:val="left"/>
        <w:rPr>
          <w:rFonts w:ascii="宋体" w:hAnsi="宋体" w:cs="宋体" w:eastAsia="宋体" w:hint="default"/>
          <w:sz w:val="15"/>
          <w:szCs w:val="15"/>
        </w:rPr>
      </w:pPr>
      <w:r>
        <w:rPr/>
        <w:br w:type="column"/>
      </w:r>
      <w:r>
        <w:rPr>
          <w:rFonts w:ascii="宋体" w:hAnsi="宋体" w:cs="宋体" w:eastAsia="宋体" w:hint="default"/>
          <w:sz w:val="15"/>
          <w:szCs w:val="15"/>
        </w:rPr>
        <w:t>无锡</w:t>
        <w:tab/>
        <w:t>工业</w:t>
        <w:tab/>
      </w:r>
      <w:r>
        <w:rPr>
          <w:rFonts w:ascii="Times New Roman" w:hAnsi="Times New Roman" w:cs="Times New Roman" w:eastAsia="Times New Roman" w:hint="default"/>
          <w:sz w:val="15"/>
          <w:szCs w:val="15"/>
        </w:rPr>
        <w:t>USD</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sz w:val="15"/>
          <w:szCs w:val="15"/>
        </w:rPr>
        <w:t>800</w:t>
        <w:tab/>
      </w:r>
      <w:r>
        <w:rPr>
          <w:rFonts w:ascii="宋体" w:hAnsi="宋体" w:cs="宋体" w:eastAsia="宋体" w:hint="default"/>
          <w:sz w:val="15"/>
          <w:szCs w:val="15"/>
        </w:rPr>
        <w:t>生产并销售电子</w:t>
      </w:r>
    </w:p>
    <w:p>
      <w:pPr>
        <w:spacing w:line="240" w:lineRule="auto" w:before="9"/>
        <w:rPr>
          <w:rFonts w:ascii="宋体" w:hAnsi="宋体" w:cs="宋体" w:eastAsia="宋体" w:hint="default"/>
          <w:sz w:val="12"/>
          <w:szCs w:val="12"/>
        </w:rPr>
      </w:pPr>
    </w:p>
    <w:p>
      <w:pPr>
        <w:spacing w:line="458" w:lineRule="auto" w:before="0"/>
        <w:ind w:left="2491" w:right="-17" w:firstLine="0"/>
        <w:jc w:val="left"/>
        <w:rPr>
          <w:rFonts w:ascii="宋体" w:hAnsi="宋体" w:cs="宋体" w:eastAsia="宋体" w:hint="default"/>
          <w:sz w:val="15"/>
          <w:szCs w:val="15"/>
        </w:rPr>
      </w:pPr>
      <w:r>
        <w:rPr>
          <w:rFonts w:ascii="宋体" w:hAnsi="宋体" w:cs="宋体" w:eastAsia="宋体" w:hint="default"/>
          <w:spacing w:val="-8"/>
          <w:sz w:val="15"/>
          <w:szCs w:val="15"/>
        </w:rPr>
        <w:t>元器件（混合集成</w:t>
      </w:r>
      <w:r>
        <w:rPr>
          <w:rFonts w:ascii="宋体" w:hAnsi="宋体" w:cs="宋体" w:eastAsia="宋体" w:hint="default"/>
          <w:spacing w:val="-68"/>
          <w:sz w:val="15"/>
          <w:szCs w:val="15"/>
        </w:rPr>
        <w:t> </w:t>
      </w:r>
      <w:r>
        <w:rPr>
          <w:rFonts w:ascii="宋体" w:hAnsi="宋体" w:cs="宋体" w:eastAsia="宋体" w:hint="default"/>
          <w:spacing w:val="-68"/>
          <w:sz w:val="15"/>
          <w:szCs w:val="15"/>
        </w:rPr>
      </w:r>
      <w:r>
        <w:rPr>
          <w:rFonts w:ascii="宋体" w:hAnsi="宋体" w:cs="宋体" w:eastAsia="宋体" w:hint="default"/>
          <w:spacing w:val="-15"/>
          <w:sz w:val="15"/>
          <w:szCs w:val="15"/>
        </w:rPr>
        <w:t>电路）、电子产品、</w:t>
      </w:r>
      <w:r>
        <w:rPr>
          <w:rFonts w:ascii="宋体" w:hAnsi="宋体" w:cs="宋体" w:eastAsia="宋体" w:hint="default"/>
          <w:sz w:val="15"/>
          <w:szCs w:val="15"/>
        </w:rPr>
        <w:t> 数字放声设备</w:t>
      </w:r>
    </w:p>
    <w:p>
      <w:pPr>
        <w:tabs>
          <w:tab w:pos="2036" w:val="left" w:leader="none"/>
          <w:tab w:pos="2713" w:val="left" w:leader="none"/>
          <w:tab w:pos="3155" w:val="left" w:leader="none"/>
        </w:tabs>
        <w:spacing w:before="122"/>
        <w:ind w:left="139" w:right="0" w:firstLine="0"/>
        <w:jc w:val="left"/>
        <w:rPr>
          <w:rFonts w:ascii="宋体" w:hAnsi="宋体" w:cs="宋体" w:eastAsia="宋体" w:hint="default"/>
          <w:sz w:val="15"/>
          <w:szCs w:val="15"/>
        </w:rPr>
      </w:pPr>
      <w:r>
        <w:rPr>
          <w:spacing w:val="-1"/>
        </w:rPr>
        <w:br w:type="column"/>
      </w:r>
      <w:r>
        <w:rPr>
          <w:rFonts w:ascii="Times New Roman" w:hAnsi="Times New Roman" w:cs="Times New Roman" w:eastAsia="Times New Roman" w:hint="default"/>
          <w:spacing w:val="-1"/>
          <w:sz w:val="15"/>
          <w:szCs w:val="15"/>
        </w:rPr>
        <w:t>5.708.012</w:t>
        <w:tab/>
        <w:t>100</w:t>
        <w:tab/>
        <w:t>100</w:t>
        <w:tab/>
      </w:r>
      <w:r>
        <w:rPr>
          <w:rFonts w:ascii="宋体" w:hAnsi="宋体" w:cs="宋体" w:eastAsia="宋体" w:hint="default"/>
          <w:sz w:val="15"/>
          <w:szCs w:val="15"/>
        </w:rPr>
        <w:t>是</w:t>
      </w:r>
    </w:p>
    <w:p>
      <w:pPr>
        <w:spacing w:after="0"/>
        <w:jc w:val="left"/>
        <w:rPr>
          <w:rFonts w:ascii="宋体" w:hAnsi="宋体" w:cs="宋体" w:eastAsia="宋体" w:hint="default"/>
          <w:sz w:val="15"/>
          <w:szCs w:val="15"/>
        </w:rPr>
        <w:sectPr>
          <w:type w:val="continuous"/>
          <w:pgSz w:w="16840" w:h="11910" w:orient="landscape"/>
          <w:pgMar w:top="980" w:bottom="280" w:left="1300" w:right="1300"/>
          <w:cols w:num="4" w:equalWidth="0">
            <w:col w:w="1040" w:space="214"/>
            <w:col w:w="590" w:space="152"/>
            <w:col w:w="3710" w:space="415"/>
            <w:col w:w="8119"/>
          </w:cols>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p>
      <w:pPr>
        <w:tabs>
          <w:tab w:pos="853" w:val="left" w:leader="none"/>
        </w:tabs>
        <w:spacing w:line="384" w:lineRule="auto" w:before="0"/>
        <w:ind w:left="755" w:right="1626" w:hanging="630"/>
        <w:jc w:val="left"/>
        <w:rPr>
          <w:rFonts w:ascii="宋体" w:hAnsi="宋体" w:cs="宋体" w:eastAsia="宋体" w:hint="default"/>
          <w:sz w:val="21"/>
          <w:szCs w:val="21"/>
        </w:rPr>
      </w:pPr>
      <w:r>
        <w:rPr>
          <w:rFonts w:ascii="宋体" w:hAnsi="宋体" w:cs="宋体" w:eastAsia="宋体" w:hint="default"/>
          <w:b/>
          <w:bCs/>
          <w:w w:val="95"/>
          <w:sz w:val="21"/>
          <w:szCs w:val="21"/>
        </w:rPr>
        <w:t>(二)</w:t>
        <w:tab/>
        <w:tab/>
      </w:r>
      <w:r>
        <w:rPr>
          <w:rFonts w:ascii="宋体" w:hAnsi="宋体" w:cs="宋体" w:eastAsia="宋体" w:hint="default"/>
          <w:b/>
          <w:bCs/>
          <w:sz w:val="21"/>
          <w:szCs w:val="21"/>
        </w:rPr>
        <w:t>特殊目的主体或通过受托经营或承租等方式形成控制权的经营实体</w:t>
      </w:r>
      <w:r>
        <w:rPr>
          <w:rFonts w:ascii="宋体" w:hAnsi="宋体" w:cs="宋体" w:eastAsia="宋体" w:hint="default"/>
          <w:b/>
          <w:bCs/>
          <w:spacing w:val="1"/>
          <w:w w:val="99"/>
          <w:sz w:val="21"/>
          <w:szCs w:val="21"/>
        </w:rPr>
        <w:t> </w:t>
      </w:r>
      <w:r>
        <w:rPr>
          <w:rFonts w:ascii="宋体" w:hAnsi="宋体" w:cs="宋体" w:eastAsia="宋体" w:hint="default"/>
          <w:sz w:val="21"/>
          <w:szCs w:val="21"/>
        </w:rPr>
        <w:t>不存在特殊目的主体或通过受托经营或承租等方式形成控制权的经营实体</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tabs>
          <w:tab w:pos="853" w:val="left" w:leader="none"/>
        </w:tabs>
        <w:spacing w:line="384" w:lineRule="auto" w:before="0"/>
        <w:ind w:left="755" w:right="5931" w:hanging="630"/>
        <w:jc w:val="left"/>
        <w:rPr>
          <w:rFonts w:ascii="宋体" w:hAnsi="宋体" w:cs="宋体" w:eastAsia="宋体" w:hint="default"/>
          <w:sz w:val="21"/>
          <w:szCs w:val="21"/>
        </w:rPr>
      </w:pPr>
      <w:r>
        <w:rPr>
          <w:rFonts w:ascii="宋体" w:hAnsi="宋体" w:cs="宋体" w:eastAsia="宋体" w:hint="default"/>
          <w:b/>
          <w:bCs/>
          <w:w w:val="95"/>
          <w:sz w:val="21"/>
          <w:szCs w:val="21"/>
        </w:rPr>
        <w:t>(三)</w:t>
        <w:tab/>
        <w:tab/>
      </w:r>
      <w:r>
        <w:rPr>
          <w:rFonts w:ascii="宋体" w:hAnsi="宋体" w:cs="宋体" w:eastAsia="宋体" w:hint="default"/>
          <w:b/>
          <w:bCs/>
          <w:sz w:val="21"/>
          <w:szCs w:val="21"/>
        </w:rPr>
        <w:t>合并范围发生变更的说明</w:t>
      </w:r>
      <w:r>
        <w:rPr>
          <w:rFonts w:ascii="宋体" w:hAnsi="宋体" w:cs="宋体" w:eastAsia="宋体" w:hint="default"/>
          <w:b/>
          <w:bCs/>
          <w:w w:val="99"/>
          <w:sz w:val="21"/>
          <w:szCs w:val="21"/>
        </w:rPr>
        <w:t> </w:t>
      </w:r>
      <w:r>
        <w:rPr>
          <w:rFonts w:ascii="宋体" w:hAnsi="宋体" w:cs="宋体" w:eastAsia="宋体" w:hint="default"/>
          <w:sz w:val="21"/>
          <w:szCs w:val="21"/>
        </w:rPr>
        <w:t>本期未发生合并范围变更</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tabs>
          <w:tab w:pos="853" w:val="left" w:leader="none"/>
        </w:tabs>
        <w:spacing w:line="384" w:lineRule="auto" w:before="0"/>
        <w:ind w:left="755" w:right="2676" w:hanging="630"/>
        <w:jc w:val="left"/>
        <w:rPr>
          <w:rFonts w:ascii="宋体" w:hAnsi="宋体" w:cs="宋体" w:eastAsia="宋体" w:hint="default"/>
          <w:sz w:val="21"/>
          <w:szCs w:val="21"/>
        </w:rPr>
      </w:pPr>
      <w:r>
        <w:rPr>
          <w:rFonts w:ascii="宋体" w:hAnsi="宋体" w:cs="宋体" w:eastAsia="宋体" w:hint="default"/>
          <w:b/>
          <w:bCs/>
          <w:w w:val="95"/>
          <w:sz w:val="21"/>
          <w:szCs w:val="21"/>
        </w:rPr>
        <w:t>(四)</w:t>
        <w:tab/>
        <w:tab/>
      </w:r>
      <w:r>
        <w:rPr>
          <w:rFonts w:ascii="宋体" w:hAnsi="宋体" w:cs="宋体" w:eastAsia="宋体" w:hint="default"/>
          <w:b/>
          <w:bCs/>
          <w:sz w:val="21"/>
          <w:szCs w:val="21"/>
        </w:rPr>
        <w:t>本期新纳入合并范围的主体和本期不再纳入合并范围的主体</w:t>
      </w:r>
      <w:r>
        <w:rPr>
          <w:rFonts w:ascii="宋体" w:hAnsi="宋体" w:cs="宋体" w:eastAsia="宋体" w:hint="default"/>
          <w:b/>
          <w:bCs/>
          <w:w w:val="99"/>
          <w:sz w:val="21"/>
          <w:szCs w:val="21"/>
        </w:rPr>
        <w:t> </w:t>
      </w:r>
      <w:r>
        <w:rPr>
          <w:rFonts w:ascii="宋体" w:hAnsi="宋体" w:cs="宋体" w:eastAsia="宋体" w:hint="default"/>
          <w:sz w:val="21"/>
          <w:szCs w:val="21"/>
        </w:rPr>
        <w:t>本期无新纳入合并范围的主体和本期不再纳入合并范围的主体</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tabs>
          <w:tab w:pos="853" w:val="left" w:leader="none"/>
        </w:tabs>
        <w:spacing w:line="384" w:lineRule="auto" w:before="0"/>
        <w:ind w:left="755" w:right="5296" w:hanging="630"/>
        <w:jc w:val="left"/>
        <w:rPr>
          <w:rFonts w:ascii="宋体" w:hAnsi="宋体" w:cs="宋体" w:eastAsia="宋体" w:hint="default"/>
          <w:sz w:val="21"/>
          <w:szCs w:val="21"/>
        </w:rPr>
      </w:pPr>
      <w:r>
        <w:rPr>
          <w:rFonts w:ascii="宋体" w:hAnsi="宋体" w:cs="宋体" w:eastAsia="宋体" w:hint="default"/>
          <w:b/>
          <w:bCs/>
          <w:w w:val="95"/>
          <w:sz w:val="21"/>
          <w:szCs w:val="21"/>
        </w:rPr>
        <w:t>(五)</w:t>
        <w:tab/>
        <w:tab/>
      </w:r>
      <w:r>
        <w:rPr>
          <w:rFonts w:ascii="宋体" w:hAnsi="宋体" w:cs="宋体" w:eastAsia="宋体" w:hint="default"/>
          <w:b/>
          <w:bCs/>
          <w:sz w:val="21"/>
          <w:szCs w:val="21"/>
        </w:rPr>
        <w:t>本期发生的同一控制下企业合并</w:t>
      </w:r>
      <w:r>
        <w:rPr>
          <w:rFonts w:ascii="宋体" w:hAnsi="宋体" w:cs="宋体" w:eastAsia="宋体" w:hint="default"/>
          <w:b/>
          <w:bCs/>
          <w:spacing w:val="1"/>
          <w:w w:val="99"/>
          <w:sz w:val="21"/>
          <w:szCs w:val="21"/>
        </w:rPr>
        <w:t> </w:t>
      </w:r>
      <w:r>
        <w:rPr>
          <w:rFonts w:ascii="宋体" w:hAnsi="宋体" w:cs="宋体" w:eastAsia="宋体" w:hint="default"/>
          <w:sz w:val="21"/>
          <w:szCs w:val="21"/>
        </w:rPr>
        <w:t>本期未发生同一控制下企业合并</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tabs>
          <w:tab w:pos="853" w:val="left" w:leader="none"/>
        </w:tabs>
        <w:spacing w:line="384" w:lineRule="auto" w:before="0"/>
        <w:ind w:left="755" w:right="5087" w:hanging="630"/>
        <w:jc w:val="left"/>
        <w:rPr>
          <w:rFonts w:ascii="宋体" w:hAnsi="宋体" w:cs="宋体" w:eastAsia="宋体" w:hint="default"/>
          <w:sz w:val="21"/>
          <w:szCs w:val="21"/>
        </w:rPr>
      </w:pPr>
      <w:r>
        <w:rPr>
          <w:rFonts w:ascii="宋体" w:hAnsi="宋体" w:cs="宋体" w:eastAsia="宋体" w:hint="default"/>
          <w:b/>
          <w:bCs/>
          <w:w w:val="95"/>
          <w:sz w:val="21"/>
          <w:szCs w:val="21"/>
        </w:rPr>
        <w:t>(六)</w:t>
        <w:tab/>
        <w:tab/>
      </w:r>
      <w:r>
        <w:rPr>
          <w:rFonts w:ascii="宋体" w:hAnsi="宋体" w:cs="宋体" w:eastAsia="宋体" w:hint="default"/>
          <w:b/>
          <w:bCs/>
          <w:sz w:val="21"/>
          <w:szCs w:val="21"/>
        </w:rPr>
        <w:t>本期发生的非同一控制下企业合并</w:t>
      </w:r>
      <w:r>
        <w:rPr>
          <w:rFonts w:ascii="宋体" w:hAnsi="宋体" w:cs="宋体" w:eastAsia="宋体" w:hint="default"/>
          <w:b/>
          <w:bCs/>
          <w:w w:val="99"/>
          <w:sz w:val="21"/>
          <w:szCs w:val="21"/>
        </w:rPr>
        <w:t> </w:t>
      </w:r>
      <w:r>
        <w:rPr>
          <w:rFonts w:ascii="宋体" w:hAnsi="宋体" w:cs="宋体" w:eastAsia="宋体" w:hint="default"/>
          <w:sz w:val="21"/>
          <w:szCs w:val="21"/>
        </w:rPr>
        <w:t>本期未发生非同一控制下企业合并</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tabs>
          <w:tab w:pos="853" w:val="left" w:leader="none"/>
        </w:tabs>
        <w:spacing w:line="384" w:lineRule="auto" w:before="0"/>
        <w:ind w:left="755" w:right="3726" w:hanging="630"/>
        <w:jc w:val="left"/>
        <w:rPr>
          <w:rFonts w:ascii="宋体" w:hAnsi="宋体" w:cs="宋体" w:eastAsia="宋体" w:hint="default"/>
          <w:sz w:val="21"/>
          <w:szCs w:val="21"/>
        </w:rPr>
      </w:pPr>
      <w:r>
        <w:rPr>
          <w:rFonts w:ascii="宋体" w:hAnsi="宋体" w:cs="宋体" w:eastAsia="宋体" w:hint="default"/>
          <w:b/>
          <w:bCs/>
          <w:w w:val="95"/>
          <w:sz w:val="21"/>
          <w:szCs w:val="21"/>
        </w:rPr>
        <w:t>(七)</w:t>
        <w:tab/>
        <w:tab/>
      </w:r>
      <w:r>
        <w:rPr>
          <w:rFonts w:ascii="宋体" w:hAnsi="宋体" w:cs="宋体" w:eastAsia="宋体" w:hint="default"/>
          <w:b/>
          <w:bCs/>
          <w:sz w:val="21"/>
          <w:szCs w:val="21"/>
        </w:rPr>
        <w:t>本期出售丧失控制权的股权而减少子公司</w:t>
      </w:r>
      <w:r>
        <w:rPr>
          <w:rFonts w:ascii="宋体" w:hAnsi="宋体" w:cs="宋体" w:eastAsia="宋体" w:hint="default"/>
          <w:b/>
          <w:bCs/>
          <w:spacing w:val="1"/>
          <w:w w:val="99"/>
          <w:sz w:val="21"/>
          <w:szCs w:val="21"/>
        </w:rPr>
        <w:t> </w:t>
      </w:r>
      <w:r>
        <w:rPr>
          <w:rFonts w:ascii="宋体" w:hAnsi="宋体" w:cs="宋体" w:eastAsia="宋体" w:hint="default"/>
          <w:sz w:val="21"/>
          <w:szCs w:val="21"/>
        </w:rPr>
        <w:t>本期不存在出售丧失控制权的股权而减少的子公司</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tabs>
          <w:tab w:pos="853" w:val="left" w:leader="none"/>
        </w:tabs>
        <w:spacing w:line="384" w:lineRule="auto" w:before="0"/>
        <w:ind w:left="755" w:right="6350" w:hanging="630"/>
        <w:jc w:val="left"/>
        <w:rPr>
          <w:rFonts w:ascii="宋体" w:hAnsi="宋体" w:cs="宋体" w:eastAsia="宋体" w:hint="default"/>
          <w:sz w:val="21"/>
          <w:szCs w:val="21"/>
        </w:rPr>
      </w:pPr>
      <w:r>
        <w:rPr>
          <w:rFonts w:ascii="宋体" w:hAnsi="宋体" w:cs="宋体" w:eastAsia="宋体" w:hint="default"/>
          <w:b/>
          <w:bCs/>
          <w:w w:val="95"/>
          <w:sz w:val="21"/>
          <w:szCs w:val="21"/>
        </w:rPr>
        <w:t>(八)</w:t>
        <w:tab/>
        <w:tab/>
      </w:r>
      <w:r>
        <w:rPr>
          <w:rFonts w:ascii="宋体" w:hAnsi="宋体" w:cs="宋体" w:eastAsia="宋体" w:hint="default"/>
          <w:b/>
          <w:bCs/>
          <w:sz w:val="21"/>
          <w:szCs w:val="21"/>
        </w:rPr>
        <w:t>本期发生的反向购买</w:t>
      </w:r>
      <w:r>
        <w:rPr>
          <w:rFonts w:ascii="宋体" w:hAnsi="宋体" w:cs="宋体" w:eastAsia="宋体" w:hint="default"/>
          <w:b/>
          <w:bCs/>
          <w:spacing w:val="1"/>
          <w:w w:val="99"/>
          <w:sz w:val="21"/>
          <w:szCs w:val="21"/>
        </w:rPr>
        <w:t> </w:t>
      </w:r>
      <w:r>
        <w:rPr>
          <w:rFonts w:ascii="宋体" w:hAnsi="宋体" w:cs="宋体" w:eastAsia="宋体" w:hint="default"/>
          <w:sz w:val="21"/>
          <w:szCs w:val="21"/>
        </w:rPr>
        <w:t>本期未发生反向购买</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tabs>
          <w:tab w:pos="853" w:val="left" w:leader="none"/>
        </w:tabs>
        <w:spacing w:line="384" w:lineRule="auto" w:before="0"/>
        <w:ind w:left="755" w:right="6350" w:hanging="630"/>
        <w:jc w:val="left"/>
        <w:rPr>
          <w:rFonts w:ascii="宋体" w:hAnsi="宋体" w:cs="宋体" w:eastAsia="宋体" w:hint="default"/>
          <w:sz w:val="21"/>
          <w:szCs w:val="21"/>
        </w:rPr>
      </w:pPr>
      <w:r>
        <w:rPr>
          <w:rFonts w:ascii="宋体" w:hAnsi="宋体" w:cs="宋体" w:eastAsia="宋体" w:hint="default"/>
          <w:b/>
          <w:bCs/>
          <w:w w:val="95"/>
          <w:sz w:val="21"/>
          <w:szCs w:val="21"/>
        </w:rPr>
        <w:t>(九)</w:t>
        <w:tab/>
        <w:tab/>
      </w:r>
      <w:r>
        <w:rPr>
          <w:rFonts w:ascii="宋体" w:hAnsi="宋体" w:cs="宋体" w:eastAsia="宋体" w:hint="default"/>
          <w:b/>
          <w:bCs/>
          <w:sz w:val="21"/>
          <w:szCs w:val="21"/>
        </w:rPr>
        <w:t>本期发生的吸收合并</w:t>
      </w:r>
      <w:r>
        <w:rPr>
          <w:rFonts w:ascii="宋体" w:hAnsi="宋体" w:cs="宋体" w:eastAsia="宋体" w:hint="default"/>
          <w:b/>
          <w:bCs/>
          <w:spacing w:val="1"/>
          <w:w w:val="99"/>
          <w:sz w:val="21"/>
          <w:szCs w:val="21"/>
        </w:rPr>
        <w:t> </w:t>
      </w:r>
      <w:r>
        <w:rPr>
          <w:rFonts w:ascii="宋体" w:hAnsi="宋体" w:cs="宋体" w:eastAsia="宋体" w:hint="default"/>
          <w:sz w:val="21"/>
          <w:szCs w:val="21"/>
        </w:rPr>
        <w:t>本期未发生吸收合并</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tabs>
          <w:tab w:pos="853" w:val="left" w:leader="none"/>
        </w:tabs>
        <w:spacing w:before="0"/>
        <w:ind w:left="125" w:right="149" w:firstLine="0"/>
        <w:jc w:val="left"/>
        <w:rPr>
          <w:rFonts w:ascii="宋体" w:hAnsi="宋体" w:cs="宋体" w:eastAsia="宋体" w:hint="default"/>
          <w:sz w:val="21"/>
          <w:szCs w:val="21"/>
        </w:rPr>
      </w:pPr>
      <w:r>
        <w:rPr>
          <w:rFonts w:ascii="宋体" w:hAnsi="宋体" w:cs="宋体" w:eastAsia="宋体" w:hint="default"/>
          <w:b/>
          <w:bCs/>
          <w:w w:val="95"/>
          <w:sz w:val="21"/>
          <w:szCs w:val="21"/>
        </w:rPr>
        <w:t>(十)</w:t>
        <w:tab/>
      </w:r>
      <w:r>
        <w:rPr>
          <w:rFonts w:ascii="宋体" w:hAnsi="宋体" w:cs="宋体" w:eastAsia="宋体" w:hint="default"/>
          <w:b/>
          <w:bCs/>
          <w:sz w:val="21"/>
          <w:szCs w:val="21"/>
        </w:rPr>
        <w:t>境外经营实体主要报表项目的折算汇率</w:t>
      </w:r>
      <w:r>
        <w:rPr>
          <w:rFonts w:ascii="宋体" w:hAnsi="宋体" w:cs="宋体" w:eastAsia="宋体" w:hint="default"/>
          <w:sz w:val="21"/>
          <w:szCs w:val="21"/>
        </w:rPr>
      </w:r>
    </w:p>
    <w:p>
      <w:pPr>
        <w:spacing w:before="165"/>
        <w:ind w:left="755" w:right="149" w:firstLine="0"/>
        <w:jc w:val="left"/>
        <w:rPr>
          <w:rFonts w:ascii="宋体" w:hAnsi="宋体" w:cs="宋体" w:eastAsia="宋体" w:hint="default"/>
          <w:sz w:val="21"/>
          <w:szCs w:val="21"/>
        </w:rPr>
      </w:pPr>
      <w:r>
        <w:rPr>
          <w:rFonts w:ascii="宋体" w:hAnsi="宋体" w:cs="宋体" w:eastAsia="宋体" w:hint="default"/>
          <w:sz w:val="21"/>
          <w:szCs w:val="21"/>
        </w:rPr>
        <w:t>实收资本科目的折算汇率为</w:t>
      </w:r>
      <w:r>
        <w:rPr>
          <w:rFonts w:ascii="宋体" w:hAnsi="宋体" w:cs="宋体" w:eastAsia="宋体" w:hint="default"/>
          <w:spacing w:val="-53"/>
          <w:sz w:val="21"/>
          <w:szCs w:val="21"/>
        </w:rPr>
        <w:t> </w:t>
      </w:r>
      <w:r>
        <w:rPr>
          <w:rFonts w:ascii="宋体" w:hAnsi="宋体" w:cs="宋体" w:eastAsia="宋体" w:hint="default"/>
          <w:sz w:val="21"/>
          <w:szCs w:val="21"/>
        </w:rPr>
        <w:t>1.0394，其余主要财务报表项目的折算汇率为</w:t>
      </w:r>
      <w:r>
        <w:rPr>
          <w:rFonts w:ascii="宋体" w:hAnsi="宋体" w:cs="宋体" w:eastAsia="宋体" w:hint="default"/>
          <w:spacing w:val="-53"/>
          <w:sz w:val="21"/>
          <w:szCs w:val="21"/>
        </w:rPr>
        <w:t> </w:t>
      </w:r>
      <w:r>
        <w:rPr>
          <w:rFonts w:ascii="宋体" w:hAnsi="宋体" w:cs="宋体" w:eastAsia="宋体" w:hint="default"/>
          <w:sz w:val="21"/>
          <w:szCs w:val="21"/>
        </w:rPr>
        <w:t>0.8805。</w:t>
      </w:r>
    </w:p>
    <w:p>
      <w:pPr>
        <w:spacing w:after="0"/>
        <w:jc w:val="left"/>
        <w:rPr>
          <w:rFonts w:ascii="宋体" w:hAnsi="宋体" w:cs="宋体" w:eastAsia="宋体" w:hint="default"/>
          <w:sz w:val="21"/>
          <w:szCs w:val="21"/>
        </w:rPr>
        <w:sectPr>
          <w:headerReference w:type="default" r:id="rId35"/>
          <w:pgSz w:w="11910" w:h="16840"/>
          <w:pgMar w:header="885" w:footer="0" w:top="1120" w:bottom="280" w:left="1660" w:right="1140"/>
        </w:sectPr>
      </w:pPr>
    </w:p>
    <w:p>
      <w:pPr>
        <w:spacing w:line="240" w:lineRule="auto" w:before="3"/>
        <w:rPr>
          <w:rFonts w:ascii="宋体" w:hAnsi="宋体" w:cs="宋体" w:eastAsia="宋体" w:hint="default"/>
          <w:sz w:val="26"/>
          <w:szCs w:val="26"/>
        </w:rPr>
      </w:pPr>
    </w:p>
    <w:p>
      <w:pPr>
        <w:pStyle w:val="Heading2"/>
        <w:tabs>
          <w:tab w:pos="873" w:val="left" w:leader="none"/>
        </w:tabs>
        <w:spacing w:line="240" w:lineRule="auto"/>
        <w:ind w:left="145" w:right="0"/>
        <w:jc w:val="left"/>
        <w:rPr>
          <w:b w:val="0"/>
          <w:bCs w:val="0"/>
        </w:rPr>
      </w:pPr>
      <w:r>
        <w:rPr>
          <w:w w:val="95"/>
        </w:rPr>
        <w:t>五、</w:t>
        <w:tab/>
      </w:r>
      <w:r>
        <w:rPr/>
        <w:t>合并财务报表主要项目注释</w:t>
      </w:r>
      <w:r>
        <w:rPr>
          <w:b w:val="0"/>
          <w:bCs w:val="0"/>
        </w:rPr>
      </w:r>
    </w:p>
    <w:p>
      <w:pPr>
        <w:spacing w:before="129"/>
        <w:ind w:left="775" w:right="0" w:firstLine="0"/>
        <w:jc w:val="left"/>
        <w:rPr>
          <w:rFonts w:ascii="宋体" w:hAnsi="宋体" w:cs="宋体" w:eastAsia="宋体" w:hint="default"/>
          <w:sz w:val="21"/>
          <w:szCs w:val="21"/>
        </w:rPr>
      </w:pPr>
      <w:r>
        <w:rPr>
          <w:rFonts w:ascii="宋体" w:hAnsi="宋体" w:cs="宋体" w:eastAsia="宋体" w:hint="default"/>
          <w:sz w:val="21"/>
          <w:szCs w:val="21"/>
        </w:rPr>
        <w:t>（以下金额单位若未特别注明者均为人民币元）</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7"/>
          <w:szCs w:val="17"/>
        </w:rPr>
      </w:pPr>
    </w:p>
    <w:tbl>
      <w:tblPr>
        <w:tblW w:w="0" w:type="auto"/>
        <w:jc w:val="left"/>
        <w:tblInd w:w="110" w:type="dxa"/>
        <w:tblLayout w:type="fixed"/>
        <w:tblCellMar>
          <w:top w:w="0" w:type="dxa"/>
          <w:left w:w="0" w:type="dxa"/>
          <w:bottom w:w="0" w:type="dxa"/>
          <w:right w:w="0" w:type="dxa"/>
        </w:tblCellMar>
        <w:tblLook w:val="01E0"/>
      </w:tblPr>
      <w:tblGrid>
        <w:gridCol w:w="666"/>
        <w:gridCol w:w="1340"/>
        <w:gridCol w:w="1255"/>
        <w:gridCol w:w="982"/>
        <w:gridCol w:w="1214"/>
        <w:gridCol w:w="1207"/>
        <w:gridCol w:w="1022"/>
        <w:gridCol w:w="1318"/>
      </w:tblGrid>
      <w:tr>
        <w:trPr>
          <w:trHeight w:val="357" w:hRule="exact"/>
        </w:trPr>
        <w:tc>
          <w:tcPr>
            <w:tcW w:w="66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340"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97" w:right="0"/>
              <w:jc w:val="left"/>
              <w:rPr>
                <w:rFonts w:ascii="宋体" w:hAnsi="宋体" w:cs="宋体" w:eastAsia="宋体" w:hint="default"/>
                <w:sz w:val="21"/>
                <w:szCs w:val="21"/>
              </w:rPr>
            </w:pPr>
            <w:r>
              <w:rPr>
                <w:rFonts w:ascii="宋体" w:hAnsi="宋体" w:cs="宋体" w:eastAsia="宋体" w:hint="default"/>
                <w:b/>
                <w:bCs/>
                <w:sz w:val="21"/>
                <w:szCs w:val="21"/>
              </w:rPr>
              <w:t>货币资金</w:t>
            </w:r>
            <w:r>
              <w:rPr>
                <w:rFonts w:ascii="宋体" w:hAnsi="宋体" w:cs="宋体" w:eastAsia="宋体" w:hint="default"/>
                <w:sz w:val="21"/>
                <w:szCs w:val="21"/>
              </w:rPr>
            </w:r>
          </w:p>
        </w:tc>
        <w:tc>
          <w:tcPr>
            <w:tcW w:w="6998" w:type="dxa"/>
            <w:gridSpan w:val="6"/>
            <w:tcBorders>
              <w:top w:val="nil" w:sz="6" w:space="0" w:color="auto"/>
              <w:left w:val="nil" w:sz="6" w:space="0" w:color="auto"/>
              <w:bottom w:val="single" w:sz="12" w:space="0" w:color="000000"/>
              <w:right w:val="nil" w:sz="6" w:space="0" w:color="auto"/>
            </w:tcBorders>
          </w:tcPr>
          <w:p>
            <w:pPr/>
          </w:p>
        </w:tc>
      </w:tr>
      <w:tr>
        <w:trPr>
          <w:trHeight w:val="584" w:hRule="exact"/>
        </w:trPr>
        <w:tc>
          <w:tcPr>
            <w:tcW w:w="666" w:type="dxa"/>
            <w:tcBorders>
              <w:top w:val="nil" w:sz="6" w:space="0" w:color="auto"/>
              <w:left w:val="nil" w:sz="6" w:space="0" w:color="auto"/>
              <w:bottom w:val="nil" w:sz="6" w:space="0" w:color="auto"/>
              <w:right w:val="nil" w:sz="6" w:space="0" w:color="auto"/>
            </w:tcBorders>
          </w:tcPr>
          <w:p>
            <w:pPr/>
          </w:p>
        </w:tc>
        <w:tc>
          <w:tcPr>
            <w:tcW w:w="1340" w:type="dxa"/>
            <w:tcBorders>
              <w:top w:val="single" w:sz="12"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477"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1255" w:type="dxa"/>
            <w:tcBorders>
              <w:top w:val="single" w:sz="12" w:space="0" w:color="000000"/>
              <w:left w:val="nil" w:sz="6" w:space="0" w:color="auto"/>
              <w:bottom w:val="nil" w:sz="6" w:space="0" w:color="auto"/>
              <w:right w:val="nil" w:sz="6" w:space="0" w:color="auto"/>
            </w:tcBorders>
          </w:tcPr>
          <w:p>
            <w:pPr/>
          </w:p>
        </w:tc>
        <w:tc>
          <w:tcPr>
            <w:tcW w:w="982" w:type="dxa"/>
            <w:tcBorders>
              <w:top w:val="single" w:sz="12" w:space="0" w:color="000000"/>
              <w:left w:val="nil" w:sz="6" w:space="0" w:color="auto"/>
              <w:bottom w:val="nil" w:sz="6" w:space="0" w:color="auto"/>
              <w:right w:val="nil" w:sz="6" w:space="0" w:color="auto"/>
            </w:tcBorders>
          </w:tcPr>
          <w:p>
            <w:pPr>
              <w:pStyle w:val="TableParagraph"/>
              <w:spacing w:line="240" w:lineRule="auto" w:before="82"/>
              <w:ind w:left="192"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1214" w:type="dxa"/>
            <w:tcBorders>
              <w:top w:val="single" w:sz="12" w:space="0" w:color="000000"/>
              <w:left w:val="nil" w:sz="6" w:space="0" w:color="auto"/>
              <w:bottom w:val="nil" w:sz="6" w:space="0" w:color="auto"/>
              <w:right w:val="nil" w:sz="6" w:space="0" w:color="auto"/>
            </w:tcBorders>
          </w:tcPr>
          <w:p>
            <w:pPr/>
          </w:p>
        </w:tc>
        <w:tc>
          <w:tcPr>
            <w:tcW w:w="1207" w:type="dxa"/>
            <w:tcBorders>
              <w:top w:val="single" w:sz="12" w:space="0" w:color="000000"/>
              <w:left w:val="nil" w:sz="6" w:space="0" w:color="auto"/>
              <w:bottom w:val="nil" w:sz="6" w:space="0" w:color="auto"/>
              <w:right w:val="nil" w:sz="6" w:space="0" w:color="auto"/>
            </w:tcBorders>
          </w:tcPr>
          <w:p>
            <w:pPr/>
          </w:p>
        </w:tc>
        <w:tc>
          <w:tcPr>
            <w:tcW w:w="1022" w:type="dxa"/>
            <w:tcBorders>
              <w:top w:val="single" w:sz="12" w:space="0" w:color="000000"/>
              <w:left w:val="nil" w:sz="6" w:space="0" w:color="auto"/>
              <w:bottom w:val="nil" w:sz="6" w:space="0" w:color="auto"/>
              <w:right w:val="nil" w:sz="6" w:space="0" w:color="auto"/>
            </w:tcBorders>
          </w:tcPr>
          <w:p>
            <w:pPr>
              <w:pStyle w:val="TableParagraph"/>
              <w:spacing w:line="240" w:lineRule="auto" w:before="82"/>
              <w:ind w:left="209"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318" w:type="dxa"/>
            <w:tcBorders>
              <w:top w:val="single" w:sz="12" w:space="0" w:color="000000"/>
              <w:left w:val="nil" w:sz="6" w:space="0" w:color="auto"/>
              <w:bottom w:val="nil" w:sz="6" w:space="0" w:color="auto"/>
              <w:right w:val="nil" w:sz="6" w:space="0" w:color="auto"/>
            </w:tcBorders>
          </w:tcPr>
          <w:p>
            <w:pPr/>
          </w:p>
        </w:tc>
      </w:tr>
      <w:tr>
        <w:trPr>
          <w:trHeight w:val="356" w:hRule="exact"/>
        </w:trPr>
        <w:tc>
          <w:tcPr>
            <w:tcW w:w="66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14" w:lineRule="exact"/>
              <w:ind w:left="319"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982" w:type="dxa"/>
            <w:tcBorders>
              <w:top w:val="nil" w:sz="6" w:space="0" w:color="auto"/>
              <w:left w:val="nil" w:sz="6" w:space="0" w:color="auto"/>
              <w:bottom w:val="nil" w:sz="6" w:space="0" w:color="auto"/>
              <w:right w:val="nil" w:sz="6" w:space="0" w:color="auto"/>
            </w:tcBorders>
          </w:tcPr>
          <w:p>
            <w:pPr>
              <w:pStyle w:val="TableParagraph"/>
              <w:spacing w:line="214" w:lineRule="exact"/>
              <w:ind w:left="167" w:right="0"/>
              <w:jc w:val="left"/>
              <w:rPr>
                <w:rFonts w:ascii="宋体" w:hAnsi="宋体" w:cs="宋体" w:eastAsia="宋体" w:hint="default"/>
                <w:sz w:val="18"/>
                <w:szCs w:val="18"/>
              </w:rPr>
            </w:pPr>
            <w:r>
              <w:rPr>
                <w:rFonts w:ascii="宋体" w:hAnsi="宋体" w:cs="宋体" w:eastAsia="宋体" w:hint="default"/>
                <w:sz w:val="18"/>
                <w:szCs w:val="18"/>
              </w:rPr>
              <w:t>折算率</w:t>
            </w:r>
          </w:p>
        </w:tc>
        <w:tc>
          <w:tcPr>
            <w:tcW w:w="1214" w:type="dxa"/>
            <w:tcBorders>
              <w:top w:val="nil" w:sz="6" w:space="0" w:color="auto"/>
              <w:left w:val="nil" w:sz="6" w:space="0" w:color="auto"/>
              <w:bottom w:val="nil" w:sz="6" w:space="0" w:color="auto"/>
              <w:right w:val="nil" w:sz="6" w:space="0" w:color="auto"/>
            </w:tcBorders>
          </w:tcPr>
          <w:p>
            <w:pPr>
              <w:pStyle w:val="TableParagraph"/>
              <w:spacing w:line="214" w:lineRule="exact"/>
              <w:ind w:left="132" w:right="0"/>
              <w:jc w:val="left"/>
              <w:rPr>
                <w:rFonts w:ascii="宋体" w:hAnsi="宋体" w:cs="宋体" w:eastAsia="宋体" w:hint="default"/>
                <w:sz w:val="18"/>
                <w:szCs w:val="18"/>
              </w:rPr>
            </w:pPr>
            <w:r>
              <w:rPr>
                <w:rFonts w:ascii="宋体" w:hAnsi="宋体" w:cs="宋体" w:eastAsia="宋体" w:hint="default"/>
                <w:sz w:val="18"/>
                <w:szCs w:val="18"/>
              </w:rPr>
              <w:t>人民币金额</w:t>
            </w:r>
          </w:p>
        </w:tc>
        <w:tc>
          <w:tcPr>
            <w:tcW w:w="1207" w:type="dxa"/>
            <w:tcBorders>
              <w:top w:val="nil" w:sz="6" w:space="0" w:color="auto"/>
              <w:left w:val="nil" w:sz="6" w:space="0" w:color="auto"/>
              <w:bottom w:val="nil" w:sz="6" w:space="0" w:color="auto"/>
              <w:right w:val="nil" w:sz="6" w:space="0" w:color="auto"/>
            </w:tcBorders>
          </w:tcPr>
          <w:p>
            <w:pPr>
              <w:pStyle w:val="TableParagraph"/>
              <w:spacing w:line="214" w:lineRule="exact"/>
              <w:ind w:left="220"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1022" w:type="dxa"/>
            <w:tcBorders>
              <w:top w:val="nil" w:sz="6" w:space="0" w:color="auto"/>
              <w:left w:val="nil" w:sz="6" w:space="0" w:color="auto"/>
              <w:bottom w:val="nil" w:sz="6" w:space="0" w:color="auto"/>
              <w:right w:val="nil" w:sz="6" w:space="0" w:color="auto"/>
            </w:tcBorders>
          </w:tcPr>
          <w:p>
            <w:pPr>
              <w:pStyle w:val="TableParagraph"/>
              <w:spacing w:line="214" w:lineRule="exact"/>
              <w:ind w:left="152" w:right="0"/>
              <w:jc w:val="left"/>
              <w:rPr>
                <w:rFonts w:ascii="宋体" w:hAnsi="宋体" w:cs="宋体" w:eastAsia="宋体" w:hint="default"/>
                <w:sz w:val="18"/>
                <w:szCs w:val="18"/>
              </w:rPr>
            </w:pPr>
            <w:r>
              <w:rPr>
                <w:rFonts w:ascii="宋体" w:hAnsi="宋体" w:cs="宋体" w:eastAsia="宋体" w:hint="default"/>
                <w:sz w:val="18"/>
                <w:szCs w:val="18"/>
              </w:rPr>
              <w:t>折算率</w:t>
            </w:r>
          </w:p>
        </w:tc>
        <w:tc>
          <w:tcPr>
            <w:tcW w:w="1318" w:type="dxa"/>
            <w:tcBorders>
              <w:top w:val="nil" w:sz="6" w:space="0" w:color="auto"/>
              <w:left w:val="nil" w:sz="6" w:space="0" w:color="auto"/>
              <w:bottom w:val="nil" w:sz="6" w:space="0" w:color="auto"/>
              <w:right w:val="nil" w:sz="6" w:space="0" w:color="auto"/>
            </w:tcBorders>
          </w:tcPr>
          <w:p>
            <w:pPr>
              <w:pStyle w:val="TableParagraph"/>
              <w:spacing w:line="214" w:lineRule="exact"/>
              <w:ind w:left="146" w:right="0"/>
              <w:jc w:val="left"/>
              <w:rPr>
                <w:rFonts w:ascii="宋体" w:hAnsi="宋体" w:cs="宋体" w:eastAsia="宋体" w:hint="default"/>
                <w:sz w:val="18"/>
                <w:szCs w:val="18"/>
              </w:rPr>
            </w:pPr>
            <w:r>
              <w:rPr>
                <w:rFonts w:ascii="宋体" w:hAnsi="宋体" w:cs="宋体" w:eastAsia="宋体" w:hint="default"/>
                <w:sz w:val="18"/>
                <w:szCs w:val="18"/>
              </w:rPr>
              <w:t>人民币金额</w:t>
            </w:r>
          </w:p>
        </w:tc>
      </w:tr>
      <w:tr>
        <w:trPr>
          <w:trHeight w:val="464" w:hRule="exact"/>
        </w:trPr>
        <w:tc>
          <w:tcPr>
            <w:tcW w:w="66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00"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1255" w:type="dxa"/>
            <w:tcBorders>
              <w:top w:val="nil" w:sz="6" w:space="0" w:color="auto"/>
              <w:left w:val="nil" w:sz="6" w:space="0" w:color="auto"/>
              <w:bottom w:val="nil" w:sz="6" w:space="0" w:color="auto"/>
              <w:right w:val="nil" w:sz="6" w:space="0" w:color="auto"/>
            </w:tcBorders>
          </w:tcPr>
          <w:p>
            <w:pPr/>
          </w:p>
        </w:tc>
        <w:tc>
          <w:tcPr>
            <w:tcW w:w="982" w:type="dxa"/>
            <w:tcBorders>
              <w:top w:val="nil" w:sz="6" w:space="0" w:color="auto"/>
              <w:left w:val="nil" w:sz="6" w:space="0" w:color="auto"/>
              <w:bottom w:val="nil" w:sz="6" w:space="0" w:color="auto"/>
              <w:right w:val="nil" w:sz="6" w:space="0" w:color="auto"/>
            </w:tcBorders>
          </w:tcPr>
          <w:p>
            <w:pPr/>
          </w:p>
        </w:tc>
        <w:tc>
          <w:tcPr>
            <w:tcW w:w="1214" w:type="dxa"/>
            <w:tcBorders>
              <w:top w:val="nil" w:sz="6" w:space="0" w:color="auto"/>
              <w:left w:val="nil" w:sz="6" w:space="0" w:color="auto"/>
              <w:bottom w:val="nil" w:sz="6" w:space="0" w:color="auto"/>
              <w:right w:val="nil" w:sz="6" w:space="0" w:color="auto"/>
            </w:tcBorders>
          </w:tcPr>
          <w:p>
            <w:pPr/>
          </w:p>
        </w:tc>
        <w:tc>
          <w:tcPr>
            <w:tcW w:w="1207" w:type="dxa"/>
            <w:tcBorders>
              <w:top w:val="nil" w:sz="6" w:space="0" w:color="auto"/>
              <w:left w:val="nil" w:sz="6" w:space="0" w:color="auto"/>
              <w:bottom w:val="nil" w:sz="6" w:space="0" w:color="auto"/>
              <w:right w:val="nil" w:sz="6" w:space="0" w:color="auto"/>
            </w:tcBorders>
          </w:tcPr>
          <w:p>
            <w:pPr/>
          </w:p>
        </w:tc>
        <w:tc>
          <w:tcPr>
            <w:tcW w:w="1022"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
        </w:tc>
      </w:tr>
      <w:tr>
        <w:trPr>
          <w:trHeight w:val="468" w:hRule="exact"/>
        </w:trPr>
        <w:tc>
          <w:tcPr>
            <w:tcW w:w="66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86"/>
              <w:ind w:left="280"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255" w:type="dxa"/>
            <w:tcBorders>
              <w:top w:val="nil" w:sz="6" w:space="0" w:color="auto"/>
              <w:left w:val="nil" w:sz="6" w:space="0" w:color="auto"/>
              <w:bottom w:val="nil" w:sz="6" w:space="0" w:color="auto"/>
              <w:right w:val="nil" w:sz="6" w:space="0" w:color="auto"/>
            </w:tcBorders>
          </w:tcPr>
          <w:p>
            <w:pPr/>
          </w:p>
        </w:tc>
        <w:tc>
          <w:tcPr>
            <w:tcW w:w="982" w:type="dxa"/>
            <w:tcBorders>
              <w:top w:val="nil" w:sz="6" w:space="0" w:color="auto"/>
              <w:left w:val="nil" w:sz="6" w:space="0" w:color="auto"/>
              <w:bottom w:val="nil" w:sz="6" w:space="0" w:color="auto"/>
              <w:right w:val="nil" w:sz="6" w:space="0" w:color="auto"/>
            </w:tcBorders>
          </w:tcPr>
          <w:p>
            <w:pP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06"/>
              <w:jc w:val="right"/>
              <w:rPr>
                <w:rFonts w:ascii="Times New Roman" w:hAnsi="Times New Roman" w:cs="Times New Roman" w:eastAsia="Times New Roman" w:hint="default"/>
                <w:sz w:val="18"/>
                <w:szCs w:val="18"/>
              </w:rPr>
            </w:pPr>
            <w:r>
              <w:rPr>
                <w:rFonts w:ascii="Times New Roman"/>
                <w:sz w:val="18"/>
              </w:rPr>
              <w:t>7,531.80</w:t>
            </w:r>
          </w:p>
        </w:tc>
        <w:tc>
          <w:tcPr>
            <w:tcW w:w="1207" w:type="dxa"/>
            <w:tcBorders>
              <w:top w:val="nil" w:sz="6" w:space="0" w:color="auto"/>
              <w:left w:val="nil" w:sz="6" w:space="0" w:color="auto"/>
              <w:bottom w:val="nil" w:sz="6" w:space="0" w:color="auto"/>
              <w:right w:val="nil" w:sz="6" w:space="0" w:color="auto"/>
            </w:tcBorders>
          </w:tcPr>
          <w:p>
            <w:pPr/>
          </w:p>
        </w:tc>
        <w:tc>
          <w:tcPr>
            <w:tcW w:w="1022"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48,675.27</w:t>
            </w:r>
          </w:p>
        </w:tc>
      </w:tr>
      <w:tr>
        <w:trPr>
          <w:trHeight w:val="464" w:hRule="exact"/>
        </w:trPr>
        <w:tc>
          <w:tcPr>
            <w:tcW w:w="66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80"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65"/>
              <w:jc w:val="right"/>
              <w:rPr>
                <w:rFonts w:ascii="Times New Roman" w:hAnsi="Times New Roman" w:cs="Times New Roman" w:eastAsia="Times New Roman" w:hint="default"/>
                <w:sz w:val="18"/>
                <w:szCs w:val="18"/>
              </w:rPr>
            </w:pPr>
            <w:r>
              <w:rPr>
                <w:rFonts w:ascii="Times New Roman"/>
                <w:sz w:val="18"/>
              </w:rPr>
              <w:t>28,232.09</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330" w:right="0"/>
              <w:jc w:val="left"/>
              <w:rPr>
                <w:rFonts w:ascii="Times New Roman" w:hAnsi="Times New Roman" w:cs="Times New Roman" w:eastAsia="Times New Roman" w:hint="default"/>
                <w:sz w:val="18"/>
                <w:szCs w:val="18"/>
              </w:rPr>
            </w:pPr>
            <w:r>
              <w:rPr>
                <w:rFonts w:ascii="Times New Roman"/>
                <w:sz w:val="18"/>
              </w:rPr>
              <w:t>0.8805</w:t>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z w:val="18"/>
              </w:rPr>
              <w:t>24,858.29</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50"/>
              <w:jc w:val="right"/>
              <w:rPr>
                <w:rFonts w:ascii="Times New Roman" w:hAnsi="Times New Roman" w:cs="Times New Roman" w:eastAsia="Times New Roman" w:hint="default"/>
                <w:sz w:val="18"/>
                <w:szCs w:val="18"/>
              </w:rPr>
            </w:pPr>
            <w:r>
              <w:rPr>
                <w:rFonts w:ascii="Times New Roman"/>
                <w:sz w:val="18"/>
              </w:rPr>
              <w:t>12,257.49</w:t>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286" w:right="0"/>
              <w:jc w:val="left"/>
              <w:rPr>
                <w:rFonts w:ascii="Times New Roman" w:hAnsi="Times New Roman" w:cs="Times New Roman" w:eastAsia="Times New Roman" w:hint="default"/>
                <w:sz w:val="18"/>
                <w:szCs w:val="18"/>
              </w:rPr>
            </w:pPr>
            <w:r>
              <w:rPr>
                <w:rFonts w:ascii="Times New Roman"/>
                <w:sz w:val="18"/>
              </w:rPr>
              <w:t>0.8819</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98"/>
              <w:jc w:val="right"/>
              <w:rPr>
                <w:rFonts w:ascii="Times New Roman" w:hAnsi="Times New Roman" w:cs="Times New Roman" w:eastAsia="Times New Roman" w:hint="default"/>
                <w:sz w:val="18"/>
                <w:szCs w:val="18"/>
              </w:rPr>
            </w:pPr>
            <w:r>
              <w:rPr>
                <w:rFonts w:ascii="Times New Roman"/>
                <w:sz w:val="18"/>
              </w:rPr>
              <w:t>10,809.86</w:t>
            </w:r>
          </w:p>
        </w:tc>
      </w:tr>
      <w:tr>
        <w:trPr>
          <w:trHeight w:val="461" w:hRule="exact"/>
        </w:trPr>
        <w:tc>
          <w:tcPr>
            <w:tcW w:w="66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80"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1255" w:type="dxa"/>
            <w:tcBorders>
              <w:top w:val="nil" w:sz="6" w:space="0" w:color="auto"/>
              <w:left w:val="nil" w:sz="6" w:space="0" w:color="auto"/>
              <w:bottom w:val="nil" w:sz="6" w:space="0" w:color="auto"/>
              <w:right w:val="nil" w:sz="6" w:space="0" w:color="auto"/>
            </w:tcBorders>
          </w:tcPr>
          <w:p>
            <w:pPr/>
          </w:p>
        </w:tc>
        <w:tc>
          <w:tcPr>
            <w:tcW w:w="982" w:type="dxa"/>
            <w:tcBorders>
              <w:top w:val="nil" w:sz="6" w:space="0" w:color="auto"/>
              <w:left w:val="nil" w:sz="6" w:space="0" w:color="auto"/>
              <w:bottom w:val="nil" w:sz="6" w:space="0" w:color="auto"/>
              <w:right w:val="nil" w:sz="6" w:space="0" w:color="auto"/>
            </w:tcBorders>
          </w:tcPr>
          <w:p>
            <w:pPr/>
          </w:p>
        </w:tc>
        <w:tc>
          <w:tcPr>
            <w:tcW w:w="1214" w:type="dxa"/>
            <w:tcBorders>
              <w:top w:val="nil" w:sz="6" w:space="0" w:color="auto"/>
              <w:left w:val="nil" w:sz="6" w:space="0" w:color="auto"/>
              <w:bottom w:val="nil" w:sz="6" w:space="0" w:color="auto"/>
              <w:right w:val="nil" w:sz="6" w:space="0" w:color="auto"/>
            </w:tcBorders>
          </w:tcPr>
          <w:p>
            <w:pPr/>
          </w:p>
        </w:tc>
        <w:tc>
          <w:tcPr>
            <w:tcW w:w="1207" w:type="dxa"/>
            <w:tcBorders>
              <w:top w:val="nil" w:sz="6" w:space="0" w:color="auto"/>
              <w:left w:val="nil" w:sz="6" w:space="0" w:color="auto"/>
              <w:bottom w:val="nil" w:sz="6" w:space="0" w:color="auto"/>
              <w:right w:val="nil" w:sz="6" w:space="0" w:color="auto"/>
            </w:tcBorders>
          </w:tcPr>
          <w:p>
            <w:pPr/>
          </w:p>
        </w:tc>
        <w:tc>
          <w:tcPr>
            <w:tcW w:w="1022"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
        </w:tc>
      </w:tr>
      <w:tr>
        <w:trPr>
          <w:trHeight w:val="468" w:hRule="exact"/>
        </w:trPr>
        <w:tc>
          <w:tcPr>
            <w:tcW w:w="66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86"/>
              <w:ind w:left="280"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65"/>
              <w:jc w:val="right"/>
              <w:rPr>
                <w:rFonts w:ascii="Times New Roman" w:hAnsi="Times New Roman" w:cs="Times New Roman" w:eastAsia="Times New Roman" w:hint="default"/>
                <w:sz w:val="18"/>
                <w:szCs w:val="18"/>
              </w:rPr>
            </w:pPr>
            <w:r>
              <w:rPr>
                <w:rFonts w:ascii="Times New Roman"/>
                <w:sz w:val="18"/>
              </w:rPr>
              <w:t>2,330.00</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330" w:right="0"/>
              <w:jc w:val="left"/>
              <w:rPr>
                <w:rFonts w:ascii="Times New Roman" w:hAnsi="Times New Roman" w:cs="Times New Roman" w:eastAsia="Times New Roman" w:hint="default"/>
                <w:sz w:val="18"/>
                <w:szCs w:val="18"/>
              </w:rPr>
            </w:pPr>
            <w:r>
              <w:rPr>
                <w:rFonts w:ascii="Times New Roman"/>
                <w:sz w:val="18"/>
              </w:rPr>
              <w:t>6.8282</w:t>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06"/>
              <w:jc w:val="right"/>
              <w:rPr>
                <w:rFonts w:ascii="Times New Roman" w:hAnsi="Times New Roman" w:cs="Times New Roman" w:eastAsia="Times New Roman" w:hint="default"/>
                <w:sz w:val="18"/>
                <w:szCs w:val="18"/>
              </w:rPr>
            </w:pPr>
            <w:r>
              <w:rPr>
                <w:rFonts w:ascii="Times New Roman"/>
                <w:sz w:val="18"/>
              </w:rPr>
              <w:t>15,909.71</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50"/>
              <w:jc w:val="right"/>
              <w:rPr>
                <w:rFonts w:ascii="Times New Roman" w:hAnsi="Times New Roman" w:cs="Times New Roman" w:eastAsia="Times New Roman" w:hint="default"/>
                <w:sz w:val="18"/>
                <w:szCs w:val="18"/>
              </w:rPr>
            </w:pPr>
            <w:r>
              <w:rPr>
                <w:rFonts w:ascii="Times New Roman"/>
                <w:sz w:val="18"/>
              </w:rPr>
              <w:t>400.00</w:t>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286" w:right="0"/>
              <w:jc w:val="left"/>
              <w:rPr>
                <w:rFonts w:ascii="Times New Roman" w:hAnsi="Times New Roman" w:cs="Times New Roman" w:eastAsia="Times New Roman" w:hint="default"/>
                <w:sz w:val="18"/>
                <w:szCs w:val="18"/>
              </w:rPr>
            </w:pPr>
            <w:r>
              <w:rPr>
                <w:rFonts w:ascii="Times New Roman"/>
                <w:sz w:val="18"/>
              </w:rPr>
              <w:t>6.8346</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2,733.84</w:t>
            </w:r>
          </w:p>
        </w:tc>
      </w:tr>
      <w:tr>
        <w:trPr>
          <w:trHeight w:val="464" w:hRule="exact"/>
        </w:trPr>
        <w:tc>
          <w:tcPr>
            <w:tcW w:w="66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80"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65"/>
              <w:jc w:val="right"/>
              <w:rPr>
                <w:rFonts w:ascii="Times New Roman" w:hAnsi="Times New Roman" w:cs="Times New Roman" w:eastAsia="Times New Roman" w:hint="default"/>
                <w:sz w:val="18"/>
                <w:szCs w:val="18"/>
              </w:rPr>
            </w:pPr>
            <w:r>
              <w:rPr>
                <w:rFonts w:ascii="Times New Roman"/>
                <w:sz w:val="18"/>
              </w:rPr>
              <w:t>740</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330" w:right="0"/>
              <w:jc w:val="left"/>
              <w:rPr>
                <w:rFonts w:ascii="Times New Roman" w:hAnsi="Times New Roman" w:cs="Times New Roman" w:eastAsia="Times New Roman" w:hint="default"/>
                <w:sz w:val="18"/>
                <w:szCs w:val="18"/>
              </w:rPr>
            </w:pPr>
            <w:r>
              <w:rPr>
                <w:rFonts w:ascii="Times New Roman"/>
                <w:sz w:val="18"/>
              </w:rPr>
              <w:t>9.7971</w:t>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z w:val="18"/>
              </w:rPr>
              <w:t>7,249.85</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50"/>
              <w:jc w:val="right"/>
              <w:rPr>
                <w:rFonts w:ascii="Times New Roman" w:hAnsi="Times New Roman" w:cs="Times New Roman" w:eastAsia="Times New Roman" w:hint="default"/>
                <w:sz w:val="18"/>
                <w:szCs w:val="18"/>
              </w:rPr>
            </w:pPr>
            <w:r>
              <w:rPr>
                <w:rFonts w:ascii="Times New Roman"/>
                <w:sz w:val="18"/>
              </w:rPr>
              <w:t>40.00</w:t>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286" w:right="0"/>
              <w:jc w:val="left"/>
              <w:rPr>
                <w:rFonts w:ascii="Times New Roman" w:hAnsi="Times New Roman" w:cs="Times New Roman" w:eastAsia="Times New Roman" w:hint="default"/>
                <w:sz w:val="18"/>
                <w:szCs w:val="18"/>
              </w:rPr>
            </w:pPr>
            <w:r>
              <w:rPr>
                <w:rFonts w:ascii="Times New Roman"/>
                <w:sz w:val="18"/>
              </w:rPr>
              <w:t>9.6590</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99"/>
              <w:jc w:val="right"/>
              <w:rPr>
                <w:rFonts w:ascii="Times New Roman" w:hAnsi="Times New Roman" w:cs="Times New Roman" w:eastAsia="Times New Roman" w:hint="default"/>
                <w:sz w:val="18"/>
                <w:szCs w:val="18"/>
              </w:rPr>
            </w:pPr>
            <w:r>
              <w:rPr>
                <w:rFonts w:ascii="Times New Roman"/>
                <w:sz w:val="18"/>
              </w:rPr>
              <w:t>386.36</w:t>
            </w:r>
          </w:p>
        </w:tc>
      </w:tr>
      <w:tr>
        <w:trPr>
          <w:trHeight w:val="464" w:hRule="exact"/>
        </w:trPr>
        <w:tc>
          <w:tcPr>
            <w:tcW w:w="66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80"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255" w:type="dxa"/>
            <w:tcBorders>
              <w:top w:val="nil" w:sz="6" w:space="0" w:color="auto"/>
              <w:left w:val="nil" w:sz="6" w:space="0" w:color="auto"/>
              <w:bottom w:val="nil" w:sz="6" w:space="0" w:color="auto"/>
              <w:right w:val="nil" w:sz="6" w:space="0" w:color="auto"/>
            </w:tcBorders>
          </w:tcPr>
          <w:p>
            <w:pPr/>
          </w:p>
        </w:tc>
        <w:tc>
          <w:tcPr>
            <w:tcW w:w="982" w:type="dxa"/>
            <w:tcBorders>
              <w:top w:val="nil" w:sz="6" w:space="0" w:color="auto"/>
              <w:left w:val="nil" w:sz="6" w:space="0" w:color="auto"/>
              <w:bottom w:val="nil" w:sz="6" w:space="0" w:color="auto"/>
              <w:right w:val="nil" w:sz="6" w:space="0" w:color="auto"/>
            </w:tcBorders>
          </w:tcPr>
          <w:p>
            <w:pP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z w:val="18"/>
              </w:rPr>
              <w:t>55,549.65</w:t>
            </w:r>
          </w:p>
        </w:tc>
        <w:tc>
          <w:tcPr>
            <w:tcW w:w="1207" w:type="dxa"/>
            <w:tcBorders>
              <w:top w:val="nil" w:sz="6" w:space="0" w:color="auto"/>
              <w:left w:val="nil" w:sz="6" w:space="0" w:color="auto"/>
              <w:bottom w:val="nil" w:sz="6" w:space="0" w:color="auto"/>
              <w:right w:val="nil" w:sz="6" w:space="0" w:color="auto"/>
            </w:tcBorders>
          </w:tcPr>
          <w:p>
            <w:pPr/>
          </w:p>
        </w:tc>
        <w:tc>
          <w:tcPr>
            <w:tcW w:w="1022"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99"/>
              <w:jc w:val="right"/>
              <w:rPr>
                <w:rFonts w:ascii="Times New Roman" w:hAnsi="Times New Roman" w:cs="Times New Roman" w:eastAsia="Times New Roman" w:hint="default"/>
                <w:sz w:val="18"/>
                <w:szCs w:val="18"/>
              </w:rPr>
            </w:pPr>
            <w:r>
              <w:rPr>
                <w:rFonts w:ascii="Times New Roman"/>
                <w:sz w:val="18"/>
              </w:rPr>
              <w:t>62,605.33</w:t>
            </w:r>
          </w:p>
        </w:tc>
      </w:tr>
      <w:tr>
        <w:trPr>
          <w:trHeight w:val="461" w:hRule="exact"/>
        </w:trPr>
        <w:tc>
          <w:tcPr>
            <w:tcW w:w="66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00"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1255" w:type="dxa"/>
            <w:tcBorders>
              <w:top w:val="nil" w:sz="6" w:space="0" w:color="auto"/>
              <w:left w:val="nil" w:sz="6" w:space="0" w:color="auto"/>
              <w:bottom w:val="nil" w:sz="6" w:space="0" w:color="auto"/>
              <w:right w:val="nil" w:sz="6" w:space="0" w:color="auto"/>
            </w:tcBorders>
          </w:tcPr>
          <w:p>
            <w:pPr/>
          </w:p>
        </w:tc>
        <w:tc>
          <w:tcPr>
            <w:tcW w:w="982" w:type="dxa"/>
            <w:tcBorders>
              <w:top w:val="nil" w:sz="6" w:space="0" w:color="auto"/>
              <w:left w:val="nil" w:sz="6" w:space="0" w:color="auto"/>
              <w:bottom w:val="nil" w:sz="6" w:space="0" w:color="auto"/>
              <w:right w:val="nil" w:sz="6" w:space="0" w:color="auto"/>
            </w:tcBorders>
          </w:tcPr>
          <w:p>
            <w:pPr/>
          </w:p>
        </w:tc>
        <w:tc>
          <w:tcPr>
            <w:tcW w:w="1214" w:type="dxa"/>
            <w:tcBorders>
              <w:top w:val="nil" w:sz="6" w:space="0" w:color="auto"/>
              <w:left w:val="nil" w:sz="6" w:space="0" w:color="auto"/>
              <w:bottom w:val="nil" w:sz="6" w:space="0" w:color="auto"/>
              <w:right w:val="nil" w:sz="6" w:space="0" w:color="auto"/>
            </w:tcBorders>
          </w:tcPr>
          <w:p>
            <w:pPr/>
          </w:p>
        </w:tc>
        <w:tc>
          <w:tcPr>
            <w:tcW w:w="1207" w:type="dxa"/>
            <w:tcBorders>
              <w:top w:val="nil" w:sz="6" w:space="0" w:color="auto"/>
              <w:left w:val="nil" w:sz="6" w:space="0" w:color="auto"/>
              <w:bottom w:val="nil" w:sz="6" w:space="0" w:color="auto"/>
              <w:right w:val="nil" w:sz="6" w:space="0" w:color="auto"/>
            </w:tcBorders>
          </w:tcPr>
          <w:p>
            <w:pPr/>
          </w:p>
        </w:tc>
        <w:tc>
          <w:tcPr>
            <w:tcW w:w="1022"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
        </w:tc>
      </w:tr>
      <w:tr>
        <w:trPr>
          <w:trHeight w:val="468" w:hRule="exact"/>
        </w:trPr>
        <w:tc>
          <w:tcPr>
            <w:tcW w:w="66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86"/>
              <w:ind w:left="280"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255" w:type="dxa"/>
            <w:tcBorders>
              <w:top w:val="nil" w:sz="6" w:space="0" w:color="auto"/>
              <w:left w:val="nil" w:sz="6" w:space="0" w:color="auto"/>
              <w:bottom w:val="nil" w:sz="6" w:space="0" w:color="auto"/>
              <w:right w:val="nil" w:sz="6" w:space="0" w:color="auto"/>
            </w:tcBorders>
          </w:tcPr>
          <w:p>
            <w:pPr/>
          </w:p>
        </w:tc>
        <w:tc>
          <w:tcPr>
            <w:tcW w:w="982" w:type="dxa"/>
            <w:tcBorders>
              <w:top w:val="nil" w:sz="6" w:space="0" w:color="auto"/>
              <w:left w:val="nil" w:sz="6" w:space="0" w:color="auto"/>
              <w:bottom w:val="nil" w:sz="6" w:space="0" w:color="auto"/>
              <w:right w:val="nil" w:sz="6" w:space="0" w:color="auto"/>
            </w:tcBorders>
          </w:tcPr>
          <w:p>
            <w:pP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06"/>
              <w:jc w:val="right"/>
              <w:rPr>
                <w:rFonts w:ascii="Times New Roman" w:hAnsi="Times New Roman" w:cs="Times New Roman" w:eastAsia="Times New Roman" w:hint="default"/>
                <w:sz w:val="18"/>
                <w:szCs w:val="18"/>
              </w:rPr>
            </w:pPr>
            <w:r>
              <w:rPr>
                <w:rFonts w:ascii="Times New Roman"/>
                <w:spacing w:val="-1"/>
                <w:sz w:val="18"/>
              </w:rPr>
              <w:t>92,810,752.48</w:t>
            </w:r>
          </w:p>
        </w:tc>
        <w:tc>
          <w:tcPr>
            <w:tcW w:w="1207" w:type="dxa"/>
            <w:tcBorders>
              <w:top w:val="nil" w:sz="6" w:space="0" w:color="auto"/>
              <w:left w:val="nil" w:sz="6" w:space="0" w:color="auto"/>
              <w:bottom w:val="nil" w:sz="6" w:space="0" w:color="auto"/>
              <w:right w:val="nil" w:sz="6" w:space="0" w:color="auto"/>
            </w:tcBorders>
          </w:tcPr>
          <w:p>
            <w:pPr/>
          </w:p>
        </w:tc>
        <w:tc>
          <w:tcPr>
            <w:tcW w:w="1022"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pacing w:val="-1"/>
                <w:sz w:val="18"/>
              </w:rPr>
              <w:t>33,518,721.11</w:t>
            </w:r>
          </w:p>
        </w:tc>
      </w:tr>
      <w:tr>
        <w:trPr>
          <w:trHeight w:val="464" w:hRule="exact"/>
        </w:trPr>
        <w:tc>
          <w:tcPr>
            <w:tcW w:w="66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80"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65"/>
              <w:jc w:val="right"/>
              <w:rPr>
                <w:rFonts w:ascii="Times New Roman" w:hAnsi="Times New Roman" w:cs="Times New Roman" w:eastAsia="Times New Roman" w:hint="default"/>
                <w:sz w:val="18"/>
                <w:szCs w:val="18"/>
              </w:rPr>
            </w:pPr>
            <w:r>
              <w:rPr>
                <w:rFonts w:ascii="Times New Roman"/>
                <w:sz w:val="18"/>
              </w:rPr>
              <w:t>106,405.04</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330" w:right="0"/>
              <w:jc w:val="left"/>
              <w:rPr>
                <w:rFonts w:ascii="Times New Roman" w:hAnsi="Times New Roman" w:cs="Times New Roman" w:eastAsia="Times New Roman" w:hint="default"/>
                <w:sz w:val="18"/>
                <w:szCs w:val="18"/>
              </w:rPr>
            </w:pPr>
            <w:r>
              <w:rPr>
                <w:rFonts w:ascii="Times New Roman"/>
                <w:sz w:val="18"/>
              </w:rPr>
              <w:t>0.8805</w:t>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z w:val="18"/>
              </w:rPr>
              <w:t>93,689.64</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50"/>
              <w:jc w:val="right"/>
              <w:rPr>
                <w:rFonts w:ascii="Times New Roman" w:hAnsi="Times New Roman" w:cs="Times New Roman" w:eastAsia="Times New Roman" w:hint="default"/>
                <w:sz w:val="18"/>
                <w:szCs w:val="18"/>
              </w:rPr>
            </w:pPr>
            <w:r>
              <w:rPr>
                <w:rFonts w:ascii="Times New Roman"/>
                <w:spacing w:val="-1"/>
                <w:sz w:val="18"/>
              </w:rPr>
              <w:t>1,497,114.15</w:t>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286" w:right="0"/>
              <w:jc w:val="left"/>
              <w:rPr>
                <w:rFonts w:ascii="Times New Roman" w:hAnsi="Times New Roman" w:cs="Times New Roman" w:eastAsia="Times New Roman" w:hint="default"/>
                <w:sz w:val="18"/>
                <w:szCs w:val="18"/>
              </w:rPr>
            </w:pPr>
            <w:r>
              <w:rPr>
                <w:rFonts w:ascii="Times New Roman"/>
                <w:sz w:val="18"/>
              </w:rPr>
              <w:t>0.8819</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98"/>
              <w:jc w:val="right"/>
              <w:rPr>
                <w:rFonts w:ascii="Times New Roman" w:hAnsi="Times New Roman" w:cs="Times New Roman" w:eastAsia="Times New Roman" w:hint="default"/>
                <w:sz w:val="18"/>
                <w:szCs w:val="18"/>
              </w:rPr>
            </w:pPr>
            <w:r>
              <w:rPr>
                <w:rFonts w:ascii="Times New Roman"/>
                <w:spacing w:val="-1"/>
                <w:sz w:val="18"/>
              </w:rPr>
              <w:t>1,320,304.97</w:t>
            </w:r>
          </w:p>
        </w:tc>
      </w:tr>
      <w:tr>
        <w:trPr>
          <w:trHeight w:val="461" w:hRule="exact"/>
        </w:trPr>
        <w:tc>
          <w:tcPr>
            <w:tcW w:w="66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80"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1255" w:type="dxa"/>
            <w:tcBorders>
              <w:top w:val="nil" w:sz="6" w:space="0" w:color="auto"/>
              <w:left w:val="nil" w:sz="6" w:space="0" w:color="auto"/>
              <w:bottom w:val="nil" w:sz="6" w:space="0" w:color="auto"/>
              <w:right w:val="nil" w:sz="6" w:space="0" w:color="auto"/>
            </w:tcBorders>
          </w:tcPr>
          <w:p>
            <w:pPr/>
          </w:p>
        </w:tc>
        <w:tc>
          <w:tcPr>
            <w:tcW w:w="982" w:type="dxa"/>
            <w:tcBorders>
              <w:top w:val="nil" w:sz="6" w:space="0" w:color="auto"/>
              <w:left w:val="nil" w:sz="6" w:space="0" w:color="auto"/>
              <w:bottom w:val="nil" w:sz="6" w:space="0" w:color="auto"/>
              <w:right w:val="nil" w:sz="6" w:space="0" w:color="auto"/>
            </w:tcBorders>
          </w:tcPr>
          <w:p>
            <w:pPr/>
          </w:p>
        </w:tc>
        <w:tc>
          <w:tcPr>
            <w:tcW w:w="1214" w:type="dxa"/>
            <w:tcBorders>
              <w:top w:val="nil" w:sz="6" w:space="0" w:color="auto"/>
              <w:left w:val="nil" w:sz="6" w:space="0" w:color="auto"/>
              <w:bottom w:val="nil" w:sz="6" w:space="0" w:color="auto"/>
              <w:right w:val="nil" w:sz="6" w:space="0" w:color="auto"/>
            </w:tcBorders>
          </w:tcPr>
          <w:p>
            <w:pPr/>
          </w:p>
        </w:tc>
        <w:tc>
          <w:tcPr>
            <w:tcW w:w="1207" w:type="dxa"/>
            <w:tcBorders>
              <w:top w:val="nil" w:sz="6" w:space="0" w:color="auto"/>
              <w:left w:val="nil" w:sz="6" w:space="0" w:color="auto"/>
              <w:bottom w:val="nil" w:sz="6" w:space="0" w:color="auto"/>
              <w:right w:val="nil" w:sz="6" w:space="0" w:color="auto"/>
            </w:tcBorders>
          </w:tcPr>
          <w:p>
            <w:pPr/>
          </w:p>
        </w:tc>
        <w:tc>
          <w:tcPr>
            <w:tcW w:w="1022"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
        </w:tc>
      </w:tr>
      <w:tr>
        <w:trPr>
          <w:trHeight w:val="468" w:hRule="exact"/>
        </w:trPr>
        <w:tc>
          <w:tcPr>
            <w:tcW w:w="66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86"/>
              <w:ind w:left="280"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65"/>
              <w:jc w:val="right"/>
              <w:rPr>
                <w:rFonts w:ascii="Times New Roman" w:hAnsi="Times New Roman" w:cs="Times New Roman" w:eastAsia="Times New Roman" w:hint="default"/>
                <w:sz w:val="18"/>
                <w:szCs w:val="18"/>
              </w:rPr>
            </w:pPr>
            <w:r>
              <w:rPr>
                <w:rFonts w:ascii="Times New Roman"/>
                <w:sz w:val="18"/>
              </w:rPr>
              <w:t>507,474.33</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330" w:right="0"/>
              <w:jc w:val="left"/>
              <w:rPr>
                <w:rFonts w:ascii="Times New Roman" w:hAnsi="Times New Roman" w:cs="Times New Roman" w:eastAsia="Times New Roman" w:hint="default"/>
                <w:sz w:val="18"/>
                <w:szCs w:val="18"/>
              </w:rPr>
            </w:pPr>
            <w:r>
              <w:rPr>
                <w:rFonts w:ascii="Times New Roman"/>
                <w:sz w:val="18"/>
              </w:rPr>
              <w:t>6.8282</w:t>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06"/>
              <w:jc w:val="right"/>
              <w:rPr>
                <w:rFonts w:ascii="Times New Roman" w:hAnsi="Times New Roman" w:cs="Times New Roman" w:eastAsia="Times New Roman" w:hint="default"/>
                <w:sz w:val="18"/>
                <w:szCs w:val="18"/>
              </w:rPr>
            </w:pPr>
            <w:r>
              <w:rPr>
                <w:rFonts w:ascii="Times New Roman"/>
                <w:spacing w:val="-1"/>
                <w:sz w:val="18"/>
              </w:rPr>
              <w:t>3,465,156.84</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50"/>
              <w:jc w:val="right"/>
              <w:rPr>
                <w:rFonts w:ascii="Times New Roman" w:hAnsi="Times New Roman" w:cs="Times New Roman" w:eastAsia="Times New Roman" w:hint="default"/>
                <w:sz w:val="18"/>
                <w:szCs w:val="18"/>
              </w:rPr>
            </w:pPr>
            <w:r>
              <w:rPr>
                <w:rFonts w:ascii="Times New Roman"/>
                <w:spacing w:val="-1"/>
                <w:sz w:val="18"/>
              </w:rPr>
              <w:t>3,632,062.34</w:t>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286" w:right="0"/>
              <w:jc w:val="left"/>
              <w:rPr>
                <w:rFonts w:ascii="Times New Roman" w:hAnsi="Times New Roman" w:cs="Times New Roman" w:eastAsia="Times New Roman" w:hint="default"/>
                <w:sz w:val="18"/>
                <w:szCs w:val="18"/>
              </w:rPr>
            </w:pPr>
            <w:r>
              <w:rPr>
                <w:rFonts w:ascii="Times New Roman"/>
                <w:sz w:val="18"/>
              </w:rPr>
              <w:t>6.8346</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pacing w:val="-1"/>
                <w:sz w:val="18"/>
              </w:rPr>
              <w:t>24,823,895.40</w:t>
            </w:r>
          </w:p>
        </w:tc>
      </w:tr>
      <w:tr>
        <w:trPr>
          <w:trHeight w:val="464" w:hRule="exact"/>
        </w:trPr>
        <w:tc>
          <w:tcPr>
            <w:tcW w:w="66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80"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65"/>
              <w:jc w:val="right"/>
              <w:rPr>
                <w:rFonts w:ascii="Times New Roman" w:hAnsi="Times New Roman" w:cs="Times New Roman" w:eastAsia="Times New Roman" w:hint="default"/>
                <w:sz w:val="18"/>
                <w:szCs w:val="18"/>
              </w:rPr>
            </w:pPr>
            <w:r>
              <w:rPr>
                <w:rFonts w:ascii="Times New Roman"/>
                <w:sz w:val="18"/>
              </w:rPr>
              <w:t>23.12</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330" w:right="0"/>
              <w:jc w:val="left"/>
              <w:rPr>
                <w:rFonts w:ascii="Times New Roman" w:hAnsi="Times New Roman" w:cs="Times New Roman" w:eastAsia="Times New Roman" w:hint="default"/>
                <w:sz w:val="18"/>
                <w:szCs w:val="18"/>
              </w:rPr>
            </w:pPr>
            <w:r>
              <w:rPr>
                <w:rFonts w:ascii="Times New Roman"/>
                <w:sz w:val="18"/>
              </w:rPr>
              <w:t>9.7971</w:t>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z w:val="18"/>
              </w:rPr>
              <w:t>225.73</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50"/>
              <w:jc w:val="right"/>
              <w:rPr>
                <w:rFonts w:ascii="Times New Roman" w:hAnsi="Times New Roman" w:cs="Times New Roman" w:eastAsia="Times New Roman" w:hint="default"/>
                <w:sz w:val="18"/>
                <w:szCs w:val="18"/>
              </w:rPr>
            </w:pPr>
            <w:r>
              <w:rPr>
                <w:rFonts w:ascii="Times New Roman"/>
                <w:sz w:val="18"/>
              </w:rPr>
              <w:t>1,747.09</w:t>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286" w:right="0"/>
              <w:jc w:val="left"/>
              <w:rPr>
                <w:rFonts w:ascii="Times New Roman" w:hAnsi="Times New Roman" w:cs="Times New Roman" w:eastAsia="Times New Roman" w:hint="default"/>
                <w:sz w:val="18"/>
                <w:szCs w:val="18"/>
              </w:rPr>
            </w:pPr>
            <w:r>
              <w:rPr>
                <w:rFonts w:ascii="Times New Roman"/>
                <w:sz w:val="18"/>
              </w:rPr>
              <w:t>9.6590</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99"/>
              <w:jc w:val="right"/>
              <w:rPr>
                <w:rFonts w:ascii="Times New Roman" w:hAnsi="Times New Roman" w:cs="Times New Roman" w:eastAsia="Times New Roman" w:hint="default"/>
                <w:sz w:val="18"/>
                <w:szCs w:val="18"/>
              </w:rPr>
            </w:pPr>
            <w:r>
              <w:rPr>
                <w:rFonts w:ascii="Times New Roman"/>
                <w:sz w:val="18"/>
              </w:rPr>
              <w:t>16,875.14</w:t>
            </w:r>
          </w:p>
        </w:tc>
      </w:tr>
      <w:tr>
        <w:trPr>
          <w:trHeight w:val="326" w:hRule="exact"/>
        </w:trPr>
        <w:tc>
          <w:tcPr>
            <w:tcW w:w="66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80"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255" w:type="dxa"/>
            <w:tcBorders>
              <w:top w:val="nil" w:sz="6" w:space="0" w:color="auto"/>
              <w:left w:val="nil" w:sz="6" w:space="0" w:color="auto"/>
              <w:bottom w:val="nil" w:sz="6" w:space="0" w:color="auto"/>
              <w:right w:val="nil" w:sz="6" w:space="0" w:color="auto"/>
            </w:tcBorders>
          </w:tcPr>
          <w:p>
            <w:pPr/>
          </w:p>
        </w:tc>
        <w:tc>
          <w:tcPr>
            <w:tcW w:w="982" w:type="dxa"/>
            <w:tcBorders>
              <w:top w:val="nil" w:sz="6" w:space="0" w:color="auto"/>
              <w:left w:val="nil" w:sz="6" w:space="0" w:color="auto"/>
              <w:bottom w:val="nil" w:sz="6" w:space="0" w:color="auto"/>
              <w:right w:val="nil" w:sz="6" w:space="0" w:color="auto"/>
            </w:tcBorders>
          </w:tcPr>
          <w:p>
            <w:pP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pacing w:val="-1"/>
                <w:sz w:val="18"/>
              </w:rPr>
              <w:t>96,369,824.69</w:t>
            </w:r>
          </w:p>
        </w:tc>
        <w:tc>
          <w:tcPr>
            <w:tcW w:w="1207" w:type="dxa"/>
            <w:tcBorders>
              <w:top w:val="nil" w:sz="6" w:space="0" w:color="auto"/>
              <w:left w:val="nil" w:sz="6" w:space="0" w:color="auto"/>
              <w:bottom w:val="nil" w:sz="6" w:space="0" w:color="auto"/>
              <w:right w:val="nil" w:sz="6" w:space="0" w:color="auto"/>
            </w:tcBorders>
          </w:tcPr>
          <w:p>
            <w:pPr/>
          </w:p>
        </w:tc>
        <w:tc>
          <w:tcPr>
            <w:tcW w:w="1022"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99"/>
              <w:jc w:val="right"/>
              <w:rPr>
                <w:rFonts w:ascii="Times New Roman" w:hAnsi="Times New Roman" w:cs="Times New Roman" w:eastAsia="Times New Roman" w:hint="default"/>
                <w:sz w:val="18"/>
                <w:szCs w:val="18"/>
              </w:rPr>
            </w:pPr>
            <w:r>
              <w:rPr>
                <w:rFonts w:ascii="Times New Roman"/>
                <w:spacing w:val="-1"/>
                <w:sz w:val="18"/>
              </w:rPr>
              <w:t>59,679,796.62</w:t>
            </w:r>
          </w:p>
        </w:tc>
      </w:tr>
      <w:tr>
        <w:trPr>
          <w:trHeight w:val="557" w:hRule="exact"/>
        </w:trPr>
        <w:tc>
          <w:tcPr>
            <w:tcW w:w="66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1255" w:type="dxa"/>
            <w:tcBorders>
              <w:top w:val="nil" w:sz="6" w:space="0" w:color="auto"/>
              <w:left w:val="nil" w:sz="6" w:space="0" w:color="auto"/>
              <w:bottom w:val="nil" w:sz="6" w:space="0" w:color="auto"/>
              <w:right w:val="nil" w:sz="6" w:space="0" w:color="auto"/>
            </w:tcBorders>
          </w:tcPr>
          <w:p>
            <w:pPr/>
          </w:p>
        </w:tc>
        <w:tc>
          <w:tcPr>
            <w:tcW w:w="982" w:type="dxa"/>
            <w:tcBorders>
              <w:top w:val="nil" w:sz="6" w:space="0" w:color="auto"/>
              <w:left w:val="nil" w:sz="6" w:space="0" w:color="auto"/>
              <w:bottom w:val="nil" w:sz="6" w:space="0" w:color="auto"/>
              <w:right w:val="nil" w:sz="6" w:space="0" w:color="auto"/>
            </w:tcBorders>
          </w:tcPr>
          <w:p>
            <w:pPr/>
          </w:p>
        </w:tc>
        <w:tc>
          <w:tcPr>
            <w:tcW w:w="1214" w:type="dxa"/>
            <w:tcBorders>
              <w:top w:val="nil" w:sz="6" w:space="0" w:color="auto"/>
              <w:left w:val="nil" w:sz="6" w:space="0" w:color="auto"/>
              <w:bottom w:val="nil" w:sz="6" w:space="0" w:color="auto"/>
              <w:right w:val="nil" w:sz="6" w:space="0" w:color="auto"/>
            </w:tcBorders>
          </w:tcPr>
          <w:p>
            <w:pPr/>
          </w:p>
        </w:tc>
        <w:tc>
          <w:tcPr>
            <w:tcW w:w="1207" w:type="dxa"/>
            <w:tcBorders>
              <w:top w:val="nil" w:sz="6" w:space="0" w:color="auto"/>
              <w:left w:val="nil" w:sz="6" w:space="0" w:color="auto"/>
              <w:bottom w:val="nil" w:sz="6" w:space="0" w:color="auto"/>
              <w:right w:val="nil" w:sz="6" w:space="0" w:color="auto"/>
            </w:tcBorders>
          </w:tcPr>
          <w:p>
            <w:pPr/>
          </w:p>
        </w:tc>
        <w:tc>
          <w:tcPr>
            <w:tcW w:w="1022"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spacing w:before="35"/>
        <w:ind w:left="775" w:right="0" w:firstLine="0"/>
        <w:jc w:val="left"/>
        <w:rPr>
          <w:rFonts w:ascii="宋体" w:hAnsi="宋体" w:cs="宋体" w:eastAsia="宋体" w:hint="default"/>
          <w:sz w:val="21"/>
          <w:szCs w:val="21"/>
        </w:rPr>
      </w:pPr>
      <w:r>
        <w:rPr/>
        <w:pict>
          <v:group style="position:absolute;margin-left:119.010002pt;margin-top:-535.406616pt;width:419.85pt;height:512.5500pt;mso-position-horizontal-relative:page;mso-position-vertical-relative:paragraph;z-index:-729808" coordorigin="2380,-10708" coordsize="8397,10251">
            <v:shape style="position:absolute;left:3904;top:-10708;width:3322;height:481" type="#_x0000_t75" stroked="false">
              <v:imagedata r:id="rId36" o:title=""/>
            </v:shape>
            <v:shape style="position:absolute;left:3904;top:-10253;width:6868;height:490" type="#_x0000_t75" stroked="false">
              <v:imagedata r:id="rId37" o:title=""/>
            </v:shape>
            <v:group style="position:absolute;left:2395;top:-473;width:1522;height:2" coordorigin="2395,-473" coordsize="1522,2">
              <v:shape style="position:absolute;left:2395;top:-473;width:1522;height:2" coordorigin="2395,-473" coordsize="1522,0" path="m2395,-473l3917,-473e" filled="false" stroked="true" strokeweight="1.5pt" strokecolor="#000000">
                <v:path arrowok="t"/>
              </v:shape>
            </v:group>
            <v:group style="position:absolute;left:3917;top:-473;width:1031;height:2" coordorigin="3917,-473" coordsize="1031,2">
              <v:shape style="position:absolute;left:3917;top:-473;width:1031;height:2" coordorigin="3917,-473" coordsize="1031,0" path="m3917,-473l4948,-473e" filled="false" stroked="true" strokeweight="1.5pt" strokecolor="#000000">
                <v:path arrowok="t"/>
              </v:shape>
            </v:group>
            <v:group style="position:absolute;left:4948;top:-473;width:994;height:2" coordorigin="4948,-473" coordsize="994,2">
              <v:shape style="position:absolute;left:4948;top:-473;width:994;height:2" coordorigin="4948,-473" coordsize="994,0" path="m4948,-473l5941,-473e" filled="false" stroked="true" strokeweight="1.5pt" strokecolor="#000000">
                <v:path arrowok="t"/>
              </v:shape>
            </v:group>
            <v:group style="position:absolute;left:5941;top:-473;width:1262;height:2" coordorigin="5941,-473" coordsize="1262,2">
              <v:shape style="position:absolute;left:5941;top:-473;width:1262;height:2" coordorigin="5941,-473" coordsize="1262,0" path="m5941,-473l7202,-473e" filled="false" stroked="true" strokeweight="1.5pt" strokecolor="#000000">
                <v:path arrowok="t"/>
              </v:shape>
            </v:group>
            <v:group style="position:absolute;left:7202;top:-473;width:1163;height:2" coordorigin="7202,-473" coordsize="1163,2">
              <v:shape style="position:absolute;left:7202;top:-473;width:1163;height:2" coordorigin="7202,-473" coordsize="1163,0" path="m7202,-473l8365,-473e" filled="false" stroked="true" strokeweight="1.5pt" strokecolor="#000000">
                <v:path arrowok="t"/>
              </v:shape>
            </v:group>
            <v:group style="position:absolute;left:8365;top:-473;width:935;height:2" coordorigin="8365,-473" coordsize="935,2">
              <v:shape style="position:absolute;left:8365;top:-473;width:935;height:2" coordorigin="8365,-473" coordsize="935,0" path="m8365,-473l9300,-473e" filled="false" stroked="true" strokeweight="1.5pt" strokecolor="#000000">
                <v:path arrowok="t"/>
              </v:shape>
              <v:shape style="position:absolute;left:2397;top:-9789;width:8375;height:9301" type="#_x0000_t75" stroked="false">
                <v:imagedata r:id="rId38" o:title=""/>
              </v:shape>
            </v:group>
            <v:group style="position:absolute;left:9300;top:-473;width:1462;height:2" coordorigin="9300,-473" coordsize="1462,2">
              <v:shape style="position:absolute;left:9300;top:-473;width:1462;height:2" coordorigin="9300,-473" coordsize="1462,0" path="m9300,-473l10762,-473e" filled="false" stroked="true" strokeweight="1.5pt" strokecolor="#000000">
                <v:path arrowok="t"/>
              </v:shape>
              <v:shape style="position:absolute;left:2698;top:-266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人民币</w:t>
                      </w:r>
                    </w:p>
                  </w:txbxContent>
                </v:textbox>
                <w10:wrap type="none"/>
              </v:shape>
              <v:shape style="position:absolute;left:6378;top:-2655;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40,300.00</w:t>
                      </w:r>
                    </w:p>
                  </w:txbxContent>
                </v:textbox>
                <w10:wrap type="none"/>
              </v:shape>
              <v:shape style="position:absolute;left:9529;top:-2655;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527,762,535.00</w:t>
                      </w:r>
                    </w:p>
                  </w:txbxContent>
                </v:textbox>
                <w10:wrap type="none"/>
              </v:shape>
              <v:shape style="position:absolute;left:2698;top:-219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美元</w:t>
                      </w:r>
                    </w:p>
                  </w:txbxContent>
                </v:textbox>
                <w10:wrap type="none"/>
              </v:shape>
              <v:shape style="position:absolute;left:4123;top:-2190;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10,000.00</w:t>
                      </w:r>
                    </w:p>
                  </w:txbxContent>
                </v:textbox>
                <w10:wrap type="none"/>
              </v:shape>
              <v:shape style="position:absolute;left:5342;top:-2190;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6.8282</w:t>
                      </w:r>
                    </w:p>
                  </w:txbxContent>
                </v:textbox>
                <w10:wrap type="none"/>
              </v:shape>
              <v:shape style="position:absolute;left:6378;top:-2190;width:1885;height:180" type="#_x0000_t202" filled="false" stroked="false">
                <v:textbox inset="0,0,0,0">
                  <w:txbxContent>
                    <w:p>
                      <w:pPr>
                        <w:tabs>
                          <w:tab w:pos="937"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68,282.00</w:t>
                        <w:tab/>
                        <w:t>4,386,170.98</w:t>
                      </w:r>
                    </w:p>
                  </w:txbxContent>
                </v:textbox>
                <w10:wrap type="none"/>
              </v:shape>
              <v:shape style="position:absolute;left:8701;top:-2190;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6.8346</w:t>
                      </w:r>
                    </w:p>
                  </w:txbxContent>
                </v:textbox>
                <w10:wrap type="none"/>
              </v:shape>
              <v:shape style="position:absolute;left:9618;top:-219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29,977,724.18</w:t>
                      </w:r>
                    </w:p>
                  </w:txbxContent>
                </v:textbox>
                <w10:wrap type="none"/>
              </v:shape>
              <v:shape style="position:absolute;left:2698;top:-1733;width:360;height:64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欧元</w:t>
                      </w:r>
                    </w:p>
                    <w:p>
                      <w:pPr>
                        <w:spacing w:line="240" w:lineRule="auto" w:before="6"/>
                        <w:rPr>
                          <w:rFonts w:ascii="宋体" w:hAnsi="宋体" w:cs="宋体" w:eastAsia="宋体" w:hint="default"/>
                          <w:sz w:val="17"/>
                          <w:szCs w:val="17"/>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小计</w:t>
                      </w:r>
                    </w:p>
                  </w:txbxContent>
                </v:textbox>
                <w10:wrap type="none"/>
              </v:shape>
              <v:shape style="position:absolute;left:6288;top:-126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108,582.00</w:t>
                      </w:r>
                    </w:p>
                  </w:txbxContent>
                </v:textbox>
                <w10:wrap type="none"/>
              </v:shape>
              <v:shape style="position:absolute;left:9529;top:-1261;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557,740,259.18</w:t>
                      </w:r>
                    </w:p>
                  </w:txbxContent>
                </v:textbox>
                <w10:wrap type="none"/>
              </v:shape>
              <v:shape style="position:absolute;left:2760;top:-804;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6064;top:-797;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96,533,956.34</w:t>
                      </w:r>
                    </w:p>
                  </w:txbxContent>
                </v:textbox>
                <w10:wrap type="none"/>
              </v:shape>
              <v:shape style="position:absolute;left:9529;top:-797;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617,482,661.13</w:t>
                      </w:r>
                    </w:p>
                  </w:txbxContent>
                </v:textbox>
                <w10:wrap type="none"/>
              </v:shape>
            </v:group>
            <w10:wrap type="none"/>
          </v:group>
        </w:pict>
      </w:r>
      <w:r>
        <w:rPr>
          <w:rFonts w:ascii="宋体" w:hAnsi="宋体" w:cs="宋体" w:eastAsia="宋体" w:hint="default"/>
          <w:sz w:val="21"/>
          <w:szCs w:val="21"/>
        </w:rPr>
        <w:t>其中受限制的货币资金明细如下：</w:t>
      </w:r>
    </w:p>
    <w:p>
      <w:pPr>
        <w:spacing w:line="240" w:lineRule="auto" w:before="7"/>
        <w:rPr>
          <w:rFonts w:ascii="宋体" w:hAnsi="宋体" w:cs="宋体" w:eastAsia="宋体" w:hint="default"/>
          <w:sz w:val="2"/>
          <w:szCs w:val="2"/>
        </w:rPr>
      </w:pPr>
    </w:p>
    <w:p>
      <w:pPr>
        <w:spacing w:line="973" w:lineRule="exact"/>
        <w:ind w:left="740"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420.05pt;height:48.7pt;mso-position-horizontal-relative:char;mso-position-vertical-relative:line" coordorigin="0,0" coordsize="8401,974">
            <v:group style="position:absolute;left:29;top:15;width:8357;height:2" coordorigin="29,15" coordsize="8357,2">
              <v:shape style="position:absolute;left:29;top:15;width:8357;height:2" coordorigin="29,15" coordsize="8357,0" path="m29,15l8386,15e" filled="false" stroked="true" strokeweight="1.5pt" strokecolor="#000000">
                <v:path arrowok="t"/>
              </v:shape>
              <v:shape style="position:absolute;left:4364;top:17;width:2086;height:479" type="#_x0000_t75" stroked="false">
                <v:imagedata r:id="rId39" o:title=""/>
              </v:shape>
              <v:shape style="position:absolute;left:0;top:469;width:8400;height:504" type="#_x0000_t75" stroked="false">
                <v:imagedata r:id="rId40" o:title=""/>
              </v:shape>
              <v:shape style="position:absolute;left:1844;top:168;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5046;top:1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7051;top:1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37;top:631;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银行承兑汇票保证金</w:t>
                      </w:r>
                    </w:p>
                  </w:txbxContent>
                </v:textbox>
                <w10:wrap type="none"/>
              </v:shape>
            </v:group>
          </v:group>
        </w:pict>
      </w:r>
      <w:r>
        <w:rPr>
          <w:rFonts w:ascii="宋体" w:hAnsi="宋体" w:cs="宋体" w:eastAsia="宋体" w:hint="default"/>
          <w:position w:val="-18"/>
          <w:sz w:val="20"/>
          <w:szCs w:val="20"/>
        </w:rPr>
      </w:r>
    </w:p>
    <w:p>
      <w:pPr>
        <w:spacing w:after="0" w:line="973" w:lineRule="exact"/>
        <w:rPr>
          <w:rFonts w:ascii="宋体" w:hAnsi="宋体" w:cs="宋体" w:eastAsia="宋体" w:hint="default"/>
          <w:sz w:val="20"/>
          <w:szCs w:val="20"/>
        </w:rPr>
        <w:sectPr>
          <w:pgSz w:w="11910" w:h="16840"/>
          <w:pgMar w:header="885" w:footer="0" w:top="1120" w:bottom="280" w:left="1640" w:right="1020"/>
        </w:sectPr>
      </w:pPr>
    </w:p>
    <w:p>
      <w:pPr>
        <w:spacing w:line="240" w:lineRule="auto" w:before="1"/>
        <w:rPr>
          <w:rFonts w:ascii="宋体" w:hAnsi="宋体" w:cs="宋体" w:eastAsia="宋体" w:hint="default"/>
          <w:sz w:val="28"/>
          <w:szCs w:val="28"/>
        </w:rPr>
      </w:pPr>
    </w:p>
    <w:tbl>
      <w:tblPr>
        <w:tblW w:w="0" w:type="auto"/>
        <w:jc w:val="left"/>
        <w:tblInd w:w="822" w:type="dxa"/>
        <w:tblLayout w:type="fixed"/>
        <w:tblCellMar>
          <w:top w:w="0" w:type="dxa"/>
          <w:left w:w="0" w:type="dxa"/>
          <w:bottom w:w="0" w:type="dxa"/>
          <w:right w:w="0" w:type="dxa"/>
        </w:tblCellMar>
        <w:tblLook w:val="01E0"/>
      </w:tblPr>
      <w:tblGrid>
        <w:gridCol w:w="3983"/>
        <w:gridCol w:w="2657"/>
        <w:gridCol w:w="1578"/>
      </w:tblGrid>
      <w:tr>
        <w:trPr>
          <w:trHeight w:val="426" w:hRule="exact"/>
        </w:trPr>
        <w:tc>
          <w:tcPr>
            <w:tcW w:w="398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信用证保证金</w:t>
            </w:r>
          </w:p>
        </w:tc>
        <w:tc>
          <w:tcPr>
            <w:tcW w:w="2657"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415"/>
              <w:jc w:val="right"/>
              <w:rPr>
                <w:rFonts w:ascii="Times New Roman" w:hAnsi="Times New Roman" w:cs="Times New Roman" w:eastAsia="Times New Roman" w:hint="default"/>
                <w:sz w:val="18"/>
                <w:szCs w:val="18"/>
              </w:rPr>
            </w:pPr>
            <w:r>
              <w:rPr>
                <w:rFonts w:ascii="Times New Roman"/>
                <w:sz w:val="18"/>
              </w:rPr>
              <w:t>40,300.00</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4"/>
              <w:jc w:val="right"/>
              <w:rPr>
                <w:rFonts w:ascii="Times New Roman" w:hAnsi="Times New Roman" w:cs="Times New Roman" w:eastAsia="Times New Roman" w:hint="default"/>
                <w:sz w:val="18"/>
                <w:szCs w:val="18"/>
              </w:rPr>
            </w:pPr>
            <w:r>
              <w:rPr>
                <w:rFonts w:ascii="Times New Roman"/>
                <w:sz w:val="18"/>
              </w:rPr>
              <w:t>170,865.00</w:t>
            </w:r>
          </w:p>
        </w:tc>
      </w:tr>
      <w:tr>
        <w:trPr>
          <w:trHeight w:val="464" w:hRule="exact"/>
        </w:trPr>
        <w:tc>
          <w:tcPr>
            <w:tcW w:w="3983"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2657"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414"/>
              <w:jc w:val="right"/>
              <w:rPr>
                <w:rFonts w:ascii="Times New Roman" w:hAnsi="Times New Roman" w:cs="Times New Roman" w:eastAsia="Times New Roman" w:hint="default"/>
                <w:sz w:val="18"/>
                <w:szCs w:val="18"/>
              </w:rPr>
            </w:pPr>
            <w:r>
              <w:rPr>
                <w:rFonts w:ascii="Times New Roman"/>
                <w:sz w:val="18"/>
              </w:rPr>
              <w:t>68,282.00</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4"/>
              <w:jc w:val="right"/>
              <w:rPr>
                <w:rFonts w:ascii="Times New Roman" w:hAnsi="Times New Roman" w:cs="Times New Roman" w:eastAsia="Times New Roman" w:hint="default"/>
                <w:sz w:val="18"/>
                <w:szCs w:val="18"/>
              </w:rPr>
            </w:pPr>
            <w:r>
              <w:rPr>
                <w:rFonts w:ascii="Times New Roman"/>
                <w:spacing w:val="-1"/>
                <w:sz w:val="18"/>
              </w:rPr>
              <w:t>34,106,859.18</w:t>
            </w:r>
          </w:p>
        </w:tc>
      </w:tr>
      <w:tr>
        <w:trPr>
          <w:trHeight w:val="464" w:hRule="exact"/>
        </w:trPr>
        <w:tc>
          <w:tcPr>
            <w:tcW w:w="3983"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用于担保的定期存款或通知存款</w:t>
            </w:r>
          </w:p>
        </w:tc>
        <w:tc>
          <w:tcPr>
            <w:tcW w:w="2657" w:type="dxa"/>
            <w:tcBorders>
              <w:top w:val="nil" w:sz="6" w:space="0" w:color="auto"/>
              <w:left w:val="nil" w:sz="6" w:space="0" w:color="auto"/>
              <w:bottom w:val="nil" w:sz="6" w:space="0" w:color="auto"/>
              <w:right w:val="nil" w:sz="6" w:space="0" w:color="auto"/>
            </w:tcBorders>
          </w:tcPr>
          <w:p>
            <w:pP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pacing w:val="-1"/>
                <w:sz w:val="18"/>
              </w:rPr>
              <w:t>523,462,535.00</w:t>
            </w:r>
          </w:p>
        </w:tc>
      </w:tr>
      <w:tr>
        <w:trPr>
          <w:trHeight w:val="426" w:hRule="exact"/>
        </w:trPr>
        <w:tc>
          <w:tcPr>
            <w:tcW w:w="3983" w:type="dxa"/>
            <w:tcBorders>
              <w:top w:val="nil" w:sz="6" w:space="0" w:color="auto"/>
              <w:left w:val="nil" w:sz="6" w:space="0" w:color="auto"/>
              <w:bottom w:val="nil" w:sz="6" w:space="0" w:color="auto"/>
              <w:right w:val="nil" w:sz="6" w:space="0" w:color="auto"/>
            </w:tcBorders>
          </w:tcPr>
          <w:p>
            <w:pPr>
              <w:pStyle w:val="TableParagraph"/>
              <w:tabs>
                <w:tab w:pos="762" w:val="left" w:leader="none"/>
              </w:tabs>
              <w:spacing w:line="240" w:lineRule="auto" w:before="83"/>
              <w:ind w:left="222"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2657"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416"/>
              <w:jc w:val="right"/>
              <w:rPr>
                <w:rFonts w:ascii="Times New Roman" w:hAnsi="Times New Roman" w:cs="Times New Roman" w:eastAsia="Times New Roman" w:hint="default"/>
                <w:sz w:val="18"/>
                <w:szCs w:val="18"/>
              </w:rPr>
            </w:pPr>
            <w:r>
              <w:rPr>
                <w:rFonts w:ascii="Times New Roman"/>
                <w:sz w:val="18"/>
              </w:rPr>
              <w:t>108,582.00</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pacing w:val="-1"/>
                <w:sz w:val="18"/>
              </w:rPr>
              <w:t>557,740,259.18</w:t>
            </w:r>
          </w:p>
        </w:tc>
      </w:tr>
    </w:tbl>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9"/>
          <w:szCs w:val="19"/>
        </w:rPr>
      </w:pPr>
    </w:p>
    <w:p>
      <w:pPr>
        <w:tabs>
          <w:tab w:pos="853" w:val="left" w:leader="none"/>
        </w:tabs>
        <w:spacing w:before="35"/>
        <w:ind w:left="125" w:right="0" w:firstLine="0"/>
        <w:jc w:val="left"/>
        <w:rPr>
          <w:rFonts w:ascii="宋体" w:hAnsi="宋体" w:cs="宋体" w:eastAsia="宋体" w:hint="default"/>
          <w:sz w:val="21"/>
          <w:szCs w:val="21"/>
        </w:rPr>
      </w:pPr>
      <w:r>
        <w:rPr/>
        <w:pict>
          <v:group style="position:absolute;margin-left:119.010002pt;margin-top:-117.926758pt;width:420.45pt;height:95.05pt;mso-position-horizontal-relative:page;mso-position-vertical-relative:paragraph;z-index:-728968" coordorigin="2380,-2359" coordsize="8409,1901">
            <v:group style="position:absolute;left:2395;top:-473;width:4362;height:2" coordorigin="2395,-473" coordsize="4362,2">
              <v:shape style="position:absolute;left:2395;top:-473;width:4362;height:2" coordorigin="2395,-473" coordsize="4362,0" path="m2395,-473l6757,-473e" filled="false" stroked="true" strokeweight="1.5pt" strokecolor="#000000">
                <v:path arrowok="t"/>
              </v:shape>
            </v:group>
            <v:group style="position:absolute;left:6757;top:-473;width:2051;height:2" coordorigin="6757,-473" coordsize="2051,2">
              <v:shape style="position:absolute;left:6757;top:-473;width:2051;height:2" coordorigin="6757,-473" coordsize="2051,0" path="m6757,-473l8808,-473e" filled="false" stroked="true" strokeweight="1.5pt" strokecolor="#000000">
                <v:path arrowok="t"/>
              </v:shape>
              <v:shape style="position:absolute;left:2390;top:-2359;width:8389;height:1871" type="#_x0000_t75" stroked="false">
                <v:imagedata r:id="rId41" o:title=""/>
              </v:shape>
            </v:group>
            <v:group style="position:absolute;left:8808;top:-473;width:1966;height:2" coordorigin="8808,-473" coordsize="1966,2">
              <v:shape style="position:absolute;left:8808;top:-473;width:1966;height:2" coordorigin="8808,-473" coordsize="1966,0" path="m8808,-473l10774,-473e" filled="false" stroked="true" strokeweight="1.5pt" strokecolor="#000000">
                <v:path arrowok="t"/>
              </v:shape>
            </v:group>
            <w10:wrap type="none"/>
          </v:group>
        </w:pict>
      </w:r>
      <w:r>
        <w:rPr>
          <w:rFonts w:ascii="宋体" w:hAnsi="宋体" w:cs="宋体" w:eastAsia="宋体" w:hint="default"/>
          <w:b/>
          <w:bCs/>
          <w:w w:val="95"/>
          <w:sz w:val="21"/>
          <w:szCs w:val="21"/>
        </w:rPr>
        <w:t>(二)</w:t>
        <w:tab/>
      </w:r>
      <w:r>
        <w:rPr>
          <w:rFonts w:ascii="宋体" w:hAnsi="宋体" w:cs="宋体" w:eastAsia="宋体" w:hint="default"/>
          <w:b/>
          <w:bCs/>
          <w:sz w:val="21"/>
          <w:szCs w:val="21"/>
        </w:rPr>
        <w:t>交易性金融资产</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3300" w:lineRule="exact"/>
        <w:ind w:left="720" w:right="0" w:firstLine="0"/>
        <w:rPr>
          <w:rFonts w:ascii="宋体" w:hAnsi="宋体" w:cs="宋体" w:eastAsia="宋体" w:hint="default"/>
          <w:sz w:val="20"/>
          <w:szCs w:val="20"/>
        </w:rPr>
      </w:pPr>
      <w:r>
        <w:rPr>
          <w:rFonts w:ascii="宋体" w:hAnsi="宋体" w:cs="宋体" w:eastAsia="宋体" w:hint="default"/>
          <w:position w:val="-65"/>
          <w:sz w:val="20"/>
          <w:szCs w:val="20"/>
        </w:rPr>
        <w:pict>
          <v:group style="width:413.5pt;height:165pt;mso-position-horizontal-relative:char;mso-position-vertical-relative:line" coordorigin="0,0" coordsize="8270,3300">
            <v:group style="position:absolute;left:29;top:15;width:8218;height:2" coordorigin="29,15" coordsize="8218,2">
              <v:shape style="position:absolute;left:29;top:15;width:8218;height:2" coordorigin="29,15" coordsize="8218,0" path="m29,15l8247,15e" filled="false" stroked="true" strokeweight="1.5pt" strokecolor="#000000">
                <v:path arrowok="t"/>
              </v:shape>
              <v:shape style="position:absolute;left:5357;top:17;width:1512;height:479" type="#_x0000_t75" stroked="false">
                <v:imagedata r:id="rId42" o:title=""/>
              </v:shape>
            </v:group>
            <v:group style="position:absolute;left:15;top:3285;width:5355;height:2" coordorigin="15,3285" coordsize="5355,2">
              <v:shape style="position:absolute;left:15;top:3285;width:5355;height:2" coordorigin="15,3285" coordsize="5355,0" path="m15,3285l5369,3285e" filled="false" stroked="true" strokeweight="1.5pt" strokecolor="#000000">
                <v:path arrowok="t"/>
              </v:shape>
            </v:group>
            <v:group style="position:absolute;left:5369;top:3285;width:1478;height:2" coordorigin="5369,3285" coordsize="1478,2">
              <v:shape style="position:absolute;left:5369;top:3285;width:1478;height:2" coordorigin="5369,3285" coordsize="1478,0" path="m5369,3285l6847,3285e" filled="false" stroked="true" strokeweight="1.5pt" strokecolor="#000000">
                <v:path arrowok="t"/>
              </v:shape>
              <v:shape style="position:absolute;left:10;top:470;width:8251;height:2800" type="#_x0000_t75" stroked="false">
                <v:imagedata r:id="rId43" o:title=""/>
              </v:shape>
            </v:group>
            <v:group style="position:absolute;left:6847;top:3285;width:1408;height:2" coordorigin="6847,3285" coordsize="1408,2">
              <v:shape style="position:absolute;left:6847;top:3285;width:1408;height:2" coordorigin="6847,3285" coordsize="1408,0" path="m6847,3285l8254,3285e" filled="false" stroked="true" strokeweight="1.5pt" strokecolor="#000000">
                <v:path arrowok="t"/>
              </v:shape>
              <v:shape style="position:absolute;left:2348;top:168;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5579;top:168;width:2520;height:180" type="#_x0000_t202" filled="false" stroked="false">
                <v:textbox inset="0,0,0,0">
                  <w:txbxContent>
                    <w:p>
                      <w:pPr>
                        <w:tabs>
                          <w:tab w:pos="14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年末公允价值</w:t>
                        <w:tab/>
                        <w:t>年初公允价值</w:t>
                      </w:r>
                    </w:p>
                  </w:txbxContent>
                </v:textbox>
                <w10:wrap type="none"/>
              </v:shape>
              <v:shape style="position:absolute;left:99;top:631;width:4320;height:157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交易性债券投资</w:t>
                      </w:r>
                    </w:p>
                    <w:p>
                      <w:pPr>
                        <w:spacing w:line="460" w:lineRule="atLeast" w:before="4"/>
                        <w:ind w:left="0" w:right="0" w:firstLine="0"/>
                        <w:jc w:val="left"/>
                        <w:rPr>
                          <w:rFonts w:ascii="宋体" w:hAnsi="宋体" w:cs="宋体" w:eastAsia="宋体" w:hint="default"/>
                          <w:sz w:val="18"/>
                          <w:szCs w:val="18"/>
                        </w:rPr>
                      </w:pPr>
                      <w:r>
                        <w:rPr>
                          <w:rFonts w:ascii="宋体" w:hAnsi="宋体" w:cs="宋体" w:eastAsia="宋体" w:hint="default"/>
                          <w:sz w:val="18"/>
                          <w:szCs w:val="18"/>
                        </w:rPr>
                        <w:t>交易性权益工具投资 指定为以公允价值计量且变动计入当期损益的金融资产 衍生金融资产</w:t>
                      </w:r>
                    </w:p>
                  </w:txbxContent>
                </v:textbox>
                <w10:wrap type="none"/>
              </v:shape>
              <v:shape style="position:absolute;left:7162;top:203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25,762,657.36</w:t>
                      </w:r>
                    </w:p>
                  </w:txbxContent>
                </v:textbox>
                <w10:wrap type="none"/>
              </v:shape>
              <v:shape style="position:absolute;left:99;top:2489;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w:t>
                        <w:tab/>
                        <w:t>他</w:t>
                      </w:r>
                    </w:p>
                  </w:txbxContent>
                </v:textbox>
                <w10:wrap type="none"/>
              </v:shape>
              <v:shape style="position:absolute;left:2348;top:2953;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7162;top:2961;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25,762,657.36</w:t>
                      </w:r>
                    </w:p>
                  </w:txbxContent>
                </v:textbox>
                <w10:wrap type="none"/>
              </v:shape>
            </v:group>
          </v:group>
        </w:pict>
      </w:r>
      <w:r>
        <w:rPr>
          <w:rFonts w:ascii="宋体" w:hAnsi="宋体" w:cs="宋体" w:eastAsia="宋体" w:hint="default"/>
          <w:position w:val="-65"/>
          <w:sz w:val="20"/>
          <w:szCs w:val="20"/>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4"/>
          <w:szCs w:val="14"/>
        </w:rPr>
      </w:pPr>
    </w:p>
    <w:p>
      <w:pPr>
        <w:tabs>
          <w:tab w:pos="853" w:val="left" w:leader="none"/>
        </w:tabs>
        <w:spacing w:before="35"/>
        <w:ind w:left="125" w:right="0" w:firstLine="0"/>
        <w:jc w:val="left"/>
        <w:rPr>
          <w:rFonts w:ascii="宋体" w:hAnsi="宋体" w:cs="宋体" w:eastAsia="宋体" w:hint="default"/>
          <w:sz w:val="21"/>
          <w:szCs w:val="21"/>
        </w:rPr>
      </w:pPr>
      <w:r>
        <w:rPr>
          <w:rFonts w:ascii="宋体" w:hAnsi="宋体" w:cs="宋体" w:eastAsia="宋体" w:hint="default"/>
          <w:b/>
          <w:bCs/>
          <w:w w:val="95"/>
          <w:sz w:val="21"/>
          <w:szCs w:val="21"/>
        </w:rPr>
        <w:t>(三)</w:t>
        <w:tab/>
      </w:r>
      <w:r>
        <w:rPr>
          <w:rFonts w:ascii="宋体" w:hAnsi="宋体" w:cs="宋体" w:eastAsia="宋体" w:hint="default"/>
          <w:b/>
          <w:bCs/>
          <w:sz w:val="21"/>
          <w:szCs w:val="21"/>
        </w:rPr>
        <w:t>应收票据</w:t>
      </w:r>
      <w:r>
        <w:rPr>
          <w:rFonts w:ascii="宋体" w:hAnsi="宋体" w:cs="宋体" w:eastAsia="宋体" w:hint="default"/>
          <w:sz w:val="21"/>
          <w:szCs w:val="21"/>
        </w:rPr>
      </w:r>
    </w:p>
    <w:p>
      <w:pPr>
        <w:spacing w:before="125"/>
        <w:ind w:left="755" w:right="0" w:firstLine="0"/>
        <w:jc w:val="left"/>
        <w:rPr>
          <w:rFonts w:ascii="宋体" w:hAnsi="宋体" w:cs="宋体" w:eastAsia="宋体" w:hint="default"/>
          <w:sz w:val="21"/>
          <w:szCs w:val="21"/>
        </w:rPr>
      </w:pPr>
      <w:r>
        <w:rPr>
          <w:rFonts w:ascii="宋体" w:hAnsi="宋体" w:cs="宋体" w:eastAsia="宋体" w:hint="default"/>
          <w:b/>
          <w:bCs/>
          <w:sz w:val="21"/>
          <w:szCs w:val="21"/>
        </w:rPr>
        <w:t>应收票据的分类</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1906" w:lineRule="exact"/>
        <w:ind w:left="720"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13.5pt;height:95.35pt;mso-position-horizontal-relative:char;mso-position-vertical-relative:line" coordorigin="0,0" coordsize="8270,1907">
            <v:group style="position:absolute;left:29;top:15;width:8218;height:2" coordorigin="29,15" coordsize="8218,2">
              <v:shape style="position:absolute;left:29;top:15;width:8218;height:2" coordorigin="29,15" coordsize="8218,0" path="m29,15l8247,15e" filled="false" stroked="true" strokeweight="1.5pt" strokecolor="#000000">
                <v:path arrowok="t"/>
              </v:shape>
              <v:shape style="position:absolute;left:3996;top:17;width:2148;height:479" type="#_x0000_t75" stroked="false">
                <v:imagedata r:id="rId44" o:title=""/>
              </v:shape>
            </v:group>
            <v:group style="position:absolute;left:15;top:1892;width:3994;height:2" coordorigin="15,1892" coordsize="3994,2">
              <v:shape style="position:absolute;left:15;top:1892;width:3994;height:2" coordorigin="15,1892" coordsize="3994,0" path="m15,1892l4009,1892e" filled="false" stroked="true" strokeweight="1.5pt" strokecolor="#000000">
                <v:path arrowok="t"/>
              </v:shape>
            </v:group>
            <v:group style="position:absolute;left:4009;top:1892;width:2114;height:2" coordorigin="4009,1892" coordsize="2114,2">
              <v:shape style="position:absolute;left:4009;top:1892;width:2114;height:2" coordorigin="4009,1892" coordsize="2114,0" path="m4009,1892l6122,1892e" filled="false" stroked="true" strokeweight="1.5pt" strokecolor="#000000">
                <v:path arrowok="t"/>
              </v:shape>
              <v:shape style="position:absolute;left:10;top:470;width:8256;height:1406" type="#_x0000_t75" stroked="false">
                <v:imagedata r:id="rId45" o:title=""/>
              </v:shape>
            </v:group>
            <v:group style="position:absolute;left:6122;top:1892;width:2133;height:2" coordorigin="6122,1892" coordsize="2133,2">
              <v:shape style="position:absolute;left:6122;top:1892;width:2133;height:2" coordorigin="6122,1892" coordsize="2133,0" path="m6122,1892l8254,1892e" filled="false" stroked="true" strokeweight="1.5pt" strokecolor="#000000">
                <v:path arrowok="t"/>
              </v:shape>
              <v:shape style="position:absolute;left:1660;top:168;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w:t>
                        <w:tab/>
                        <w:t>类</w:t>
                      </w:r>
                    </w:p>
                  </w:txbxContent>
                </v:textbox>
                <w10:wrap type="none"/>
              </v:shape>
              <v:shape style="position:absolute;left:4711;top:1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6830;top:1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37;top:63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银行承兑汇票</w:t>
                      </w:r>
                    </w:p>
                  </w:txbxContent>
                </v:textbox>
                <w10:wrap type="none"/>
              </v:shape>
              <v:shape style="position:absolute;left:7335;top:639;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100,000.00</w:t>
                      </w:r>
                    </w:p>
                  </w:txbxContent>
                </v:textbox>
                <w10:wrap type="none"/>
              </v:shape>
              <v:shape style="position:absolute;left:137;top:109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商业承兑汇票</w:t>
                      </w:r>
                    </w:p>
                  </w:txbxContent>
                </v:textbox>
                <w10:wrap type="none"/>
              </v:shape>
              <v:shape style="position:absolute;left:1660;top:1560;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7335;top:156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100,000.00</w:t>
                      </w:r>
                    </w:p>
                  </w:txbxContent>
                </v:textbox>
                <w10:wrap type="none"/>
              </v:shape>
            </v:group>
          </v:group>
        </w:pict>
      </w:r>
      <w:r>
        <w:rPr>
          <w:rFonts w:ascii="宋体" w:hAnsi="宋体" w:cs="宋体" w:eastAsia="宋体" w:hint="default"/>
          <w:position w:val="-37"/>
          <w:sz w:val="20"/>
          <w:szCs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5"/>
          <w:szCs w:val="15"/>
        </w:rPr>
      </w:pPr>
    </w:p>
    <w:p>
      <w:pPr>
        <w:tabs>
          <w:tab w:pos="853" w:val="left" w:leader="none"/>
        </w:tabs>
        <w:spacing w:before="35"/>
        <w:ind w:left="125" w:right="0" w:firstLine="0"/>
        <w:jc w:val="left"/>
        <w:rPr>
          <w:rFonts w:ascii="宋体" w:hAnsi="宋体" w:cs="宋体" w:eastAsia="宋体" w:hint="default"/>
          <w:sz w:val="21"/>
          <w:szCs w:val="21"/>
        </w:rPr>
      </w:pPr>
      <w:r>
        <w:rPr>
          <w:rFonts w:ascii="宋体" w:hAnsi="宋体" w:cs="宋体" w:eastAsia="宋体" w:hint="default"/>
          <w:b/>
          <w:bCs/>
          <w:w w:val="95"/>
          <w:sz w:val="21"/>
          <w:szCs w:val="21"/>
        </w:rPr>
        <w:t>(四)</w:t>
        <w:tab/>
      </w:r>
      <w:r>
        <w:rPr>
          <w:rFonts w:ascii="宋体" w:hAnsi="宋体" w:cs="宋体" w:eastAsia="宋体" w:hint="default"/>
          <w:b/>
          <w:bCs/>
          <w:sz w:val="21"/>
          <w:szCs w:val="21"/>
        </w:rPr>
        <w:t>应收账款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293" w:val="left" w:leader="none"/>
        </w:tabs>
        <w:spacing w:before="0"/>
        <w:ind w:left="755" w:right="0"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应收账款按种类披露</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3039" w:lineRule="exact"/>
        <w:ind w:left="716" w:right="0" w:firstLine="0"/>
        <w:rPr>
          <w:rFonts w:ascii="宋体" w:hAnsi="宋体" w:cs="宋体" w:eastAsia="宋体" w:hint="default"/>
          <w:sz w:val="20"/>
          <w:szCs w:val="20"/>
        </w:rPr>
      </w:pPr>
      <w:r>
        <w:rPr>
          <w:rFonts w:ascii="宋体" w:hAnsi="宋体" w:cs="宋体" w:eastAsia="宋体" w:hint="default"/>
          <w:position w:val="-60"/>
          <w:sz w:val="20"/>
          <w:szCs w:val="20"/>
        </w:rPr>
        <w:pict>
          <v:group style="width:413.55pt;height:152pt;mso-position-horizontal-relative:char;mso-position-vertical-relative:line" coordorigin="0,0" coordsize="8271,3040">
            <v:group style="position:absolute;left:41;top:15;width:8208;height:2" coordorigin="41,15" coordsize="8208,2">
              <v:shape style="position:absolute;left:41;top:15;width:8208;height:2" coordorigin="41,15" coordsize="8208,0" path="m41,15l8249,15e" filled="false" stroked="true" strokeweight="1.5pt" strokecolor="#000000">
                <v:path arrowok="t"/>
              </v:shape>
              <v:shape style="position:absolute;left:1438;top:17;width:3515;height:479" type="#_x0000_t75" stroked="false">
                <v:imagedata r:id="rId46" o:title=""/>
              </v:shape>
              <v:shape style="position:absolute;left:1438;top:470;width:6827;height:1240" type="#_x0000_t75" stroked="false">
                <v:imagedata r:id="rId47" o:title=""/>
              </v:shape>
              <v:shape style="position:absolute;left:0;top:1678;width:8270;height:1362" type="#_x0000_t75" stroked="false">
                <v:imagedata r:id="rId48" o:title=""/>
              </v:shape>
              <v:shape style="position:absolute;left:2904;top:182;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年末余额</w:t>
                      </w:r>
                    </w:p>
                  </w:txbxContent>
                </v:textbox>
                <w10:wrap type="none"/>
              </v:shape>
              <v:shape style="position:absolute;left:6304;top:182;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年初余额</w:t>
                      </w:r>
                    </w:p>
                  </w:txbxContent>
                </v:textbox>
                <w10:wrap type="none"/>
              </v:shape>
              <v:shape style="position:absolute;left:4379;top:645;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w:t>
                      </w:r>
                    </w:p>
                  </w:txbxContent>
                </v:textbox>
                <w10:wrap type="none"/>
              </v:shape>
              <v:shape style="position:absolute;left:7717;top:645;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w:t>
                      </w:r>
                    </w:p>
                  </w:txbxContent>
                </v:textbox>
                <w10:wrap type="none"/>
              </v:shape>
              <v:shape style="position:absolute;left:446;top:773;width:600;height:150" type="#_x0000_t202" filled="false" stroked="false">
                <v:textbox inset="0,0,0,0">
                  <w:txbxContent>
                    <w:p>
                      <w:pPr>
                        <w:tabs>
                          <w:tab w:pos="449"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种</w:t>
                        <w:tab/>
                        <w:t>类</w:t>
                      </w:r>
                    </w:p>
                  </w:txbxContent>
                </v:textbox>
                <w10:wrap type="none"/>
              </v:shape>
              <v:shape style="position:absolute;left:2680;top:832;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占总额</w:t>
                      </w:r>
                    </w:p>
                  </w:txbxContent>
                </v:textbox>
                <w10:wrap type="none"/>
              </v:shape>
              <v:shape style="position:absolute;left:6146;top:832;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占总额</w:t>
                      </w:r>
                    </w:p>
                  </w:txbxContent>
                </v:textbox>
                <w10:wrap type="none"/>
              </v:shape>
              <v:shape style="position:absolute;left:1716;top:1019;width:6452;height:533" type="#_x0000_t202" filled="false" stroked="false">
                <v:textbox inset="0,0,0,0">
                  <w:txbxContent>
                    <w:p>
                      <w:pPr>
                        <w:tabs>
                          <w:tab w:pos="1735" w:val="left" w:leader="none"/>
                          <w:tab w:pos="2662" w:val="left" w:leader="none"/>
                          <w:tab w:pos="3470" w:val="left" w:leader="none"/>
                          <w:tab w:pos="5151" w:val="left" w:leader="none"/>
                          <w:tab w:pos="6001" w:val="left" w:leader="none"/>
                        </w:tabs>
                        <w:spacing w:line="146"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账面金额</w:t>
                        <w:tab/>
                        <w:t>坏账准备</w:t>
                        <w:tab/>
                        <w:t>备比例</w:t>
                        <w:tab/>
                        <w:t>账面金额</w:t>
                        <w:tab/>
                        <w:t>坏账准备</w:t>
                        <w:tab/>
                        <w:t>备比例</w:t>
                      </w:r>
                    </w:p>
                    <w:p>
                      <w:pPr>
                        <w:tabs>
                          <w:tab w:pos="4391" w:val="left" w:leader="none"/>
                        </w:tabs>
                        <w:spacing w:line="204" w:lineRule="exact" w:before="0"/>
                        <w:ind w:left="925"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p>
                      <w:pPr>
                        <w:tabs>
                          <w:tab w:pos="6113" w:val="left" w:leader="none"/>
                        </w:tabs>
                        <w:spacing w:line="169" w:lineRule="exact" w:before="13"/>
                        <w:ind w:left="2774"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shape style="position:absolute;left:83;top:1858;width:1328;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5"/>
                          <w:sz w:val="15"/>
                          <w:szCs w:val="15"/>
                        </w:rPr>
                        <w:t>单项金额重大的</w:t>
                      </w:r>
                      <w:r>
                        <w:rPr>
                          <w:rFonts w:ascii="宋体" w:hAnsi="宋体" w:cs="宋体" w:eastAsia="宋体" w:hint="default"/>
                          <w:spacing w:val="-54"/>
                          <w:sz w:val="15"/>
                          <w:szCs w:val="15"/>
                        </w:rPr>
                        <w:t> </w:t>
                      </w:r>
                      <w:r>
                        <w:rPr>
                          <w:rFonts w:ascii="宋体" w:hAnsi="宋体" w:cs="宋体" w:eastAsia="宋体" w:hint="default"/>
                          <w:sz w:val="15"/>
                          <w:szCs w:val="15"/>
                        </w:rPr>
                        <w:t>应</w:t>
                      </w:r>
                    </w:p>
                  </w:txbxContent>
                </v:textbox>
                <w10:wrap type="none"/>
              </v:shape>
              <v:shape style="position:absolute;left:1577;top:2052;width:2632;height:150" type="#_x0000_t202" filled="false" stroked="false">
                <v:textbox inset="0,0,0,0">
                  <w:txbxContent>
                    <w:p>
                      <w:pPr>
                        <w:tabs>
                          <w:tab w:pos="1271"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200,676,839.06</w:t>
                        <w:tab/>
                        <w:t>86.71   </w:t>
                      </w:r>
                      <w:r>
                        <w:rPr>
                          <w:rFonts w:ascii="Times New Roman"/>
                          <w:spacing w:val="20"/>
                          <w:sz w:val="15"/>
                        </w:rPr>
                        <w:t> </w:t>
                      </w:r>
                      <w:r>
                        <w:rPr>
                          <w:rFonts w:ascii="Times New Roman"/>
                          <w:spacing w:val="-1"/>
                          <w:sz w:val="15"/>
                        </w:rPr>
                        <w:t>10,033,841.95</w:t>
                      </w:r>
                    </w:p>
                  </w:txbxContent>
                </v:textbox>
                <w10:wrap type="none"/>
              </v:shape>
              <v:shape style="position:absolute;left:4816;top:2052;width:2753;height:150" type="#_x0000_t202" filled="false" stroked="false">
                <v:textbox inset="0,0,0,0">
                  <w:txbxContent>
                    <w:p>
                      <w:pPr>
                        <w:tabs>
                          <w:tab w:pos="150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5  </w:t>
                      </w:r>
                      <w:r>
                        <w:rPr>
                          <w:rFonts w:ascii="Times New Roman"/>
                          <w:spacing w:val="25"/>
                          <w:sz w:val="15"/>
                        </w:rPr>
                        <w:t> </w:t>
                      </w:r>
                      <w:r>
                        <w:rPr>
                          <w:rFonts w:ascii="Times New Roman"/>
                          <w:sz w:val="15"/>
                        </w:rPr>
                        <w:t>166,662,484.00</w:t>
                        <w:tab/>
                        <w:t>91.42   8,333,124.20</w:t>
                      </w:r>
                    </w:p>
                  </w:txbxContent>
                </v:textbox>
                <w10:wrap type="none"/>
              </v:shape>
              <v:shape style="position:absolute;left:8135;top:2052;width: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5</w:t>
                      </w:r>
                    </w:p>
                  </w:txbxContent>
                </v:textbox>
                <w10:wrap type="none"/>
              </v:shape>
              <v:shape style="position:absolute;left:83;top:2234;width:1328;height:639"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收账款</w:t>
                      </w:r>
                    </w:p>
                    <w:p>
                      <w:pPr>
                        <w:spacing w:line="240" w:lineRule="auto" w:before="0"/>
                        <w:rPr>
                          <w:rFonts w:ascii="宋体" w:hAnsi="宋体" w:cs="宋体" w:eastAsia="宋体" w:hint="default"/>
                          <w:b/>
                          <w:bCs/>
                          <w:sz w:val="14"/>
                          <w:szCs w:val="14"/>
                        </w:rPr>
                      </w:pPr>
                    </w:p>
                    <w:p>
                      <w:pPr>
                        <w:spacing w:before="109"/>
                        <w:ind w:left="0" w:right="0" w:firstLine="0"/>
                        <w:jc w:val="left"/>
                        <w:rPr>
                          <w:rFonts w:ascii="宋体" w:hAnsi="宋体" w:cs="宋体" w:eastAsia="宋体" w:hint="default"/>
                          <w:sz w:val="15"/>
                          <w:szCs w:val="15"/>
                        </w:rPr>
                      </w:pPr>
                      <w:r>
                        <w:rPr>
                          <w:rFonts w:ascii="宋体" w:hAnsi="宋体" w:cs="宋体" w:eastAsia="宋体" w:hint="default"/>
                          <w:spacing w:val="15"/>
                          <w:sz w:val="15"/>
                          <w:szCs w:val="15"/>
                        </w:rPr>
                        <w:t>单项金额不重大</w:t>
                      </w:r>
                      <w:r>
                        <w:rPr>
                          <w:rFonts w:ascii="宋体" w:hAnsi="宋体" w:cs="宋体" w:eastAsia="宋体" w:hint="default"/>
                          <w:spacing w:val="-54"/>
                          <w:sz w:val="15"/>
                          <w:szCs w:val="15"/>
                        </w:rPr>
                        <w:t> </w:t>
                      </w:r>
                      <w:r>
                        <w:rPr>
                          <w:rFonts w:ascii="宋体" w:hAnsi="宋体" w:cs="宋体" w:eastAsia="宋体" w:hint="default"/>
                          <w:sz w:val="15"/>
                          <w:szCs w:val="15"/>
                        </w:rPr>
                        <w:t>但</w:t>
                      </w:r>
                    </w:p>
                  </w:txbxContent>
                </v:textbox>
                <w10:wrap type="none"/>
              </v:shape>
              <v:shape style="position:absolute;left:1990;top:2709;width:5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7,595.78</w:t>
                      </w:r>
                    </w:p>
                  </w:txbxContent>
                </v:textbox>
                <w10:wrap type="none"/>
              </v:shape>
              <v:shape style="position:absolute;left:3683;top:2709;width:5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3,797.89</w:t>
                      </w:r>
                    </w:p>
                  </w:txbxContent>
                </v:textbox>
                <w10:wrap type="none"/>
              </v:shape>
              <v:shape style="position:absolute;left:4740;top:2709;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50</w:t>
                      </w:r>
                    </w:p>
                  </w:txbxContent>
                </v:textbox>
                <w10:wrap type="none"/>
              </v:shape>
            </v:group>
          </v:group>
        </w:pict>
      </w:r>
      <w:r>
        <w:rPr>
          <w:rFonts w:ascii="宋体" w:hAnsi="宋体" w:cs="宋体" w:eastAsia="宋体" w:hint="default"/>
          <w:position w:val="-60"/>
          <w:sz w:val="20"/>
          <w:szCs w:val="20"/>
        </w:rPr>
      </w:r>
    </w:p>
    <w:p>
      <w:pPr>
        <w:spacing w:after="0" w:line="3039" w:lineRule="exact"/>
        <w:rPr>
          <w:rFonts w:ascii="宋体" w:hAnsi="宋体" w:cs="宋体" w:eastAsia="宋体" w:hint="default"/>
          <w:sz w:val="20"/>
          <w:szCs w:val="20"/>
        </w:rPr>
        <w:sectPr>
          <w:pgSz w:w="11910" w:h="16840"/>
          <w:pgMar w:header="885" w:footer="0" w:top="1120" w:bottom="280" w:left="1660" w:right="1000"/>
        </w:sectPr>
      </w:pPr>
    </w:p>
    <w:p>
      <w:pPr>
        <w:spacing w:line="240" w:lineRule="auto" w:before="5"/>
        <w:rPr>
          <w:rFonts w:ascii="宋体" w:hAnsi="宋体" w:cs="宋体" w:eastAsia="宋体" w:hint="default"/>
          <w:b/>
          <w:bCs/>
          <w:sz w:val="23"/>
          <w:szCs w:val="23"/>
        </w:rPr>
      </w:pPr>
    </w:p>
    <w:p>
      <w:pPr>
        <w:spacing w:line="2519" w:lineRule="exact"/>
        <w:ind w:left="720"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13.35pt;height:126pt;mso-position-horizontal-relative:char;mso-position-vertical-relative:line" coordorigin="0,0" coordsize="8267,2520">
            <v:group style="position:absolute;left:15;top:2505;width:1432;height:2" coordorigin="15,2505" coordsize="1432,2">
              <v:shape style="position:absolute;left:15;top:2505;width:1432;height:2" coordorigin="15,2505" coordsize="1432,0" path="m15,2505l1447,2505e" filled="false" stroked="true" strokeweight="1.5pt" strokecolor="#000000">
                <v:path arrowok="t"/>
              </v:shape>
            </v:group>
            <v:group style="position:absolute;left:1447;top:2505;width:1104;height:2" coordorigin="1447,2505" coordsize="1104,2">
              <v:shape style="position:absolute;left:1447;top:2505;width:1104;height:2" coordorigin="1447,2505" coordsize="1104,0" path="m1447,2505l2551,2505e" filled="false" stroked="true" strokeweight="1.5pt" strokecolor="#000000">
                <v:path arrowok="t"/>
              </v:shape>
            </v:group>
            <v:group style="position:absolute;left:2551;top:2505;width:674;height:2" coordorigin="2551,2505" coordsize="674,2">
              <v:shape style="position:absolute;left:2551;top:2505;width:674;height:2" coordorigin="2551,2505" coordsize="674,0" path="m2551,2505l3224,2505e" filled="false" stroked="true" strokeweight="1.5pt" strokecolor="#000000">
                <v:path arrowok="t"/>
              </v:shape>
            </v:group>
            <v:group style="position:absolute;left:3224;top:2505;width:1022;height:2" coordorigin="3224,2505" coordsize="1022,2">
              <v:shape style="position:absolute;left:3224;top:2505;width:1022;height:2" coordorigin="3224,2505" coordsize="1022,0" path="m3224,2505l4245,2505e" filled="false" stroked="true" strokeweight="1.5pt" strokecolor="#000000">
                <v:path arrowok="t"/>
              </v:shape>
            </v:group>
            <v:group style="position:absolute;left:4245;top:2505;width:682;height:2" coordorigin="4245,2505" coordsize="682,2">
              <v:shape style="position:absolute;left:4245;top:2505;width:682;height:2" coordorigin="4245,2505" coordsize="682,0" path="m4245,2505l4927,2505e" filled="false" stroked="true" strokeweight="1.5pt" strokecolor="#000000">
                <v:path arrowok="t"/>
              </v:shape>
            </v:group>
            <v:group style="position:absolute;left:4927;top:2505;width:1085;height:2" coordorigin="4927,2505" coordsize="1085,2">
              <v:shape style="position:absolute;left:4927;top:2505;width:1085;height:2" coordorigin="4927,2505" coordsize="1085,0" path="m4927,2505l6011,2505e" filled="false" stroked="true" strokeweight="1.5pt" strokecolor="#000000">
                <v:path arrowok="t"/>
              </v:shape>
            </v:group>
            <v:group style="position:absolute;left:6011;top:2505;width:684;height:2" coordorigin="6011,2505" coordsize="684,2">
              <v:shape style="position:absolute;left:6011;top:2505;width:684;height:2" coordorigin="6011,2505" coordsize="684,0" path="m6011,2505l6695,2505e" filled="false" stroked="true" strokeweight="1.5pt" strokecolor="#000000">
                <v:path arrowok="t"/>
              </v:shape>
            </v:group>
            <v:group style="position:absolute;left:6695;top:2505;width:909;height:2" coordorigin="6695,2505" coordsize="909,2">
              <v:shape style="position:absolute;left:6695;top:2505;width:909;height:2" coordorigin="6695,2505" coordsize="909,0" path="m6695,2505l7604,2505e" filled="false" stroked="true" strokeweight="1.5pt" strokecolor="#000000">
                <v:path arrowok="t"/>
              </v:shape>
              <v:shape style="position:absolute;left:10;top:0;width:8256;height:2490" type="#_x0000_t75" stroked="false">
                <v:imagedata r:id="rId49" o:title=""/>
              </v:shape>
            </v:group>
            <v:group style="position:absolute;left:7604;top:2505;width:648;height:2" coordorigin="7604,2505" coordsize="648,2">
              <v:shape style="position:absolute;left:7604;top:2505;width:648;height:2" coordorigin="7604,2505" coordsize="648,0" path="m7604,2505l8252,2505e" filled="false" stroked="true" strokeweight="1.5pt" strokecolor="#000000">
                <v:path arrowok="t"/>
              </v:shape>
              <v:shape style="position:absolute;left:79;top:133;width:1328;height:1365"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5"/>
                          <w:sz w:val="15"/>
                          <w:szCs w:val="15"/>
                        </w:rPr>
                        <w:t>按信用风险特征</w:t>
                      </w:r>
                      <w:r>
                        <w:rPr>
                          <w:rFonts w:ascii="宋体" w:hAnsi="宋体" w:cs="宋体" w:eastAsia="宋体" w:hint="default"/>
                          <w:spacing w:val="-54"/>
                          <w:sz w:val="15"/>
                          <w:szCs w:val="15"/>
                        </w:rPr>
                        <w:t> </w:t>
                      </w:r>
                      <w:r>
                        <w:rPr>
                          <w:rFonts w:ascii="宋体" w:hAnsi="宋体" w:cs="宋体" w:eastAsia="宋体" w:hint="default"/>
                          <w:sz w:val="15"/>
                          <w:szCs w:val="15"/>
                        </w:rPr>
                        <w:t>组</w:t>
                      </w:r>
                    </w:p>
                    <w:p>
                      <w:pPr>
                        <w:spacing w:line="240" w:lineRule="auto" w:before="8"/>
                        <w:rPr>
                          <w:rFonts w:ascii="宋体" w:hAnsi="宋体" w:cs="宋体" w:eastAsia="宋体" w:hint="default"/>
                          <w:b/>
                          <w:bCs/>
                          <w:sz w:val="13"/>
                          <w:szCs w:val="13"/>
                        </w:rPr>
                      </w:pPr>
                    </w:p>
                    <w:p>
                      <w:pPr>
                        <w:spacing w:line="458" w:lineRule="auto" w:before="0"/>
                        <w:ind w:left="0" w:right="0" w:firstLine="0"/>
                        <w:jc w:val="left"/>
                        <w:rPr>
                          <w:rFonts w:ascii="宋体" w:hAnsi="宋体" w:cs="宋体" w:eastAsia="宋体" w:hint="default"/>
                          <w:sz w:val="15"/>
                          <w:szCs w:val="15"/>
                        </w:rPr>
                      </w:pPr>
                      <w:r>
                        <w:rPr>
                          <w:rFonts w:ascii="宋体" w:hAnsi="宋体" w:cs="宋体" w:eastAsia="宋体" w:hint="default"/>
                          <w:spacing w:val="15"/>
                          <w:sz w:val="15"/>
                          <w:szCs w:val="15"/>
                        </w:rPr>
                        <w:t>合后该组合的风</w:t>
                      </w:r>
                      <w:r>
                        <w:rPr>
                          <w:rFonts w:ascii="宋体" w:hAnsi="宋体" w:cs="宋体" w:eastAsia="宋体" w:hint="default"/>
                          <w:spacing w:val="-54"/>
                          <w:sz w:val="15"/>
                          <w:szCs w:val="15"/>
                        </w:rPr>
                        <w:t> </w:t>
                      </w:r>
                      <w:r>
                        <w:rPr>
                          <w:rFonts w:ascii="宋体" w:hAnsi="宋体" w:cs="宋体" w:eastAsia="宋体" w:hint="default"/>
                          <w:sz w:val="15"/>
                          <w:szCs w:val="15"/>
                        </w:rPr>
                        <w:t>险</w:t>
                      </w:r>
                      <w:r>
                        <w:rPr>
                          <w:rFonts w:ascii="宋体" w:hAnsi="宋体" w:cs="宋体" w:eastAsia="宋体" w:hint="default"/>
                          <w:sz w:val="15"/>
                          <w:szCs w:val="15"/>
                        </w:rPr>
                        <w:t> 较大的应收账款</w:t>
                      </w:r>
                    </w:p>
                    <w:p>
                      <w:pPr>
                        <w:spacing w:line="240" w:lineRule="auto" w:before="1"/>
                        <w:rPr>
                          <w:rFonts w:ascii="宋体" w:hAnsi="宋体" w:cs="宋体" w:eastAsia="宋体" w:hint="default"/>
                          <w:b/>
                          <w:bCs/>
                          <w:sz w:val="10"/>
                          <w:szCs w:val="10"/>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pacing w:val="15"/>
                          <w:sz w:val="15"/>
                          <w:szCs w:val="15"/>
                        </w:rPr>
                        <w:t>其他不重大应收</w:t>
                      </w:r>
                      <w:r>
                        <w:rPr>
                          <w:rFonts w:ascii="宋体" w:hAnsi="宋体" w:cs="宋体" w:eastAsia="宋体" w:hint="default"/>
                          <w:spacing w:val="-54"/>
                          <w:sz w:val="15"/>
                          <w:szCs w:val="15"/>
                        </w:rPr>
                        <w:t> </w:t>
                      </w:r>
                      <w:r>
                        <w:rPr>
                          <w:rFonts w:ascii="宋体" w:hAnsi="宋体" w:cs="宋体" w:eastAsia="宋体" w:hint="default"/>
                          <w:sz w:val="15"/>
                          <w:szCs w:val="15"/>
                        </w:rPr>
                        <w:t>账</w:t>
                      </w:r>
                    </w:p>
                  </w:txbxContent>
                </v:textbox>
                <w10:wrap type="none"/>
              </v:shape>
              <v:shape style="position:absolute;left:1647;top:1542;width:2557;height:150" type="#_x0000_t202" filled="false" stroked="false">
                <v:textbox inset="0,0,0,0">
                  <w:txbxContent>
                    <w:p>
                      <w:pPr>
                        <w:tabs>
                          <w:tab w:pos="1197" w:val="left" w:leader="none"/>
                          <w:tab w:pos="1768"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30,750,908.10</w:t>
                        <w:tab/>
                        <w:t>13.29</w:t>
                        <w:tab/>
                        <w:t>1,538,383.37</w:t>
                      </w:r>
                    </w:p>
                  </w:txbxContent>
                </v:textbox>
                <w10:wrap type="none"/>
              </v:shape>
              <v:shape style="position:absolute;left:4811;top:1542;width:1160;height:150" type="#_x0000_t202" filled="false" stroked="false">
                <v:textbox inset="0,0,0,0">
                  <w:txbxContent>
                    <w:p>
                      <w:pPr>
                        <w:tabs>
                          <w:tab w:pos="29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5</w:t>
                        <w:tab/>
                      </w:r>
                      <w:r>
                        <w:rPr>
                          <w:rFonts w:ascii="Times New Roman"/>
                          <w:spacing w:val="-1"/>
                          <w:sz w:val="15"/>
                        </w:rPr>
                        <w:t>15,639,793.29</w:t>
                      </w:r>
                    </w:p>
                  </w:txbxContent>
                </v:textbox>
                <w10:wrap type="none"/>
              </v:shape>
              <v:shape style="position:absolute;left:6392;top:1542;width:1172;height:150" type="#_x0000_t202" filled="false" stroked="false">
                <v:textbox inset="0,0,0,0">
                  <w:txbxContent>
                    <w:p>
                      <w:pPr>
                        <w:tabs>
                          <w:tab w:pos="496"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8.58</w:t>
                        <w:tab/>
                        <w:t>786,968.34</w:t>
                      </w:r>
                    </w:p>
                  </w:txbxContent>
                </v:textbox>
                <w10:wrap type="none"/>
              </v:shape>
              <v:shape style="position:absolute;left:8131;top:1542;width: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5</w:t>
                      </w:r>
                    </w:p>
                  </w:txbxContent>
                </v:textbox>
                <w10:wrap type="none"/>
              </v:shape>
              <v:shape style="position:absolute;left:79;top:1722;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款</w:t>
                      </w:r>
                    </w:p>
                  </w:txbxContent>
                </v:textbox>
                <w10:wrap type="none"/>
              </v:shape>
              <v:shape style="position:absolute;left:442;top:2187;width:600;height:150" type="#_x0000_t202" filled="false" stroked="false">
                <v:textbox inset="0,0,0,0">
                  <w:txbxContent>
                    <w:p>
                      <w:pPr>
                        <w:tabs>
                          <w:tab w:pos="449"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w:t>
                        <w:tab/>
                        <w:t>计</w:t>
                      </w:r>
                    </w:p>
                  </w:txbxContent>
                </v:textbox>
                <w10:wrap type="none"/>
              </v:shape>
              <v:shape style="position:absolute;left:1573;top:2194;width:9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231,435,342.94</w:t>
                      </w:r>
                    </w:p>
                  </w:txbxContent>
                </v:textbox>
                <w10:wrap type="none"/>
              </v:shape>
              <v:shape style="position:absolute;left:2957;top:2194;width:1247;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100    11,576,023.21</w:t>
                      </w:r>
                    </w:p>
                  </w:txbxContent>
                </v:textbox>
                <w10:wrap type="none"/>
              </v:shape>
              <v:shape style="position:absolute;left:5032;top:2194;width:9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182,302,277.29</w:t>
                      </w:r>
                    </w:p>
                  </w:txbxContent>
                </v:textbox>
                <w10:wrap type="none"/>
              </v:shape>
              <v:shape style="position:absolute;left:6430;top:2194;width:113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100  </w:t>
                      </w:r>
                      <w:r>
                        <w:rPr>
                          <w:rFonts w:ascii="Times New Roman"/>
                          <w:spacing w:val="1"/>
                          <w:sz w:val="15"/>
                        </w:rPr>
                        <w:t> </w:t>
                      </w:r>
                      <w:r>
                        <w:rPr>
                          <w:rFonts w:ascii="Times New Roman"/>
                          <w:sz w:val="15"/>
                        </w:rPr>
                        <w:t>9,120,092.54</w:t>
                      </w:r>
                    </w:p>
                  </w:txbxContent>
                </v:textbox>
                <w10:wrap type="none"/>
              </v:shape>
            </v:group>
          </v:group>
        </w:pict>
      </w:r>
      <w:r>
        <w:rPr>
          <w:rFonts w:ascii="宋体" w:hAnsi="宋体" w:cs="宋体" w:eastAsia="宋体" w:hint="default"/>
          <w:position w:val="-49"/>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9"/>
          <w:szCs w:val="19"/>
        </w:rPr>
      </w:pPr>
    </w:p>
    <w:tbl>
      <w:tblPr>
        <w:tblW w:w="0" w:type="auto"/>
        <w:jc w:val="left"/>
        <w:tblInd w:w="1695" w:type="dxa"/>
        <w:tblLayout w:type="fixed"/>
        <w:tblCellMar>
          <w:top w:w="0" w:type="dxa"/>
          <w:left w:w="0" w:type="dxa"/>
          <w:bottom w:w="0" w:type="dxa"/>
          <w:right w:w="0" w:type="dxa"/>
        </w:tblCellMar>
        <w:tblLook w:val="01E0"/>
      </w:tblPr>
      <w:tblGrid>
        <w:gridCol w:w="1144"/>
        <w:gridCol w:w="693"/>
        <w:gridCol w:w="1258"/>
        <w:gridCol w:w="544"/>
        <w:gridCol w:w="1226"/>
        <w:gridCol w:w="702"/>
        <w:gridCol w:w="1182"/>
        <w:gridCol w:w="472"/>
      </w:tblGrid>
      <w:tr>
        <w:trPr>
          <w:trHeight w:val="529"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168" w:lineRule="exact"/>
              <w:ind w:right="169"/>
              <w:jc w:val="right"/>
              <w:rPr>
                <w:rFonts w:ascii="Times New Roman" w:hAnsi="Times New Roman" w:cs="Times New Roman" w:eastAsia="Times New Roman" w:hint="default"/>
                <w:sz w:val="15"/>
                <w:szCs w:val="15"/>
              </w:rPr>
            </w:pPr>
            <w:r>
              <w:rPr>
                <w:rFonts w:ascii="Times New Roman"/>
                <w:spacing w:val="-1"/>
                <w:sz w:val="15"/>
              </w:rPr>
              <w:t>231,424,545.79</w:t>
            </w:r>
          </w:p>
        </w:tc>
        <w:tc>
          <w:tcPr>
            <w:tcW w:w="693" w:type="dxa"/>
            <w:tcBorders>
              <w:top w:val="nil" w:sz="6" w:space="0" w:color="auto"/>
              <w:left w:val="nil" w:sz="6" w:space="0" w:color="auto"/>
              <w:bottom w:val="nil" w:sz="6" w:space="0" w:color="auto"/>
              <w:right w:val="nil" w:sz="6" w:space="0" w:color="auto"/>
            </w:tcBorders>
          </w:tcPr>
          <w:p>
            <w:pPr>
              <w:pStyle w:val="TableParagraph"/>
              <w:spacing w:line="168" w:lineRule="exact"/>
              <w:ind w:right="106"/>
              <w:jc w:val="right"/>
              <w:rPr>
                <w:rFonts w:ascii="Times New Roman" w:hAnsi="Times New Roman" w:cs="Times New Roman" w:eastAsia="Times New Roman" w:hint="default"/>
                <w:sz w:val="15"/>
                <w:szCs w:val="15"/>
              </w:rPr>
            </w:pPr>
            <w:r>
              <w:rPr>
                <w:rFonts w:ascii="Times New Roman"/>
                <w:spacing w:val="-1"/>
                <w:sz w:val="15"/>
              </w:rPr>
              <w:t>100.00</w:t>
            </w:r>
          </w:p>
        </w:tc>
        <w:tc>
          <w:tcPr>
            <w:tcW w:w="1258" w:type="dxa"/>
            <w:tcBorders>
              <w:top w:val="nil" w:sz="6" w:space="0" w:color="auto"/>
              <w:left w:val="nil" w:sz="6" w:space="0" w:color="auto"/>
              <w:bottom w:val="nil" w:sz="6" w:space="0" w:color="auto"/>
              <w:right w:val="nil" w:sz="6" w:space="0" w:color="auto"/>
            </w:tcBorders>
          </w:tcPr>
          <w:p>
            <w:pPr>
              <w:pStyle w:val="TableParagraph"/>
              <w:spacing w:line="168" w:lineRule="exact"/>
              <w:ind w:right="283"/>
              <w:jc w:val="right"/>
              <w:rPr>
                <w:rFonts w:ascii="Times New Roman" w:hAnsi="Times New Roman" w:cs="Times New Roman" w:eastAsia="Times New Roman" w:hint="default"/>
                <w:sz w:val="15"/>
                <w:szCs w:val="15"/>
              </w:rPr>
            </w:pPr>
            <w:r>
              <w:rPr>
                <w:rFonts w:ascii="Times New Roman"/>
                <w:spacing w:val="-1"/>
                <w:sz w:val="15"/>
              </w:rPr>
              <w:t>11,571,585.04</w:t>
            </w:r>
          </w:p>
        </w:tc>
        <w:tc>
          <w:tcPr>
            <w:tcW w:w="544" w:type="dxa"/>
            <w:tcBorders>
              <w:top w:val="nil" w:sz="6" w:space="0" w:color="auto"/>
              <w:left w:val="nil" w:sz="6" w:space="0" w:color="auto"/>
              <w:bottom w:val="nil" w:sz="6" w:space="0" w:color="auto"/>
              <w:right w:val="nil" w:sz="6" w:space="0" w:color="auto"/>
            </w:tcBorders>
          </w:tcPr>
          <w:p>
            <w:pPr>
              <w:pStyle w:val="TableParagraph"/>
              <w:spacing w:line="168" w:lineRule="exact"/>
              <w:ind w:right="107"/>
              <w:jc w:val="right"/>
              <w:rPr>
                <w:rFonts w:ascii="Times New Roman" w:hAnsi="Times New Roman" w:cs="Times New Roman" w:eastAsia="Times New Roman" w:hint="default"/>
                <w:sz w:val="15"/>
                <w:szCs w:val="15"/>
              </w:rPr>
            </w:pPr>
            <w:r>
              <w:rPr>
                <w:rFonts w:ascii="Times New Roman"/>
                <w:sz w:val="15"/>
              </w:rPr>
              <w:t>5</w:t>
            </w:r>
          </w:p>
        </w:tc>
        <w:tc>
          <w:tcPr>
            <w:tcW w:w="1226" w:type="dxa"/>
            <w:tcBorders>
              <w:top w:val="nil" w:sz="6" w:space="0" w:color="auto"/>
              <w:left w:val="nil" w:sz="6" w:space="0" w:color="auto"/>
              <w:bottom w:val="nil" w:sz="6" w:space="0" w:color="auto"/>
              <w:right w:val="nil" w:sz="6" w:space="0" w:color="auto"/>
            </w:tcBorders>
          </w:tcPr>
          <w:p>
            <w:pPr>
              <w:pStyle w:val="TableParagraph"/>
              <w:spacing w:line="168" w:lineRule="exact"/>
              <w:ind w:right="178"/>
              <w:jc w:val="right"/>
              <w:rPr>
                <w:rFonts w:ascii="Times New Roman" w:hAnsi="Times New Roman" w:cs="Times New Roman" w:eastAsia="Times New Roman" w:hint="default"/>
                <w:sz w:val="15"/>
                <w:szCs w:val="15"/>
              </w:rPr>
            </w:pPr>
            <w:r>
              <w:rPr>
                <w:rFonts w:ascii="Times New Roman"/>
                <w:spacing w:val="-1"/>
                <w:sz w:val="15"/>
              </w:rPr>
              <w:t>182,269,086.05</w:t>
            </w:r>
          </w:p>
        </w:tc>
        <w:tc>
          <w:tcPr>
            <w:tcW w:w="702" w:type="dxa"/>
            <w:tcBorders>
              <w:top w:val="nil" w:sz="6" w:space="0" w:color="auto"/>
              <w:left w:val="nil" w:sz="6" w:space="0" w:color="auto"/>
              <w:bottom w:val="nil" w:sz="6" w:space="0" w:color="auto"/>
              <w:right w:val="nil" w:sz="6" w:space="0" w:color="auto"/>
            </w:tcBorders>
          </w:tcPr>
          <w:p>
            <w:pPr>
              <w:pStyle w:val="TableParagraph"/>
              <w:spacing w:line="168" w:lineRule="exact"/>
              <w:ind w:left="147" w:right="0"/>
              <w:jc w:val="center"/>
              <w:rPr>
                <w:rFonts w:ascii="Times New Roman" w:hAnsi="Times New Roman" w:cs="Times New Roman" w:eastAsia="Times New Roman" w:hint="default"/>
                <w:sz w:val="15"/>
                <w:szCs w:val="15"/>
              </w:rPr>
            </w:pPr>
            <w:r>
              <w:rPr>
                <w:rFonts w:ascii="Times New Roman"/>
                <w:sz w:val="15"/>
              </w:rPr>
              <w:t>99.98</w:t>
            </w:r>
          </w:p>
        </w:tc>
        <w:tc>
          <w:tcPr>
            <w:tcW w:w="1182" w:type="dxa"/>
            <w:tcBorders>
              <w:top w:val="nil" w:sz="6" w:space="0" w:color="auto"/>
              <w:left w:val="nil" w:sz="6" w:space="0" w:color="auto"/>
              <w:bottom w:val="nil" w:sz="6" w:space="0" w:color="auto"/>
              <w:right w:val="nil" w:sz="6" w:space="0" w:color="auto"/>
            </w:tcBorders>
          </w:tcPr>
          <w:p>
            <w:pPr>
              <w:pStyle w:val="TableParagraph"/>
              <w:spacing w:line="168" w:lineRule="exact"/>
              <w:ind w:right="283"/>
              <w:jc w:val="right"/>
              <w:rPr>
                <w:rFonts w:ascii="Times New Roman" w:hAnsi="Times New Roman" w:cs="Times New Roman" w:eastAsia="Times New Roman" w:hint="default"/>
                <w:sz w:val="15"/>
                <w:szCs w:val="15"/>
              </w:rPr>
            </w:pPr>
            <w:r>
              <w:rPr>
                <w:rFonts w:ascii="Times New Roman"/>
                <w:spacing w:val="-1"/>
                <w:sz w:val="15"/>
              </w:rPr>
              <w:t>9,113,454.29</w:t>
            </w:r>
          </w:p>
        </w:tc>
        <w:tc>
          <w:tcPr>
            <w:tcW w:w="472" w:type="dxa"/>
            <w:tcBorders>
              <w:top w:val="nil" w:sz="6" w:space="0" w:color="auto"/>
              <w:left w:val="nil" w:sz="6" w:space="0" w:color="auto"/>
              <w:bottom w:val="nil" w:sz="6" w:space="0" w:color="auto"/>
              <w:right w:val="nil" w:sz="6" w:space="0" w:color="auto"/>
            </w:tcBorders>
          </w:tcPr>
          <w:p>
            <w:pPr>
              <w:pStyle w:val="TableParagraph"/>
              <w:spacing w:line="168" w:lineRule="exact"/>
              <w:ind w:right="33"/>
              <w:jc w:val="right"/>
              <w:rPr>
                <w:rFonts w:ascii="Times New Roman" w:hAnsi="Times New Roman" w:cs="Times New Roman" w:eastAsia="Times New Roman" w:hint="default"/>
                <w:sz w:val="15"/>
                <w:szCs w:val="15"/>
              </w:rPr>
            </w:pPr>
            <w:r>
              <w:rPr>
                <w:rFonts w:ascii="Times New Roman"/>
                <w:sz w:val="15"/>
              </w:rPr>
              <w:t>5</w:t>
            </w:r>
          </w:p>
        </w:tc>
      </w:tr>
      <w:tr>
        <w:trPr>
          <w:trHeight w:val="878"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right="169"/>
              <w:jc w:val="right"/>
              <w:rPr>
                <w:rFonts w:ascii="Times New Roman" w:hAnsi="Times New Roman" w:cs="Times New Roman" w:eastAsia="Times New Roman" w:hint="default"/>
                <w:sz w:val="15"/>
                <w:szCs w:val="15"/>
              </w:rPr>
            </w:pPr>
            <w:r>
              <w:rPr>
                <w:rFonts w:ascii="Times New Roman"/>
                <w:spacing w:val="-1"/>
                <w:sz w:val="15"/>
              </w:rPr>
              <w:t>3,201.37</w:t>
            </w:r>
          </w:p>
        </w:tc>
        <w:tc>
          <w:tcPr>
            <w:tcW w:w="693" w:type="dxa"/>
            <w:tcBorders>
              <w:top w:val="nil" w:sz="6" w:space="0" w:color="auto"/>
              <w:left w:val="nil" w:sz="6" w:space="0" w:color="auto"/>
              <w:bottom w:val="nil" w:sz="6" w:space="0" w:color="auto"/>
              <w:right w:val="nil" w:sz="6" w:space="0" w:color="auto"/>
            </w:tcBorders>
          </w:tcPr>
          <w:p>
            <w:pP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right="284"/>
              <w:jc w:val="right"/>
              <w:rPr>
                <w:rFonts w:ascii="Times New Roman" w:hAnsi="Times New Roman" w:cs="Times New Roman" w:eastAsia="Times New Roman" w:hint="default"/>
                <w:sz w:val="15"/>
                <w:szCs w:val="15"/>
              </w:rPr>
            </w:pPr>
            <w:r>
              <w:rPr>
                <w:rFonts w:ascii="Times New Roman"/>
                <w:spacing w:val="-1"/>
                <w:sz w:val="15"/>
              </w:rPr>
              <w:t>640.28</w:t>
            </w:r>
          </w:p>
        </w:tc>
        <w:tc>
          <w:tcPr>
            <w:tcW w:w="54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z w:val="15"/>
              </w:rPr>
              <w:t>20</w:t>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right="178"/>
              <w:jc w:val="right"/>
              <w:rPr>
                <w:rFonts w:ascii="Times New Roman" w:hAnsi="Times New Roman" w:cs="Times New Roman" w:eastAsia="Times New Roman" w:hint="default"/>
                <w:sz w:val="15"/>
                <w:szCs w:val="15"/>
              </w:rPr>
            </w:pPr>
            <w:r>
              <w:rPr>
                <w:rFonts w:ascii="Times New Roman"/>
                <w:spacing w:val="-1"/>
                <w:sz w:val="15"/>
              </w:rPr>
              <w:t>33,191.24</w:t>
            </w:r>
          </w:p>
        </w:tc>
        <w:tc>
          <w:tcPr>
            <w:tcW w:w="7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left="221" w:right="0"/>
              <w:jc w:val="center"/>
              <w:rPr>
                <w:rFonts w:ascii="Times New Roman" w:hAnsi="Times New Roman" w:cs="Times New Roman" w:eastAsia="Times New Roman" w:hint="default"/>
                <w:sz w:val="15"/>
                <w:szCs w:val="15"/>
              </w:rPr>
            </w:pPr>
            <w:r>
              <w:rPr>
                <w:rFonts w:ascii="Times New Roman"/>
                <w:sz w:val="15"/>
              </w:rPr>
              <w:t>0.02</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right="283"/>
              <w:jc w:val="right"/>
              <w:rPr>
                <w:rFonts w:ascii="Times New Roman" w:hAnsi="Times New Roman" w:cs="Times New Roman" w:eastAsia="Times New Roman" w:hint="default"/>
                <w:sz w:val="15"/>
                <w:szCs w:val="15"/>
              </w:rPr>
            </w:pPr>
            <w:r>
              <w:rPr>
                <w:rFonts w:ascii="Times New Roman"/>
                <w:spacing w:val="-1"/>
                <w:sz w:val="15"/>
              </w:rPr>
              <w:t>6,638.25</w:t>
            </w:r>
          </w:p>
        </w:tc>
        <w:tc>
          <w:tcPr>
            <w:tcW w:w="47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right="33"/>
              <w:jc w:val="right"/>
              <w:rPr>
                <w:rFonts w:ascii="Times New Roman" w:hAnsi="Times New Roman" w:cs="Times New Roman" w:eastAsia="Times New Roman" w:hint="default"/>
                <w:sz w:val="15"/>
                <w:szCs w:val="15"/>
              </w:rPr>
            </w:pPr>
            <w:r>
              <w:rPr>
                <w:rFonts w:ascii="Times New Roman"/>
                <w:sz w:val="15"/>
              </w:rPr>
              <w:t>20</w:t>
            </w:r>
          </w:p>
        </w:tc>
      </w:tr>
      <w:tr>
        <w:trPr>
          <w:trHeight w:val="1008"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right="169"/>
              <w:jc w:val="right"/>
              <w:rPr>
                <w:rFonts w:ascii="Times New Roman" w:hAnsi="Times New Roman" w:cs="Times New Roman" w:eastAsia="Times New Roman" w:hint="default"/>
                <w:sz w:val="15"/>
                <w:szCs w:val="15"/>
              </w:rPr>
            </w:pPr>
            <w:r>
              <w:rPr>
                <w:rFonts w:ascii="Times New Roman"/>
                <w:spacing w:val="-1"/>
                <w:sz w:val="15"/>
              </w:rPr>
              <w:t>7,595.78</w:t>
            </w:r>
          </w:p>
        </w:tc>
        <w:tc>
          <w:tcPr>
            <w:tcW w:w="693" w:type="dxa"/>
            <w:tcBorders>
              <w:top w:val="nil" w:sz="6" w:space="0" w:color="auto"/>
              <w:left w:val="nil" w:sz="6" w:space="0" w:color="auto"/>
              <w:bottom w:val="nil" w:sz="6" w:space="0" w:color="auto"/>
              <w:right w:val="nil" w:sz="6" w:space="0" w:color="auto"/>
            </w:tcBorders>
          </w:tcPr>
          <w:p>
            <w:pP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right="285"/>
              <w:jc w:val="right"/>
              <w:rPr>
                <w:rFonts w:ascii="Times New Roman" w:hAnsi="Times New Roman" w:cs="Times New Roman" w:eastAsia="Times New Roman" w:hint="default"/>
                <w:sz w:val="15"/>
                <w:szCs w:val="15"/>
              </w:rPr>
            </w:pPr>
            <w:r>
              <w:rPr>
                <w:rFonts w:ascii="Times New Roman"/>
                <w:spacing w:val="-1"/>
                <w:sz w:val="15"/>
              </w:rPr>
              <w:t>3,797.89</w:t>
            </w:r>
          </w:p>
        </w:tc>
        <w:tc>
          <w:tcPr>
            <w:tcW w:w="54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z w:val="15"/>
              </w:rPr>
              <w:t>50</w:t>
            </w:r>
          </w:p>
        </w:tc>
        <w:tc>
          <w:tcPr>
            <w:tcW w:w="1226" w:type="dxa"/>
            <w:tcBorders>
              <w:top w:val="nil" w:sz="6" w:space="0" w:color="auto"/>
              <w:left w:val="nil" w:sz="6" w:space="0" w:color="auto"/>
              <w:bottom w:val="nil" w:sz="6" w:space="0" w:color="auto"/>
              <w:right w:val="nil" w:sz="6" w:space="0" w:color="auto"/>
            </w:tcBorders>
          </w:tcPr>
          <w:p>
            <w:pPr/>
          </w:p>
        </w:tc>
        <w:tc>
          <w:tcPr>
            <w:tcW w:w="702"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
        </w:tc>
        <w:tc>
          <w:tcPr>
            <w:tcW w:w="472" w:type="dxa"/>
            <w:tcBorders>
              <w:top w:val="nil" w:sz="6" w:space="0" w:color="auto"/>
              <w:left w:val="nil" w:sz="6" w:space="0" w:color="auto"/>
              <w:bottom w:val="nil" w:sz="6" w:space="0" w:color="auto"/>
              <w:right w:val="nil" w:sz="6" w:space="0" w:color="auto"/>
            </w:tcBorders>
          </w:tcPr>
          <w:p>
            <w:pPr/>
          </w:p>
        </w:tc>
      </w:tr>
      <w:tr>
        <w:trPr>
          <w:trHeight w:val="744"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right="169"/>
              <w:jc w:val="right"/>
              <w:rPr>
                <w:rFonts w:ascii="Times New Roman" w:hAnsi="Times New Roman" w:cs="Times New Roman" w:eastAsia="Times New Roman" w:hint="default"/>
                <w:sz w:val="15"/>
                <w:szCs w:val="15"/>
              </w:rPr>
            </w:pPr>
            <w:r>
              <w:rPr>
                <w:rFonts w:ascii="Times New Roman"/>
                <w:spacing w:val="-1"/>
                <w:sz w:val="15"/>
              </w:rPr>
              <w:t>231,435,342.94</w:t>
            </w:r>
          </w:p>
        </w:tc>
        <w:tc>
          <w:tcPr>
            <w:tcW w:w="69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right="106"/>
              <w:jc w:val="right"/>
              <w:rPr>
                <w:rFonts w:ascii="Times New Roman" w:hAnsi="Times New Roman" w:cs="Times New Roman" w:eastAsia="Times New Roman" w:hint="default"/>
                <w:sz w:val="15"/>
                <w:szCs w:val="15"/>
              </w:rPr>
            </w:pPr>
            <w:r>
              <w:rPr>
                <w:rFonts w:ascii="Times New Roman"/>
                <w:spacing w:val="-1"/>
                <w:sz w:val="15"/>
              </w:rPr>
              <w:t>100.00</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right="283"/>
              <w:jc w:val="right"/>
              <w:rPr>
                <w:rFonts w:ascii="Times New Roman" w:hAnsi="Times New Roman" w:cs="Times New Roman" w:eastAsia="Times New Roman" w:hint="default"/>
                <w:sz w:val="15"/>
                <w:szCs w:val="15"/>
              </w:rPr>
            </w:pPr>
            <w:r>
              <w:rPr>
                <w:rFonts w:ascii="Times New Roman"/>
                <w:spacing w:val="-1"/>
                <w:sz w:val="15"/>
              </w:rPr>
              <w:t>11,576,023.21</w:t>
            </w:r>
          </w:p>
        </w:tc>
        <w:tc>
          <w:tcPr>
            <w:tcW w:w="544"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right="178"/>
              <w:jc w:val="right"/>
              <w:rPr>
                <w:rFonts w:ascii="Times New Roman" w:hAnsi="Times New Roman" w:cs="Times New Roman" w:eastAsia="Times New Roman" w:hint="default"/>
                <w:sz w:val="15"/>
                <w:szCs w:val="15"/>
              </w:rPr>
            </w:pPr>
            <w:r>
              <w:rPr>
                <w:rFonts w:ascii="Times New Roman"/>
                <w:spacing w:val="-1"/>
                <w:sz w:val="15"/>
              </w:rPr>
              <w:t>182,302,277.29</w:t>
            </w:r>
          </w:p>
        </w:tc>
        <w:tc>
          <w:tcPr>
            <w:tcW w:w="7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left="72" w:right="0"/>
              <w:jc w:val="center"/>
              <w:rPr>
                <w:rFonts w:ascii="Times New Roman" w:hAnsi="Times New Roman" w:cs="Times New Roman" w:eastAsia="Times New Roman" w:hint="default"/>
                <w:sz w:val="15"/>
                <w:szCs w:val="15"/>
              </w:rPr>
            </w:pPr>
            <w:r>
              <w:rPr>
                <w:rFonts w:ascii="Times New Roman"/>
                <w:sz w:val="15"/>
              </w:rPr>
              <w:t>100.00</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right="283"/>
              <w:jc w:val="right"/>
              <w:rPr>
                <w:rFonts w:ascii="Times New Roman" w:hAnsi="Times New Roman" w:cs="Times New Roman" w:eastAsia="Times New Roman" w:hint="default"/>
                <w:sz w:val="15"/>
                <w:szCs w:val="15"/>
              </w:rPr>
            </w:pPr>
            <w:r>
              <w:rPr>
                <w:rFonts w:ascii="Times New Roman"/>
                <w:spacing w:val="-1"/>
                <w:sz w:val="15"/>
              </w:rPr>
              <w:t>9,120,092.54</w:t>
            </w:r>
          </w:p>
        </w:tc>
        <w:tc>
          <w:tcPr>
            <w:tcW w:w="472"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0"/>
          <w:szCs w:val="20"/>
        </w:rPr>
      </w:pPr>
    </w:p>
    <w:p>
      <w:pPr>
        <w:tabs>
          <w:tab w:pos="1293" w:val="left" w:leader="none"/>
        </w:tabs>
        <w:spacing w:before="35"/>
        <w:ind w:left="755" w:right="114" w:firstLine="0"/>
        <w:jc w:val="left"/>
        <w:rPr>
          <w:rFonts w:ascii="宋体" w:hAnsi="宋体" w:cs="宋体" w:eastAsia="宋体" w:hint="default"/>
          <w:sz w:val="21"/>
          <w:szCs w:val="21"/>
        </w:rPr>
      </w:pPr>
      <w:r>
        <w:rPr/>
        <w:pict>
          <v:group style="position:absolute;margin-left:119.010002pt;margin-top:-287.546478pt;width:414.15pt;height:264.7pt;mso-position-horizontal-relative:page;mso-position-vertical-relative:paragraph;z-index:-728152" coordorigin="2380,-5751" coordsize="8283,5294">
            <v:group style="position:absolute;left:2417;top:-5736;width:8224;height:2" coordorigin="2417,-5736" coordsize="8224,2">
              <v:shape style="position:absolute;left:2417;top:-5736;width:8224;height:2" coordorigin="2417,-5736" coordsize="8224,0" path="m2417,-5736l10640,-5736e" filled="false" stroked="true" strokeweight="1.5pt" strokecolor="#000000">
                <v:path arrowok="t"/>
              </v:shape>
              <v:shape style="position:absolute;left:3251;top:-5734;width:3761;height:481" type="#_x0000_t75" stroked="false">
                <v:imagedata r:id="rId50" o:title=""/>
              </v:shape>
              <v:shape style="position:absolute;left:3251;top:-5279;width:7404;height:1240" type="#_x0000_t75" stroked="false">
                <v:imagedata r:id="rId51" o:title=""/>
              </v:shape>
            </v:group>
            <v:group style="position:absolute;left:2395;top:-473;width:869;height:2" coordorigin="2395,-473" coordsize="869,2">
              <v:shape style="position:absolute;left:2395;top:-473;width:869;height:2" coordorigin="2395,-473" coordsize="869,0" path="m2395,-473l3264,-473e" filled="false" stroked="true" strokeweight="1.5pt" strokecolor="#000000">
                <v:path arrowok="t"/>
              </v:shape>
            </v:group>
            <v:group style="position:absolute;left:3264;top:-473;width:1168;height:2" coordorigin="3264,-473" coordsize="1168,2">
              <v:shape style="position:absolute;left:3264;top:-473;width:1168;height:2" coordorigin="3264,-473" coordsize="1168,0" path="m3264,-473l4432,-473e" filled="false" stroked="true" strokeweight="1.5pt" strokecolor="#000000">
                <v:path arrowok="t"/>
              </v:shape>
            </v:group>
            <v:group style="position:absolute;left:4432;top:-473;width:756;height:2" coordorigin="4432,-473" coordsize="756,2">
              <v:shape style="position:absolute;left:4432;top:-473;width:756;height:2" coordorigin="4432,-473" coordsize="756,0" path="m4432,-473l5188,-473e" filled="false" stroked="true" strokeweight="1.5pt" strokecolor="#000000">
                <v:path arrowok="t"/>
              </v:shape>
            </v:group>
            <v:group style="position:absolute;left:5188;top:-473;width:1079;height:2" coordorigin="5188,-473" coordsize="1079,2">
              <v:shape style="position:absolute;left:5188;top:-473;width:1079;height:2" coordorigin="5188,-473" coordsize="1079,0" path="m5188,-473l6266,-473e" filled="false" stroked="true" strokeweight="1.5pt" strokecolor="#000000">
                <v:path arrowok="t"/>
              </v:shape>
            </v:group>
            <v:group style="position:absolute;left:6266;top:-473;width:723;height:2" coordorigin="6266,-473" coordsize="723,2">
              <v:shape style="position:absolute;left:6266;top:-473;width:723;height:2" coordorigin="6266,-473" coordsize="723,0" path="m6266,-473l6989,-473e" filled="false" stroked="true" strokeweight="1.5pt" strokecolor="#000000">
                <v:path arrowok="t"/>
              </v:shape>
            </v:group>
            <v:group style="position:absolute;left:6989;top:-473;width:1156;height:2" coordorigin="6989,-473" coordsize="1156,2">
              <v:shape style="position:absolute;left:6989;top:-473;width:1156;height:2" coordorigin="6989,-473" coordsize="1156,0" path="m6989,-473l8144,-473e" filled="false" stroked="true" strokeweight="1.5pt" strokecolor="#000000">
                <v:path arrowok="t"/>
              </v:shape>
            </v:group>
            <v:group style="position:absolute;left:8144;top:-473;width:773;height:2" coordorigin="8144,-473" coordsize="773,2">
              <v:shape style="position:absolute;left:8144;top:-473;width:773;height:2" coordorigin="8144,-473" coordsize="773,0" path="m8144,-473l8917,-473e" filled="false" stroked="true" strokeweight="1.5pt" strokecolor="#000000">
                <v:path arrowok="t"/>
              </v:shape>
            </v:group>
            <v:group style="position:absolute;left:8917;top:-473;width:1005;height:2" coordorigin="8917,-473" coordsize="1005,2">
              <v:shape style="position:absolute;left:8917;top:-473;width:1005;height:2" coordorigin="8917,-473" coordsize="1005,0" path="m8917,-473l9922,-473e" filled="false" stroked="true" strokeweight="1.5pt" strokecolor="#000000">
                <v:path arrowok="t"/>
              </v:shape>
              <v:shape style="position:absolute;left:2390;top:-4072;width:8270;height:3584" type="#_x0000_t75" stroked="false">
                <v:imagedata r:id="rId52" o:title=""/>
              </v:shape>
            </v:group>
            <v:group style="position:absolute;left:9922;top:-473;width:726;height:2" coordorigin="9922,-473" coordsize="726,2">
              <v:shape style="position:absolute;left:9922;top:-473;width:726;height:2" coordorigin="9922,-473" coordsize="726,0" path="m9922,-473l10648,-473e" filled="false" stroked="true" strokeweight="1.5pt" strokecolor="#000000">
                <v:path arrowok="t"/>
              </v:shape>
              <v:shape style="position:absolute;left:4906;top:-5569;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年末数</w:t>
                      </w:r>
                    </w:p>
                  </w:txbxContent>
                </v:textbox>
                <w10:wrap type="none"/>
              </v:shape>
              <v:shape style="position:absolute;left:8596;top:-5569;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年初数</w:t>
                      </w:r>
                    </w:p>
                  </w:txbxContent>
                </v:textbox>
                <w10:wrap type="none"/>
              </v:shape>
              <v:shape style="position:absolute;left:6408;top:-5105;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w:t>
                      </w:r>
                    </w:p>
                  </w:txbxContent>
                </v:textbox>
                <w10:wrap type="none"/>
              </v:shape>
              <v:shape style="position:absolute;left:10062;top:-5105;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w:t>
                      </w:r>
                    </w:p>
                  </w:txbxContent>
                </v:textbox>
                <w10:wrap type="none"/>
              </v:shape>
              <v:shape style="position:absolute;left:2624;top:-4977;width:449;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w:t>
                      </w:r>
                      <w:r>
                        <w:rPr>
                          <w:rFonts w:ascii="宋体" w:hAnsi="宋体" w:cs="宋体" w:eastAsia="宋体" w:hint="default"/>
                          <w:spacing w:val="73"/>
                          <w:sz w:val="15"/>
                          <w:szCs w:val="15"/>
                        </w:rPr>
                        <w:t> </w:t>
                      </w:r>
                      <w:r>
                        <w:rPr>
                          <w:rFonts w:ascii="宋体" w:hAnsi="宋体" w:cs="宋体" w:eastAsia="宋体" w:hint="default"/>
                          <w:sz w:val="15"/>
                          <w:szCs w:val="15"/>
                        </w:rPr>
                        <w:t>龄</w:t>
                      </w:r>
                    </w:p>
                  </w:txbxContent>
                </v:textbox>
                <w10:wrap type="none"/>
              </v:shape>
              <v:shape style="position:absolute;left:4589;top:-4917;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占总额</w:t>
                      </w:r>
                    </w:p>
                  </w:txbxContent>
                </v:textbox>
                <w10:wrap type="none"/>
              </v:shape>
              <v:shape style="position:absolute;left:8310;top:-4917;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占总额</w:t>
                      </w:r>
                    </w:p>
                  </w:txbxContent>
                </v:textbox>
                <w10:wrap type="none"/>
              </v:shape>
              <v:shape style="position:absolute;left:3552;top:-4731;width:6960;height:533" type="#_x0000_t202" filled="false" stroked="false">
                <v:textbox inset="0,0,0,0">
                  <w:txbxContent>
                    <w:p>
                      <w:pPr>
                        <w:tabs>
                          <w:tab w:pos="1879" w:val="left" w:leader="none"/>
                          <w:tab w:pos="2855" w:val="left" w:leader="none"/>
                          <w:tab w:pos="3718" w:val="left" w:leader="none"/>
                          <w:tab w:pos="5571" w:val="left" w:leader="none"/>
                          <w:tab w:pos="6509" w:val="left" w:leader="none"/>
                        </w:tabs>
                        <w:spacing w:line="147"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tab/>
                        <w:t>坏账准备</w:t>
                        <w:tab/>
                        <w:t>备比例</w:t>
                        <w:tab/>
                        <w:t>账面余额</w:t>
                        <w:tab/>
                        <w:t>坏账准备</w:t>
                        <w:tab/>
                        <w:t>备比例</w:t>
                      </w:r>
                    </w:p>
                    <w:p>
                      <w:pPr>
                        <w:tabs>
                          <w:tab w:pos="4720" w:val="left" w:leader="none"/>
                        </w:tabs>
                        <w:spacing w:line="203" w:lineRule="exact" w:before="0"/>
                        <w:ind w:left="999"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p>
                      <w:pPr>
                        <w:tabs>
                          <w:tab w:pos="6622" w:val="left" w:leader="none"/>
                        </w:tabs>
                        <w:spacing w:line="169" w:lineRule="exact" w:before="13"/>
                        <w:ind w:left="2967"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shape style="position:absolute;left:2518;top:-3891;width:602;height:3251" type="#_x0000_t202" filled="false" stroked="false">
                <v:textbox inset="0,0,0,0">
                  <w:txbxContent>
                    <w:p>
                      <w:pPr>
                        <w:spacing w:line="161"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年以内</w:t>
                      </w:r>
                    </w:p>
                    <w:p>
                      <w:pPr>
                        <w:spacing w:line="240" w:lineRule="auto" w:before="10"/>
                        <w:rPr>
                          <w:rFonts w:ascii="宋体" w:hAnsi="宋体" w:cs="宋体" w:eastAsia="宋体" w:hint="default"/>
                          <w:b/>
                          <w:bCs/>
                          <w:sz w:val="15"/>
                          <w:szCs w:val="15"/>
                        </w:rPr>
                      </w:pPr>
                    </w:p>
                    <w:p>
                      <w:pPr>
                        <w:spacing w:before="0"/>
                        <w:ind w:left="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含</w:t>
                      </w:r>
                      <w:r>
                        <w:rPr>
                          <w:rFonts w:ascii="Times New Roman" w:hAnsi="Times New Roman" w:cs="Times New Roman" w:eastAsia="Times New Roman" w:hint="default"/>
                          <w:sz w:val="15"/>
                          <w:szCs w:val="15"/>
                        </w:rPr>
                        <w:t>1</w:t>
                      </w:r>
                      <w:r>
                        <w:rPr>
                          <w:rFonts w:ascii="宋体" w:hAnsi="宋体" w:cs="宋体" w:eastAsia="宋体" w:hint="default"/>
                          <w:sz w:val="15"/>
                          <w:szCs w:val="15"/>
                        </w:rPr>
                        <w:t>年</w:t>
                      </w:r>
                      <w:r>
                        <w:rPr>
                          <w:rFonts w:ascii="Times New Roman" w:hAnsi="Times New Roman" w:cs="Times New Roman" w:eastAsia="Times New Roman" w:hint="default"/>
                          <w:sz w:val="15"/>
                          <w:szCs w:val="15"/>
                        </w:rPr>
                        <w:t>)</w:t>
                      </w:r>
                    </w:p>
                    <w:p>
                      <w:pPr>
                        <w:spacing w:line="240" w:lineRule="auto" w:before="8"/>
                        <w:rPr>
                          <w:rFonts w:ascii="宋体" w:hAnsi="宋体" w:cs="宋体" w:eastAsia="宋体" w:hint="default"/>
                          <w:b/>
                          <w:bCs/>
                          <w:sz w:val="19"/>
                          <w:szCs w:val="19"/>
                        </w:rPr>
                      </w:pPr>
                    </w:p>
                    <w:p>
                      <w:pPr>
                        <w:spacing w:line="480" w:lineRule="auto" w:before="0"/>
                        <w:ind w:left="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年至</w:t>
                      </w:r>
                      <w:r>
                        <w:rPr>
                          <w:rFonts w:ascii="Times New Roman" w:hAnsi="Times New Roman" w:cs="Times New Roman" w:eastAsia="Times New Roman" w:hint="default"/>
                          <w:sz w:val="15"/>
                          <w:szCs w:val="15"/>
                        </w:rPr>
                        <w:t>2</w:t>
                      </w:r>
                      <w:r>
                        <w:rPr>
                          <w:rFonts w:ascii="宋体" w:hAnsi="宋体" w:cs="宋体" w:eastAsia="宋体" w:hint="default"/>
                          <w:sz w:val="15"/>
                          <w:szCs w:val="15"/>
                        </w:rPr>
                        <w:t>年 </w:t>
                      </w:r>
                      <w:r>
                        <w:rPr>
                          <w:rFonts w:ascii="Times New Roman" w:hAnsi="Times New Roman" w:cs="Times New Roman" w:eastAsia="Times New Roman" w:hint="default"/>
                          <w:sz w:val="15"/>
                          <w:szCs w:val="15"/>
                        </w:rPr>
                        <w:t>(</w:t>
                      </w:r>
                      <w:r>
                        <w:rPr>
                          <w:rFonts w:ascii="宋体" w:hAnsi="宋体" w:cs="宋体" w:eastAsia="宋体" w:hint="default"/>
                          <w:sz w:val="15"/>
                          <w:szCs w:val="15"/>
                        </w:rPr>
                        <w:t>含</w:t>
                      </w:r>
                      <w:r>
                        <w:rPr>
                          <w:rFonts w:ascii="Times New Roman" w:hAnsi="Times New Roman" w:cs="Times New Roman" w:eastAsia="Times New Roman" w:hint="default"/>
                          <w:sz w:val="15"/>
                          <w:szCs w:val="15"/>
                        </w:rPr>
                        <w:t>2</w:t>
                      </w:r>
                      <w:r>
                        <w:rPr>
                          <w:rFonts w:ascii="宋体" w:hAnsi="宋体" w:cs="宋体" w:eastAsia="宋体" w:hint="default"/>
                          <w:sz w:val="15"/>
                          <w:szCs w:val="15"/>
                        </w:rPr>
                        <w:t>年</w:t>
                      </w:r>
                      <w:r>
                        <w:rPr>
                          <w:rFonts w:ascii="Times New Roman" w:hAnsi="Times New Roman" w:cs="Times New Roman" w:eastAsia="Times New Roman" w:hint="default"/>
                          <w:sz w:val="15"/>
                          <w:szCs w:val="15"/>
                        </w:rPr>
                        <w:t>)</w:t>
                      </w:r>
                    </w:p>
                    <w:p>
                      <w:pPr>
                        <w:spacing w:line="480" w:lineRule="auto" w:before="89"/>
                        <w:ind w:left="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年至</w:t>
                      </w:r>
                      <w:r>
                        <w:rPr>
                          <w:rFonts w:ascii="Times New Roman" w:hAnsi="Times New Roman" w:cs="Times New Roman" w:eastAsia="Times New Roman" w:hint="default"/>
                          <w:sz w:val="15"/>
                          <w:szCs w:val="15"/>
                        </w:rPr>
                        <w:t>3</w:t>
                      </w:r>
                      <w:r>
                        <w:rPr>
                          <w:rFonts w:ascii="宋体" w:hAnsi="宋体" w:cs="宋体" w:eastAsia="宋体" w:hint="default"/>
                          <w:sz w:val="15"/>
                          <w:szCs w:val="15"/>
                        </w:rPr>
                        <w:t>年 </w:t>
                      </w:r>
                      <w:r>
                        <w:rPr>
                          <w:rFonts w:ascii="Times New Roman" w:hAnsi="Times New Roman" w:cs="Times New Roman" w:eastAsia="Times New Roman" w:hint="default"/>
                          <w:sz w:val="15"/>
                          <w:szCs w:val="15"/>
                        </w:rPr>
                        <w:t>(</w:t>
                      </w:r>
                      <w:r>
                        <w:rPr>
                          <w:rFonts w:ascii="宋体" w:hAnsi="宋体" w:cs="宋体" w:eastAsia="宋体" w:hint="default"/>
                          <w:sz w:val="15"/>
                          <w:szCs w:val="15"/>
                        </w:rPr>
                        <w:t>含</w:t>
                      </w:r>
                      <w:r>
                        <w:rPr>
                          <w:rFonts w:ascii="Times New Roman" w:hAnsi="Times New Roman" w:cs="Times New Roman" w:eastAsia="Times New Roman" w:hint="default"/>
                          <w:sz w:val="15"/>
                          <w:szCs w:val="15"/>
                        </w:rPr>
                        <w:t>3</w:t>
                      </w:r>
                      <w:r>
                        <w:rPr>
                          <w:rFonts w:ascii="宋体" w:hAnsi="宋体" w:cs="宋体" w:eastAsia="宋体" w:hint="default"/>
                          <w:sz w:val="15"/>
                          <w:szCs w:val="15"/>
                        </w:rPr>
                        <w:t>年</w:t>
                      </w:r>
                      <w:r>
                        <w:rPr>
                          <w:rFonts w:ascii="Times New Roman" w:hAnsi="Times New Roman" w:cs="Times New Roman" w:eastAsia="Times New Roman" w:hint="default"/>
                          <w:sz w:val="15"/>
                          <w:szCs w:val="15"/>
                        </w:rPr>
                        <w:t>)</w:t>
                      </w:r>
                    </w:p>
                    <w:p>
                      <w:pPr>
                        <w:spacing w:before="90"/>
                        <w:ind w:left="97" w:right="0" w:hanging="98"/>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年以上</w:t>
                      </w:r>
                    </w:p>
                    <w:p>
                      <w:pPr>
                        <w:spacing w:line="240" w:lineRule="auto" w:before="8"/>
                        <w:rPr>
                          <w:rFonts w:ascii="宋体" w:hAnsi="宋体" w:cs="宋体" w:eastAsia="宋体" w:hint="default"/>
                          <w:b/>
                          <w:bCs/>
                          <w:sz w:val="19"/>
                          <w:szCs w:val="19"/>
                        </w:rPr>
                      </w:pPr>
                    </w:p>
                    <w:p>
                      <w:pPr>
                        <w:spacing w:before="0"/>
                        <w:ind w:left="97" w:right="0" w:firstLine="0"/>
                        <w:jc w:val="left"/>
                        <w:rPr>
                          <w:rFonts w:ascii="宋体" w:hAnsi="宋体" w:cs="宋体" w:eastAsia="宋体" w:hint="default"/>
                          <w:sz w:val="15"/>
                          <w:szCs w:val="15"/>
                        </w:rPr>
                      </w:pPr>
                      <w:r>
                        <w:rPr>
                          <w:rFonts w:ascii="宋体" w:hAnsi="宋体" w:cs="宋体" w:eastAsia="宋体" w:hint="default"/>
                          <w:sz w:val="15"/>
                          <w:szCs w:val="15"/>
                        </w:rPr>
                        <w:t>合</w:t>
                      </w:r>
                      <w:r>
                        <w:rPr>
                          <w:rFonts w:ascii="宋体" w:hAnsi="宋体" w:cs="宋体" w:eastAsia="宋体" w:hint="default"/>
                          <w:spacing w:val="73"/>
                          <w:sz w:val="15"/>
                          <w:szCs w:val="15"/>
                        </w:rPr>
                        <w:t> </w:t>
                      </w:r>
                      <w:r>
                        <w:rPr>
                          <w:rFonts w:ascii="宋体" w:hAnsi="宋体" w:cs="宋体" w:eastAsia="宋体" w:hint="default"/>
                          <w:sz w:val="15"/>
                          <w:szCs w:val="15"/>
                        </w:rPr>
                        <w:t>计</w:t>
                      </w:r>
                    </w:p>
                  </w:txbxContent>
                </v:textbox>
                <w10:wrap type="none"/>
              </v:shape>
            </v:group>
            <w10:wrap type="none"/>
          </v:group>
        </w:pict>
      </w:r>
      <w:r>
        <w:rPr>
          <w:rFonts w:ascii="宋体" w:hAnsi="宋体" w:cs="宋体" w:eastAsia="宋体" w:hint="default"/>
          <w:b/>
          <w:bCs/>
          <w:w w:val="95"/>
          <w:sz w:val="21"/>
          <w:szCs w:val="21"/>
        </w:rPr>
        <w:t>2、</w:t>
        <w:tab/>
      </w:r>
      <w:r>
        <w:rPr>
          <w:rFonts w:ascii="宋体" w:hAnsi="宋体" w:cs="宋体" w:eastAsia="宋体" w:hint="default"/>
          <w:b/>
          <w:bCs/>
          <w:sz w:val="21"/>
          <w:szCs w:val="21"/>
        </w:rPr>
        <w:t>单项金额不重大但按信用风险特征组合后该组合的风险较大的应收账款：</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3294" w:lineRule="exact"/>
        <w:ind w:left="722" w:right="0" w:firstLine="0"/>
        <w:rPr>
          <w:rFonts w:ascii="宋体" w:hAnsi="宋体" w:cs="宋体" w:eastAsia="宋体" w:hint="default"/>
          <w:sz w:val="20"/>
          <w:szCs w:val="20"/>
        </w:rPr>
      </w:pPr>
      <w:r>
        <w:rPr>
          <w:rFonts w:ascii="宋体" w:hAnsi="宋体" w:cs="宋体" w:eastAsia="宋体" w:hint="default"/>
          <w:position w:val="-65"/>
          <w:sz w:val="20"/>
          <w:szCs w:val="20"/>
        </w:rPr>
        <w:pict>
          <v:group style="width:414.4pt;height:164.7pt;mso-position-horizontal-relative:char;mso-position-vertical-relative:line" coordorigin="0,0" coordsize="8288,3294">
            <v:group style="position:absolute;left:35;top:15;width:8237;height:2" coordorigin="35,15" coordsize="8237,2">
              <v:shape style="position:absolute;left:35;top:15;width:8237;height:2" coordorigin="35,15" coordsize="8237,0" path="m35,15l8272,15e" filled="false" stroked="true" strokeweight="1.5pt" strokecolor="#000000">
                <v:path arrowok="t"/>
              </v:shape>
              <v:shape style="position:absolute;left:1045;top:17;width:3698;height:481" type="#_x0000_t75" stroked="false">
                <v:imagedata r:id="rId53" o:title=""/>
              </v:shape>
              <v:shape style="position:absolute;left:1045;top:472;width:7242;height:491" type="#_x0000_t75" stroked="false">
                <v:imagedata r:id="rId54" o:title=""/>
              </v:shape>
              <v:shape style="position:absolute;left:1045;top:936;width:6330;height:491" type="#_x0000_t75" stroked="false">
                <v:imagedata r:id="rId55" o:title=""/>
              </v:shape>
              <v:shape style="position:absolute;left:0;top:1400;width:8287;height:1894" type="#_x0000_t75" stroked="false">
                <v:imagedata r:id="rId56" o:title=""/>
              </v:shape>
              <v:shape style="position:absolute;left:2534;top:1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6142;top:1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275;top:61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  龄</w:t>
                      </w:r>
                    </w:p>
                  </w:txbxContent>
                </v:textbox>
                <w10:wrap type="none"/>
              </v:shape>
              <v:shape style="position:absolute;left:1984;top:63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3815;top:633;width:4364;height:407" type="#_x0000_t202" filled="false" stroked="false">
                <v:textbox inset="0,0,0,0">
                  <w:txbxContent>
                    <w:p>
                      <w:pPr>
                        <w:spacing w:line="176" w:lineRule="exact" w:before="0"/>
                        <w:ind w:left="88" w:right="0" w:firstLine="0"/>
                        <w:jc w:val="center"/>
                        <w:rPr>
                          <w:rFonts w:ascii="宋体" w:hAnsi="宋体" w:cs="宋体" w:eastAsia="宋体" w:hint="default"/>
                          <w:sz w:val="18"/>
                          <w:szCs w:val="18"/>
                        </w:rPr>
                      </w:pPr>
                      <w:r>
                        <w:rPr>
                          <w:rFonts w:ascii="宋体" w:hAnsi="宋体" w:cs="宋体" w:eastAsia="宋体" w:hint="default"/>
                          <w:sz w:val="18"/>
                          <w:szCs w:val="18"/>
                        </w:rPr>
                        <w:t>账面余额</w:t>
                      </w:r>
                    </w:p>
                    <w:p>
                      <w:pPr>
                        <w:tabs>
                          <w:tab w:pos="3643" w:val="left" w:leader="none"/>
                        </w:tabs>
                        <w:spacing w:line="231" w:lineRule="exact" w:before="0"/>
                        <w:ind w:left="-1" w:right="0" w:firstLine="0"/>
                        <w:jc w:val="center"/>
                        <w:rPr>
                          <w:rFonts w:ascii="宋体" w:hAnsi="宋体" w:cs="宋体" w:eastAsia="宋体" w:hint="default"/>
                          <w:sz w:val="18"/>
                          <w:szCs w:val="18"/>
                        </w:rPr>
                      </w:pPr>
                      <w:r>
                        <w:rPr>
                          <w:rFonts w:ascii="宋体" w:hAnsi="宋体" w:cs="宋体" w:eastAsia="宋体" w:hint="default"/>
                          <w:sz w:val="18"/>
                          <w:szCs w:val="18"/>
                        </w:rPr>
                        <w:t>坏账准备</w:t>
                        <w:tab/>
                        <w:t>坏账准备</w:t>
                      </w:r>
                    </w:p>
                  </w:txbxContent>
                </v:textbox>
                <w10:wrap type="none"/>
              </v:shape>
              <v:shape style="position:absolute;left:1577;top:1097;width:5564;height:190" type="#_x0000_t202" filled="false" stroked="false">
                <v:textbox inset="0,0,0,0">
                  <w:txbxContent>
                    <w:p>
                      <w:pPr>
                        <w:tabs>
                          <w:tab w:pos="1235" w:val="left" w:leader="none"/>
                          <w:tab w:pos="3752" w:val="left" w:leader="none"/>
                          <w:tab w:pos="4933" w:val="left" w:leader="none"/>
                        </w:tabs>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金  额</w:t>
                        <w:tab/>
                        <w:t>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金额</w:t>
                        <w:tab/>
                        <w:t>比例</w:t>
                      </w:r>
                      <w:r>
                        <w:rPr>
                          <w:rFonts w:ascii="Times New Roman" w:hAnsi="Times New Roman" w:cs="Times New Roman" w:eastAsia="Times New Roman" w:hint="default"/>
                          <w:sz w:val="18"/>
                          <w:szCs w:val="18"/>
                        </w:rPr>
                        <w:t>(%)</w:t>
                      </w:r>
                    </w:p>
                  </w:txbxContent>
                </v:textbox>
                <w10:wrap type="none"/>
              </v:shape>
              <v:shape style="position:absolute;left:90;top:1561;width:675;height:1119"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p>
                      <w:pPr>
                        <w:spacing w:line="240" w:lineRule="auto" w:before="6"/>
                        <w:rPr>
                          <w:rFonts w:ascii="宋体" w:hAnsi="宋体" w:cs="宋体" w:eastAsia="宋体" w:hint="default"/>
                          <w:b/>
                          <w:bCs/>
                          <w:sz w:val="16"/>
                          <w:szCs w:val="16"/>
                        </w:rPr>
                      </w:pPr>
                    </w:p>
                    <w:p>
                      <w:pPr>
                        <w:spacing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line="240" w:lineRule="auto" w:before="6"/>
                        <w:rPr>
                          <w:rFonts w:ascii="宋体" w:hAnsi="宋体" w:cs="宋体" w:eastAsia="宋体" w:hint="default"/>
                          <w:b/>
                          <w:bCs/>
                          <w:sz w:val="16"/>
                          <w:szCs w:val="16"/>
                        </w:rPr>
                      </w:pPr>
                    </w:p>
                    <w:p>
                      <w:pPr>
                        <w:spacing w:line="245"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1892;top:2498;width:63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7,595.78</w:t>
                      </w:r>
                    </w:p>
                  </w:txbxContent>
                </v:textbox>
                <w10:wrap type="none"/>
              </v:shape>
              <v:shape style="position:absolute;left:3021;top:2498;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3986;top:2498;width:63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3,797.89</w:t>
                      </w:r>
                    </w:p>
                  </w:txbxContent>
                </v:textbox>
                <w10:wrap type="none"/>
              </v:shape>
              <v:shape style="position:absolute;left:90;top:2955;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xbxContent>
                </v:textbox>
                <w10:wrap type="none"/>
              </v:shape>
            </v:group>
          </v:group>
        </w:pict>
      </w:r>
      <w:r>
        <w:rPr>
          <w:rFonts w:ascii="宋体" w:hAnsi="宋体" w:cs="宋体" w:eastAsia="宋体" w:hint="default"/>
          <w:position w:val="-65"/>
          <w:sz w:val="20"/>
          <w:szCs w:val="20"/>
        </w:rPr>
      </w:r>
    </w:p>
    <w:p>
      <w:pPr>
        <w:spacing w:after="0" w:line="3294" w:lineRule="exact"/>
        <w:rPr>
          <w:rFonts w:ascii="宋体" w:hAnsi="宋体" w:cs="宋体" w:eastAsia="宋体" w:hint="default"/>
          <w:sz w:val="20"/>
          <w:szCs w:val="20"/>
        </w:rPr>
        <w:sectPr>
          <w:pgSz w:w="11910" w:h="16840"/>
          <w:pgMar w:header="885" w:footer="0" w:top="1120" w:bottom="280" w:left="1660" w:right="1120"/>
        </w:sectPr>
      </w:pPr>
    </w:p>
    <w:p>
      <w:pPr>
        <w:spacing w:line="240" w:lineRule="auto" w:before="12"/>
        <w:rPr>
          <w:rFonts w:ascii="宋体" w:hAnsi="宋体" w:cs="宋体" w:eastAsia="宋体" w:hint="default"/>
          <w:b/>
          <w:bCs/>
          <w:sz w:val="22"/>
          <w:szCs w:val="22"/>
        </w:rPr>
      </w:pPr>
    </w:p>
    <w:p>
      <w:pPr>
        <w:spacing w:line="513" w:lineRule="exact"/>
        <w:ind w:left="720" w:right="0" w:firstLine="0"/>
        <w:rPr>
          <w:rFonts w:ascii="宋体" w:hAnsi="宋体" w:cs="宋体" w:eastAsia="宋体" w:hint="default"/>
          <w:sz w:val="20"/>
          <w:szCs w:val="20"/>
        </w:rPr>
      </w:pPr>
      <w:r>
        <w:rPr>
          <w:rFonts w:ascii="宋体" w:hAnsi="宋体" w:cs="宋体" w:eastAsia="宋体" w:hint="default"/>
          <w:position w:val="-9"/>
          <w:sz w:val="20"/>
          <w:szCs w:val="20"/>
        </w:rPr>
        <w:pict>
          <v:group style="width:414.8pt;height:25.7pt;mso-position-horizontal-relative:char;mso-position-vertical-relative:line" coordorigin="0,0" coordsize="8296,514">
            <v:group style="position:absolute;left:15;top:499;width:1046;height:2" coordorigin="15,499" coordsize="1046,2">
              <v:shape style="position:absolute;left:15;top:499;width:1046;height:2" coordorigin="15,499" coordsize="1046,0" path="m15,499l1060,499e" filled="false" stroked="true" strokeweight="1.5pt" strokecolor="#000000">
                <v:path arrowok="t"/>
              </v:shape>
            </v:group>
            <v:group style="position:absolute;left:1060;top:499;width:1569;height:2" coordorigin="1060,499" coordsize="1569,2">
              <v:shape style="position:absolute;left:1060;top:499;width:1569;height:2" coordorigin="1060,499" coordsize="1569,0" path="m1060,499l2629,499e" filled="false" stroked="true" strokeweight="1.5pt" strokecolor="#000000">
                <v:path arrowok="t"/>
              </v:shape>
            </v:group>
            <v:group style="position:absolute;left:2629;top:499;width:993;height:2" coordorigin="2629,499" coordsize="993,2">
              <v:shape style="position:absolute;left:2629;top:499;width:993;height:2" coordorigin="2629,499" coordsize="993,0" path="m2629,499l3621,499e" filled="false" stroked="true" strokeweight="1.5pt" strokecolor="#000000">
                <v:path arrowok="t"/>
              </v:shape>
            </v:group>
            <v:group style="position:absolute;left:3621;top:499;width:1102;height:2" coordorigin="3621,499" coordsize="1102,2">
              <v:shape style="position:absolute;left:3621;top:499;width:1102;height:2" coordorigin="3621,499" coordsize="1102,0" path="m3621,499l4723,499e" filled="false" stroked="true" strokeweight="1.5pt" strokecolor="#000000">
                <v:path arrowok="t"/>
              </v:shape>
            </v:group>
            <v:group style="position:absolute;left:4723;top:499;width:1569;height:2" coordorigin="4723,499" coordsize="1569,2">
              <v:shape style="position:absolute;left:4723;top:499;width:1569;height:2" coordorigin="4723,499" coordsize="1569,0" path="m4723,499l6291,499e" filled="false" stroked="true" strokeweight="1.5pt" strokecolor="#000000">
                <v:path arrowok="t"/>
              </v:shape>
            </v:group>
            <v:group style="position:absolute;left:6291;top:499;width:1064;height:2" coordorigin="6291,499" coordsize="1064,2">
              <v:shape style="position:absolute;left:6291;top:499;width:1064;height:2" coordorigin="6291,499" coordsize="1064,0" path="m6291,499l7354,499e" filled="false" stroked="true" strokeweight="1.5pt" strokecolor="#000000">
                <v:path arrowok="t"/>
              </v:shape>
              <v:shape style="position:absolute;left:10;top:0;width:8275;height:484" type="#_x0000_t75" stroked="false">
                <v:imagedata r:id="rId57" o:title=""/>
              </v:shape>
            </v:group>
            <v:group style="position:absolute;left:7354;top:499;width:927;height:2" coordorigin="7354,499" coordsize="927,2">
              <v:shape style="position:absolute;left:7354;top:499;width:927;height:2" coordorigin="7354,499" coordsize="927,0" path="m7354,499l8281,499e" filled="false" stroked="true" strokeweight="1.5pt" strokecolor="#000000">
                <v:path arrowok="t"/>
              </v:shape>
              <v:shape style="position:absolute;left:187;top:167;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1894;top:174;width:63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7,595.78</w:t>
                      </w:r>
                    </w:p>
                  </w:txbxContent>
                </v:textbox>
                <w10:wrap type="none"/>
              </v:shape>
              <v:shape style="position:absolute;left:3023;top:174;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3988;top:174;width:63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3,797.89</w:t>
                      </w:r>
                    </w:p>
                  </w:txbxContent>
                </v:textbox>
                <w10:wrap type="none"/>
              </v:shape>
            </v:group>
          </v:group>
        </w:pict>
      </w:r>
      <w:r>
        <w:rPr>
          <w:rFonts w:ascii="宋体" w:hAnsi="宋体" w:cs="宋体" w:eastAsia="宋体" w:hint="default"/>
          <w:position w:val="-9"/>
          <w:sz w:val="20"/>
          <w:szCs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1"/>
          <w:szCs w:val="21"/>
        </w:rPr>
      </w:pPr>
    </w:p>
    <w:p>
      <w:pPr>
        <w:tabs>
          <w:tab w:pos="1294" w:val="left" w:leader="none"/>
        </w:tabs>
        <w:spacing w:line="348" w:lineRule="auto" w:before="35"/>
        <w:ind w:left="1294" w:right="175" w:hanging="539"/>
        <w:jc w:val="left"/>
        <w:rPr>
          <w:rFonts w:ascii="宋体" w:hAnsi="宋体" w:cs="宋体" w:eastAsia="宋体" w:hint="default"/>
          <w:sz w:val="21"/>
          <w:szCs w:val="21"/>
        </w:rPr>
      </w:pPr>
      <w:r>
        <w:rPr>
          <w:rFonts w:ascii="宋体" w:hAnsi="宋体" w:cs="宋体" w:eastAsia="宋体" w:hint="default"/>
          <w:b/>
          <w:bCs/>
          <w:sz w:val="21"/>
          <w:szCs w:val="21"/>
        </w:rPr>
        <w:t>3、</w:t>
        <w:tab/>
      </w:r>
      <w:r>
        <w:rPr>
          <w:rFonts w:ascii="宋体" w:hAnsi="宋体" w:cs="宋体" w:eastAsia="宋体" w:hint="default"/>
          <w:b/>
          <w:bCs/>
          <w:spacing w:val="2"/>
          <w:w w:val="95"/>
          <w:sz w:val="21"/>
          <w:szCs w:val="21"/>
        </w:rPr>
        <w:t>年末无前已全额计提坏账准备，或计提坏账准备的比例较大，但在本年又全额收回</w:t>
      </w:r>
      <w:r>
        <w:rPr>
          <w:rFonts w:ascii="宋体" w:hAnsi="宋体" w:cs="宋体" w:eastAsia="宋体" w:hint="default"/>
          <w:b/>
          <w:bCs/>
          <w:spacing w:val="51"/>
          <w:w w:val="95"/>
          <w:sz w:val="21"/>
          <w:szCs w:val="21"/>
        </w:rPr>
        <w:t> </w:t>
      </w:r>
      <w:r>
        <w:rPr>
          <w:rFonts w:ascii="宋体" w:hAnsi="宋体" w:cs="宋体" w:eastAsia="宋体" w:hint="default"/>
          <w:b/>
          <w:bCs/>
          <w:spacing w:val="51"/>
          <w:w w:val="95"/>
          <w:sz w:val="21"/>
          <w:szCs w:val="21"/>
        </w:rPr>
      </w:r>
      <w:r>
        <w:rPr>
          <w:rFonts w:ascii="宋体" w:hAnsi="宋体" w:cs="宋体" w:eastAsia="宋体" w:hint="default"/>
          <w:b/>
          <w:bCs/>
          <w:sz w:val="21"/>
          <w:szCs w:val="21"/>
        </w:rPr>
        <w:t>或转回，或在本年收回或转回比例较大的应收账款情况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tabs>
          <w:tab w:pos="1293" w:val="left" w:leader="none"/>
        </w:tabs>
        <w:spacing w:before="169"/>
        <w:ind w:left="755" w:right="114"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本年不存在通过重组等其他方式收回的应收款项金额</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1293" w:val="left" w:leader="none"/>
        </w:tabs>
        <w:spacing w:before="0"/>
        <w:ind w:left="755" w:right="114" w:firstLine="0"/>
        <w:jc w:val="left"/>
        <w:rPr>
          <w:rFonts w:ascii="宋体" w:hAnsi="宋体" w:cs="宋体" w:eastAsia="宋体" w:hint="default"/>
          <w:sz w:val="21"/>
          <w:szCs w:val="21"/>
        </w:rPr>
      </w:pPr>
      <w:r>
        <w:rPr>
          <w:rFonts w:ascii="宋体" w:hAnsi="宋体" w:cs="宋体" w:eastAsia="宋体" w:hint="default"/>
          <w:b/>
          <w:bCs/>
          <w:w w:val="95"/>
          <w:sz w:val="21"/>
          <w:szCs w:val="21"/>
        </w:rPr>
        <w:t>5、</w:t>
        <w:tab/>
      </w:r>
      <w:r>
        <w:rPr>
          <w:rFonts w:ascii="宋体" w:hAnsi="宋体" w:cs="宋体" w:eastAsia="宋体" w:hint="default"/>
          <w:b/>
          <w:bCs/>
          <w:sz w:val="21"/>
          <w:szCs w:val="21"/>
        </w:rPr>
        <w:t>本年不存在实际核销的应收账款情况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293" w:val="left" w:leader="none"/>
        </w:tabs>
        <w:spacing w:before="0"/>
        <w:ind w:left="755" w:right="114" w:firstLine="0"/>
        <w:jc w:val="left"/>
        <w:rPr>
          <w:rFonts w:ascii="宋体" w:hAnsi="宋体" w:cs="宋体" w:eastAsia="宋体" w:hint="default"/>
          <w:sz w:val="21"/>
          <w:szCs w:val="21"/>
        </w:rPr>
      </w:pPr>
      <w:r>
        <w:rPr>
          <w:rFonts w:ascii="宋体" w:hAnsi="宋体" w:cs="宋体" w:eastAsia="宋体" w:hint="default"/>
          <w:b/>
          <w:bCs/>
          <w:w w:val="95"/>
          <w:sz w:val="21"/>
          <w:szCs w:val="21"/>
        </w:rPr>
        <w:t>6、</w:t>
        <w:tab/>
      </w:r>
      <w:r>
        <w:rPr>
          <w:rFonts w:ascii="宋体" w:hAnsi="宋体" w:cs="宋体" w:eastAsia="宋体" w:hint="default"/>
          <w:b/>
          <w:bCs/>
          <w:sz w:val="21"/>
          <w:szCs w:val="21"/>
        </w:rPr>
        <w:t>年末应收账款中无持本公司</w:t>
      </w:r>
      <w:r>
        <w:rPr>
          <w:rFonts w:ascii="宋体" w:hAnsi="宋体" w:cs="宋体" w:eastAsia="宋体" w:hint="default"/>
          <w:b/>
          <w:bCs/>
          <w:spacing w:val="-58"/>
          <w:sz w:val="21"/>
          <w:szCs w:val="21"/>
        </w:rPr>
        <w:t> </w:t>
      </w:r>
      <w:r>
        <w:rPr>
          <w:rFonts w:ascii="宋体" w:hAnsi="宋体" w:cs="宋体" w:eastAsia="宋体" w:hint="default"/>
          <w:b/>
          <w:bCs/>
          <w:sz w:val="21"/>
          <w:szCs w:val="21"/>
        </w:rPr>
        <w:t>5％以上（含</w:t>
      </w:r>
      <w:r>
        <w:rPr>
          <w:rFonts w:ascii="宋体" w:hAnsi="宋体" w:cs="宋体" w:eastAsia="宋体" w:hint="default"/>
          <w:b/>
          <w:bCs/>
          <w:spacing w:val="-58"/>
          <w:sz w:val="21"/>
          <w:szCs w:val="21"/>
        </w:rPr>
        <w:t> </w:t>
      </w:r>
      <w:r>
        <w:rPr>
          <w:rFonts w:ascii="宋体" w:hAnsi="宋体" w:cs="宋体" w:eastAsia="宋体" w:hint="default"/>
          <w:b/>
          <w:bCs/>
          <w:sz w:val="21"/>
          <w:szCs w:val="21"/>
        </w:rPr>
        <w:t>5％）表决权股份的股东单位欠款。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1293" w:val="left" w:leader="none"/>
        </w:tabs>
        <w:spacing w:before="0"/>
        <w:ind w:left="755" w:right="114" w:firstLine="0"/>
        <w:jc w:val="left"/>
        <w:rPr>
          <w:rFonts w:ascii="宋体" w:hAnsi="宋体" w:cs="宋体" w:eastAsia="宋体" w:hint="default"/>
          <w:sz w:val="21"/>
          <w:szCs w:val="21"/>
        </w:rPr>
      </w:pPr>
      <w:r>
        <w:rPr/>
        <w:pict>
          <v:group style="position:absolute;margin-left:119.520004pt;margin-top:15.320361pt;width:411.55pt;height:192.85pt;mso-position-horizontal-relative:page;mso-position-vertical-relative:paragraph;z-index:-727264" coordorigin="2390,306" coordsize="8231,3857">
            <v:group style="position:absolute;left:2410;top:321;width:8192;height:2" coordorigin="2410,321" coordsize="8192,2">
              <v:shape style="position:absolute;left:2410;top:321;width:8192;height:2" coordorigin="2410,321" coordsize="8192,0" path="m2410,321l10601,321e" filled="false" stroked="true" strokeweight="1.5pt" strokecolor="#000000">
                <v:path arrowok="t"/>
              </v:shape>
              <v:shape style="position:absolute;left:4616;top:323;width:3724;height:481" type="#_x0000_t75" stroked="false">
                <v:imagedata r:id="rId58" o:title=""/>
              </v:shape>
              <v:shape style="position:absolute;left:2390;top:772;width:8231;height:3391" type="#_x0000_t75" stroked="false">
                <v:imagedata r:id="rId59" o:title=""/>
              </v:shape>
              <v:shape style="position:absolute;left:3161;top:47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4763;top:47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与本公司关系</w:t>
                      </w:r>
                    </w:p>
                  </w:txbxContent>
                </v:textbox>
                <w10:wrap type="none"/>
              </v:shape>
              <v:shape style="position:absolute;left:6472;top:47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7645;top:47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年限</w:t>
                      </w:r>
                    </w:p>
                  </w:txbxContent>
                </v:textbox>
                <w10:wrap type="none"/>
              </v:shape>
              <v:shape style="position:absolute;left:8430;top:475;width:207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占应收账款总额的比例</w:t>
                      </w:r>
                      <w:r>
                        <w:rPr>
                          <w:rFonts w:ascii="Times New Roman" w:hAnsi="Times New Roman" w:cs="Times New Roman" w:eastAsia="Times New Roman" w:hint="default"/>
                          <w:sz w:val="18"/>
                          <w:szCs w:val="18"/>
                        </w:rPr>
                        <w:t>(%)</w:t>
                      </w:r>
                    </w:p>
                  </w:txbxContent>
                </v:textbox>
                <w10:wrap type="none"/>
              </v:shape>
            </v:group>
            <w10:wrap type="none"/>
          </v:group>
        </w:pict>
      </w:r>
      <w:r>
        <w:rPr>
          <w:rFonts w:ascii="宋体" w:hAnsi="宋体" w:cs="宋体" w:eastAsia="宋体" w:hint="default"/>
          <w:b/>
          <w:bCs/>
          <w:w w:val="95"/>
          <w:sz w:val="21"/>
          <w:szCs w:val="21"/>
        </w:rPr>
        <w:t>7、</w:t>
        <w:tab/>
      </w:r>
      <w:r>
        <w:rPr>
          <w:rFonts w:ascii="宋体" w:hAnsi="宋体" w:cs="宋体" w:eastAsia="宋体" w:hint="default"/>
          <w:b/>
          <w:bCs/>
          <w:sz w:val="21"/>
          <w:szCs w:val="21"/>
        </w:rPr>
        <w:t>应收账款中欠款金额前五名</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3"/>
          <w:szCs w:val="23"/>
        </w:rPr>
      </w:pPr>
    </w:p>
    <w:tbl>
      <w:tblPr>
        <w:tblW w:w="0" w:type="auto"/>
        <w:jc w:val="left"/>
        <w:tblInd w:w="735" w:type="dxa"/>
        <w:tblLayout w:type="fixed"/>
        <w:tblCellMar>
          <w:top w:w="0" w:type="dxa"/>
          <w:left w:w="0" w:type="dxa"/>
          <w:bottom w:w="0" w:type="dxa"/>
          <w:right w:w="0" w:type="dxa"/>
        </w:tblCellMar>
        <w:tblLook w:val="01E0"/>
      </w:tblPr>
      <w:tblGrid>
        <w:gridCol w:w="2155"/>
        <w:gridCol w:w="1050"/>
        <w:gridCol w:w="1730"/>
        <w:gridCol w:w="1379"/>
        <w:gridCol w:w="1898"/>
      </w:tblGrid>
      <w:tr>
        <w:trPr>
          <w:trHeight w:val="471" w:hRule="exact"/>
        </w:trPr>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22" w:right="0"/>
              <w:jc w:val="left"/>
              <w:rPr>
                <w:rFonts w:ascii="Times New Roman" w:hAnsi="Times New Roman" w:cs="Times New Roman" w:eastAsia="Times New Roman" w:hint="default"/>
                <w:sz w:val="18"/>
                <w:szCs w:val="18"/>
              </w:rPr>
            </w:pPr>
            <w:r>
              <w:rPr>
                <w:rFonts w:ascii="Times New Roman"/>
                <w:sz w:val="18"/>
              </w:rPr>
              <w:t>PD TRADING</w:t>
            </w:r>
            <w:r>
              <w:rPr>
                <w:rFonts w:ascii="Times New Roman"/>
                <w:spacing w:val="-11"/>
                <w:sz w:val="18"/>
              </w:rPr>
              <w:t> </w:t>
            </w:r>
            <w:r>
              <w:rPr>
                <w:rFonts w:ascii="Times New Roman"/>
                <w:sz w:val="18"/>
              </w:rPr>
              <w:t>(HONG</w:t>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left="192" w:right="0"/>
              <w:jc w:val="left"/>
              <w:rPr>
                <w:rFonts w:ascii="宋体" w:hAnsi="宋体" w:cs="宋体" w:eastAsia="宋体" w:hint="default"/>
                <w:sz w:val="18"/>
                <w:szCs w:val="18"/>
              </w:rPr>
            </w:pPr>
            <w:r>
              <w:rPr>
                <w:rFonts w:ascii="宋体" w:hAnsi="宋体" w:cs="宋体" w:eastAsia="宋体" w:hint="default"/>
                <w:sz w:val="18"/>
                <w:szCs w:val="18"/>
              </w:rPr>
              <w:t>客户</w:t>
            </w:r>
          </w:p>
        </w:tc>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0"/>
                <w:szCs w:val="20"/>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131,051,388.40</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left="106" w:right="0"/>
              <w:jc w:val="left"/>
              <w:rPr>
                <w:rFonts w:ascii="宋体" w:hAnsi="宋体" w:cs="宋体" w:eastAsia="宋体" w:hint="default"/>
                <w:sz w:val="18"/>
                <w:szCs w:val="18"/>
              </w:rPr>
            </w:pPr>
            <w:r>
              <w:rPr>
                <w:rFonts w:ascii="宋体" w:hAnsi="宋体" w:cs="宋体" w:eastAsia="宋体" w:hint="default"/>
                <w:sz w:val="18"/>
                <w:szCs w:val="18"/>
              </w:rPr>
              <w:t>一年以内</w:t>
            </w:r>
          </w:p>
        </w:tc>
        <w:tc>
          <w:tcPr>
            <w:tcW w:w="189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0"/>
                <w:szCs w:val="20"/>
              </w:rPr>
            </w:pPr>
          </w:p>
          <w:p>
            <w:pPr>
              <w:pStyle w:val="TableParagraph"/>
              <w:spacing w:line="240" w:lineRule="auto"/>
              <w:ind w:left="551" w:right="0"/>
              <w:jc w:val="left"/>
              <w:rPr>
                <w:rFonts w:ascii="Times New Roman" w:hAnsi="Times New Roman" w:cs="Times New Roman" w:eastAsia="Times New Roman" w:hint="default"/>
                <w:sz w:val="18"/>
                <w:szCs w:val="18"/>
              </w:rPr>
            </w:pPr>
            <w:r>
              <w:rPr>
                <w:rFonts w:ascii="Times New Roman"/>
                <w:sz w:val="18"/>
              </w:rPr>
              <w:t>56.63</w:t>
            </w:r>
          </w:p>
        </w:tc>
      </w:tr>
      <w:tr>
        <w:trPr>
          <w:trHeight w:val="359" w:hRule="exact"/>
        </w:trPr>
        <w:tc>
          <w:tcPr>
            <w:tcW w:w="2155" w:type="dxa"/>
            <w:tcBorders>
              <w:top w:val="nil" w:sz="6" w:space="0" w:color="auto"/>
              <w:left w:val="nil" w:sz="6" w:space="0" w:color="auto"/>
              <w:bottom w:val="nil" w:sz="6" w:space="0" w:color="auto"/>
              <w:right w:val="nil" w:sz="6" w:space="0" w:color="auto"/>
            </w:tcBorders>
          </w:tcPr>
          <w:p>
            <w:pPr>
              <w:pStyle w:val="TableParagraph"/>
              <w:spacing w:line="187" w:lineRule="exact"/>
              <w:ind w:left="122" w:right="0"/>
              <w:jc w:val="left"/>
              <w:rPr>
                <w:rFonts w:ascii="Times New Roman" w:hAnsi="Times New Roman" w:cs="Times New Roman" w:eastAsia="Times New Roman" w:hint="default"/>
                <w:sz w:val="18"/>
                <w:szCs w:val="18"/>
              </w:rPr>
            </w:pPr>
            <w:r>
              <w:rPr>
                <w:rFonts w:ascii="Times New Roman"/>
                <w:sz w:val="18"/>
              </w:rPr>
              <w:t>KONG)</w:t>
            </w:r>
            <w:r>
              <w:rPr>
                <w:rFonts w:ascii="Times New Roman"/>
                <w:spacing w:val="-12"/>
                <w:sz w:val="18"/>
              </w:rPr>
              <w:t> </w:t>
            </w:r>
            <w:r>
              <w:rPr>
                <w:rFonts w:ascii="Times New Roman"/>
                <w:sz w:val="18"/>
              </w:rPr>
              <w:t>LIMITED</w:t>
            </w:r>
          </w:p>
        </w:tc>
        <w:tc>
          <w:tcPr>
            <w:tcW w:w="1050" w:type="dxa"/>
            <w:tcBorders>
              <w:top w:val="nil" w:sz="6" w:space="0" w:color="auto"/>
              <w:left w:val="nil" w:sz="6" w:space="0" w:color="auto"/>
              <w:bottom w:val="nil" w:sz="6" w:space="0" w:color="auto"/>
              <w:right w:val="nil" w:sz="6" w:space="0" w:color="auto"/>
            </w:tcBorders>
          </w:tcPr>
          <w:p>
            <w:pPr/>
          </w:p>
        </w:tc>
        <w:tc>
          <w:tcPr>
            <w:tcW w:w="1730" w:type="dxa"/>
            <w:tcBorders>
              <w:top w:val="nil" w:sz="6" w:space="0" w:color="auto"/>
              <w:left w:val="nil" w:sz="6" w:space="0" w:color="auto"/>
              <w:bottom w:val="nil" w:sz="6" w:space="0" w:color="auto"/>
              <w:right w:val="nil" w:sz="6" w:space="0" w:color="auto"/>
            </w:tcBorders>
          </w:tcPr>
          <w:p>
            <w:pPr/>
          </w:p>
        </w:tc>
        <w:tc>
          <w:tcPr>
            <w:tcW w:w="1379" w:type="dxa"/>
            <w:tcBorders>
              <w:top w:val="nil" w:sz="6" w:space="0" w:color="auto"/>
              <w:left w:val="nil" w:sz="6" w:space="0" w:color="auto"/>
              <w:bottom w:val="nil" w:sz="6" w:space="0" w:color="auto"/>
              <w:right w:val="nil" w:sz="6" w:space="0" w:color="auto"/>
            </w:tcBorders>
          </w:tcPr>
          <w:p>
            <w:pPr/>
          </w:p>
        </w:tc>
        <w:tc>
          <w:tcPr>
            <w:tcW w:w="1898" w:type="dxa"/>
            <w:tcBorders>
              <w:top w:val="nil" w:sz="6" w:space="0" w:color="auto"/>
              <w:left w:val="nil" w:sz="6" w:space="0" w:color="auto"/>
              <w:bottom w:val="nil" w:sz="6" w:space="0" w:color="auto"/>
              <w:right w:val="nil" w:sz="6" w:space="0" w:color="auto"/>
            </w:tcBorders>
          </w:tcPr>
          <w:p>
            <w:pPr/>
          </w:p>
        </w:tc>
      </w:tr>
      <w:tr>
        <w:trPr>
          <w:trHeight w:val="345" w:hRule="exact"/>
        </w:trPr>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122" w:right="0"/>
              <w:jc w:val="left"/>
              <w:rPr>
                <w:rFonts w:ascii="Times New Roman" w:hAnsi="Times New Roman" w:cs="Times New Roman" w:eastAsia="Times New Roman" w:hint="default"/>
                <w:sz w:val="18"/>
                <w:szCs w:val="18"/>
              </w:rPr>
            </w:pPr>
            <w:r>
              <w:rPr>
                <w:rFonts w:ascii="Times New Roman"/>
                <w:sz w:val="18"/>
              </w:rPr>
              <w:t>Philips Electronics</w:t>
            </w:r>
            <w:r>
              <w:rPr>
                <w:rFonts w:ascii="Times New Roman"/>
                <w:spacing w:val="-3"/>
                <w:sz w:val="18"/>
              </w:rPr>
              <w:t> </w:t>
            </w:r>
            <w:r>
              <w:rPr>
                <w:rFonts w:ascii="Times New Roman"/>
                <w:sz w:val="18"/>
              </w:rPr>
              <w:t>Hong</w:t>
            </w:r>
          </w:p>
        </w:tc>
        <w:tc>
          <w:tcPr>
            <w:tcW w:w="1050" w:type="dxa"/>
            <w:tcBorders>
              <w:top w:val="nil" w:sz="6" w:space="0" w:color="auto"/>
              <w:left w:val="nil" w:sz="6" w:space="0" w:color="auto"/>
              <w:bottom w:val="nil" w:sz="6" w:space="0" w:color="auto"/>
              <w:right w:val="nil" w:sz="6" w:space="0" w:color="auto"/>
            </w:tcBorders>
          </w:tcPr>
          <w:p>
            <w:pPr/>
          </w:p>
        </w:tc>
        <w:tc>
          <w:tcPr>
            <w:tcW w:w="1730" w:type="dxa"/>
            <w:tcBorders>
              <w:top w:val="nil" w:sz="6" w:space="0" w:color="auto"/>
              <w:left w:val="nil" w:sz="6" w:space="0" w:color="auto"/>
              <w:bottom w:val="nil" w:sz="6" w:space="0" w:color="auto"/>
              <w:right w:val="nil" w:sz="6" w:space="0" w:color="auto"/>
            </w:tcBorders>
          </w:tcPr>
          <w:p>
            <w:pPr/>
          </w:p>
        </w:tc>
        <w:tc>
          <w:tcPr>
            <w:tcW w:w="1379" w:type="dxa"/>
            <w:tcBorders>
              <w:top w:val="nil" w:sz="6" w:space="0" w:color="auto"/>
              <w:left w:val="nil" w:sz="6" w:space="0" w:color="auto"/>
              <w:bottom w:val="nil" w:sz="6" w:space="0" w:color="auto"/>
              <w:right w:val="nil" w:sz="6" w:space="0" w:color="auto"/>
            </w:tcBorders>
          </w:tcPr>
          <w:p>
            <w:pPr/>
          </w:p>
        </w:tc>
        <w:tc>
          <w:tcPr>
            <w:tcW w:w="1898" w:type="dxa"/>
            <w:tcBorders>
              <w:top w:val="nil" w:sz="6" w:space="0" w:color="auto"/>
              <w:left w:val="nil" w:sz="6" w:space="0" w:color="auto"/>
              <w:bottom w:val="nil" w:sz="6" w:space="0" w:color="auto"/>
              <w:right w:val="nil" w:sz="6" w:space="0" w:color="auto"/>
            </w:tcBorders>
          </w:tcPr>
          <w:p>
            <w:pPr/>
          </w:p>
        </w:tc>
      </w:tr>
      <w:tr>
        <w:trPr>
          <w:trHeight w:val="190" w:hRule="exact"/>
        </w:trPr>
        <w:tc>
          <w:tcPr>
            <w:tcW w:w="2155"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170" w:lineRule="exact"/>
              <w:ind w:left="192" w:right="0"/>
              <w:jc w:val="left"/>
              <w:rPr>
                <w:rFonts w:ascii="宋体" w:hAnsi="宋体" w:cs="宋体" w:eastAsia="宋体" w:hint="default"/>
                <w:sz w:val="18"/>
                <w:szCs w:val="18"/>
              </w:rPr>
            </w:pPr>
            <w:r>
              <w:rPr>
                <w:rFonts w:ascii="宋体" w:hAnsi="宋体" w:cs="宋体" w:eastAsia="宋体" w:hint="default"/>
                <w:sz w:val="18"/>
                <w:szCs w:val="18"/>
              </w:rPr>
              <w:t>客户</w:t>
            </w:r>
          </w:p>
        </w:tc>
        <w:tc>
          <w:tcPr>
            <w:tcW w:w="1730" w:type="dxa"/>
            <w:tcBorders>
              <w:top w:val="nil" w:sz="6" w:space="0" w:color="auto"/>
              <w:left w:val="nil" w:sz="6" w:space="0" w:color="auto"/>
              <w:bottom w:val="nil" w:sz="6" w:space="0" w:color="auto"/>
              <w:right w:val="nil" w:sz="6" w:space="0" w:color="auto"/>
            </w:tcBorders>
          </w:tcPr>
          <w:p>
            <w:pPr>
              <w:pStyle w:val="TableParagraph"/>
              <w:spacing w:line="193" w:lineRule="exact"/>
              <w:ind w:right="106"/>
              <w:jc w:val="right"/>
              <w:rPr>
                <w:rFonts w:ascii="Times New Roman" w:hAnsi="Times New Roman" w:cs="Times New Roman" w:eastAsia="Times New Roman" w:hint="default"/>
                <w:sz w:val="18"/>
                <w:szCs w:val="18"/>
              </w:rPr>
            </w:pPr>
            <w:r>
              <w:rPr>
                <w:rFonts w:ascii="Times New Roman"/>
                <w:spacing w:val="-1"/>
                <w:sz w:val="18"/>
              </w:rPr>
              <w:t>31,154,455.08</w:t>
            </w:r>
          </w:p>
        </w:tc>
        <w:tc>
          <w:tcPr>
            <w:tcW w:w="1379" w:type="dxa"/>
            <w:tcBorders>
              <w:top w:val="nil" w:sz="6" w:space="0" w:color="auto"/>
              <w:left w:val="nil" w:sz="6" w:space="0" w:color="auto"/>
              <w:bottom w:val="nil" w:sz="6" w:space="0" w:color="auto"/>
              <w:right w:val="nil" w:sz="6" w:space="0" w:color="auto"/>
            </w:tcBorders>
          </w:tcPr>
          <w:p>
            <w:pPr>
              <w:pStyle w:val="TableParagraph"/>
              <w:spacing w:line="170" w:lineRule="exact"/>
              <w:ind w:left="106" w:right="0"/>
              <w:jc w:val="left"/>
              <w:rPr>
                <w:rFonts w:ascii="宋体" w:hAnsi="宋体" w:cs="宋体" w:eastAsia="宋体" w:hint="default"/>
                <w:sz w:val="18"/>
                <w:szCs w:val="18"/>
              </w:rPr>
            </w:pPr>
            <w:r>
              <w:rPr>
                <w:rFonts w:ascii="宋体" w:hAnsi="宋体" w:cs="宋体" w:eastAsia="宋体" w:hint="default"/>
                <w:sz w:val="18"/>
                <w:szCs w:val="18"/>
              </w:rPr>
              <w:t>一年以内</w:t>
            </w:r>
          </w:p>
        </w:tc>
        <w:tc>
          <w:tcPr>
            <w:tcW w:w="1898" w:type="dxa"/>
            <w:tcBorders>
              <w:top w:val="nil" w:sz="6" w:space="0" w:color="auto"/>
              <w:left w:val="nil" w:sz="6" w:space="0" w:color="auto"/>
              <w:bottom w:val="nil" w:sz="6" w:space="0" w:color="auto"/>
              <w:right w:val="nil" w:sz="6" w:space="0" w:color="auto"/>
            </w:tcBorders>
          </w:tcPr>
          <w:p>
            <w:pPr>
              <w:pStyle w:val="TableParagraph"/>
              <w:spacing w:line="193" w:lineRule="exact"/>
              <w:ind w:left="552" w:right="0"/>
              <w:jc w:val="left"/>
              <w:rPr>
                <w:rFonts w:ascii="Times New Roman" w:hAnsi="Times New Roman" w:cs="Times New Roman" w:eastAsia="Times New Roman" w:hint="default"/>
                <w:sz w:val="18"/>
                <w:szCs w:val="18"/>
              </w:rPr>
            </w:pPr>
            <w:r>
              <w:rPr>
                <w:rFonts w:ascii="Times New Roman"/>
                <w:sz w:val="18"/>
              </w:rPr>
              <w:t>13.46</w:t>
            </w:r>
          </w:p>
        </w:tc>
      </w:tr>
      <w:tr>
        <w:trPr>
          <w:trHeight w:val="305" w:hRule="exact"/>
        </w:trPr>
        <w:tc>
          <w:tcPr>
            <w:tcW w:w="2155" w:type="dxa"/>
            <w:tcBorders>
              <w:top w:val="nil" w:sz="6" w:space="0" w:color="auto"/>
              <w:left w:val="nil" w:sz="6" w:space="0" w:color="auto"/>
              <w:bottom w:val="nil" w:sz="6" w:space="0" w:color="auto"/>
              <w:right w:val="nil" w:sz="6" w:space="0" w:color="auto"/>
            </w:tcBorders>
          </w:tcPr>
          <w:p>
            <w:pPr>
              <w:pStyle w:val="TableParagraph"/>
              <w:spacing w:line="184" w:lineRule="exact"/>
              <w:ind w:left="122" w:right="0"/>
              <w:jc w:val="left"/>
              <w:rPr>
                <w:rFonts w:ascii="Times New Roman" w:hAnsi="Times New Roman" w:cs="Times New Roman" w:eastAsia="Times New Roman" w:hint="default"/>
                <w:sz w:val="18"/>
                <w:szCs w:val="18"/>
              </w:rPr>
            </w:pPr>
            <w:r>
              <w:rPr>
                <w:rFonts w:ascii="Times New Roman"/>
                <w:sz w:val="18"/>
              </w:rPr>
              <w:t>Kong</w:t>
            </w:r>
            <w:r>
              <w:rPr>
                <w:rFonts w:ascii="Times New Roman"/>
                <w:spacing w:val="-1"/>
                <w:sz w:val="18"/>
              </w:rPr>
              <w:t> </w:t>
            </w:r>
            <w:r>
              <w:rPr>
                <w:rFonts w:ascii="Times New Roman"/>
                <w:sz w:val="18"/>
              </w:rPr>
              <w:t>Ltd.</w:t>
            </w:r>
          </w:p>
        </w:tc>
        <w:tc>
          <w:tcPr>
            <w:tcW w:w="1050" w:type="dxa"/>
            <w:tcBorders>
              <w:top w:val="nil" w:sz="6" w:space="0" w:color="auto"/>
              <w:left w:val="nil" w:sz="6" w:space="0" w:color="auto"/>
              <w:bottom w:val="nil" w:sz="6" w:space="0" w:color="auto"/>
              <w:right w:val="nil" w:sz="6" w:space="0" w:color="auto"/>
            </w:tcBorders>
          </w:tcPr>
          <w:p>
            <w:pPr/>
          </w:p>
        </w:tc>
        <w:tc>
          <w:tcPr>
            <w:tcW w:w="1730" w:type="dxa"/>
            <w:tcBorders>
              <w:top w:val="nil" w:sz="6" w:space="0" w:color="auto"/>
              <w:left w:val="nil" w:sz="6" w:space="0" w:color="auto"/>
              <w:bottom w:val="nil" w:sz="6" w:space="0" w:color="auto"/>
              <w:right w:val="nil" w:sz="6" w:space="0" w:color="auto"/>
            </w:tcBorders>
          </w:tcPr>
          <w:p>
            <w:pPr/>
          </w:p>
        </w:tc>
        <w:tc>
          <w:tcPr>
            <w:tcW w:w="1379" w:type="dxa"/>
            <w:tcBorders>
              <w:top w:val="nil" w:sz="6" w:space="0" w:color="auto"/>
              <w:left w:val="nil" w:sz="6" w:space="0" w:color="auto"/>
              <w:bottom w:val="nil" w:sz="6" w:space="0" w:color="auto"/>
              <w:right w:val="nil" w:sz="6" w:space="0" w:color="auto"/>
            </w:tcBorders>
          </w:tcPr>
          <w:p>
            <w:pPr/>
          </w:p>
        </w:tc>
        <w:tc>
          <w:tcPr>
            <w:tcW w:w="1898" w:type="dxa"/>
            <w:tcBorders>
              <w:top w:val="nil" w:sz="6" w:space="0" w:color="auto"/>
              <w:left w:val="nil" w:sz="6" w:space="0" w:color="auto"/>
              <w:bottom w:val="nil" w:sz="6" w:space="0" w:color="auto"/>
              <w:right w:val="nil" w:sz="6" w:space="0" w:color="auto"/>
            </w:tcBorders>
          </w:tcPr>
          <w:p>
            <w:pPr/>
          </w:p>
        </w:tc>
      </w:tr>
      <w:tr>
        <w:trPr>
          <w:trHeight w:val="450" w:hRule="exact"/>
        </w:trPr>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飞利浦照明电子</w:t>
            </w:r>
            <w:r>
              <w:rPr>
                <w:rFonts w:ascii="Times New Roman" w:hAnsi="Times New Roman" w:cs="Times New Roman" w:eastAsia="Times New Roman" w:hint="default"/>
                <w:sz w:val="18"/>
                <w:szCs w:val="18"/>
              </w:rPr>
              <w:t>(</w:t>
            </w:r>
            <w:r>
              <w:rPr>
                <w:rFonts w:ascii="宋体" w:hAnsi="宋体" w:cs="宋体" w:eastAsia="宋体" w:hint="default"/>
                <w:sz w:val="18"/>
                <w:szCs w:val="18"/>
              </w:rPr>
              <w:t>上海</w:t>
            </w:r>
            <w:r>
              <w:rPr>
                <w:rFonts w:ascii="Times New Roman" w:hAnsi="Times New Roman" w:cs="Times New Roman" w:eastAsia="Times New Roman" w:hint="default"/>
                <w:sz w:val="18"/>
                <w:szCs w:val="18"/>
              </w:rPr>
              <w:t>)</w:t>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92" w:right="0"/>
              <w:jc w:val="left"/>
              <w:rPr>
                <w:rFonts w:ascii="宋体" w:hAnsi="宋体" w:cs="宋体" w:eastAsia="宋体" w:hint="default"/>
                <w:sz w:val="18"/>
                <w:szCs w:val="18"/>
              </w:rPr>
            </w:pPr>
            <w:r>
              <w:rPr>
                <w:rFonts w:ascii="宋体" w:hAnsi="宋体" w:cs="宋体" w:eastAsia="宋体" w:hint="default"/>
                <w:sz w:val="18"/>
                <w:szCs w:val="18"/>
              </w:rPr>
              <w:t>客户</w:t>
            </w:r>
          </w:p>
        </w:tc>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6"/>
              <w:jc w:val="right"/>
              <w:rPr>
                <w:rFonts w:ascii="Times New Roman" w:hAnsi="Times New Roman" w:cs="Times New Roman" w:eastAsia="Times New Roman" w:hint="default"/>
                <w:sz w:val="18"/>
                <w:szCs w:val="18"/>
              </w:rPr>
            </w:pPr>
            <w:r>
              <w:rPr>
                <w:rFonts w:ascii="Times New Roman"/>
                <w:spacing w:val="-1"/>
                <w:sz w:val="18"/>
              </w:rPr>
              <w:t>19,484,013.46</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06" w:right="0"/>
              <w:jc w:val="left"/>
              <w:rPr>
                <w:rFonts w:ascii="宋体" w:hAnsi="宋体" w:cs="宋体" w:eastAsia="宋体" w:hint="default"/>
                <w:sz w:val="18"/>
                <w:szCs w:val="18"/>
              </w:rPr>
            </w:pPr>
            <w:r>
              <w:rPr>
                <w:rFonts w:ascii="宋体" w:hAnsi="宋体" w:cs="宋体" w:eastAsia="宋体" w:hint="default"/>
                <w:sz w:val="18"/>
                <w:szCs w:val="18"/>
              </w:rPr>
              <w:t>一年以内</w:t>
            </w:r>
          </w:p>
        </w:tc>
        <w:tc>
          <w:tcPr>
            <w:tcW w:w="1898"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597" w:right="0"/>
              <w:jc w:val="left"/>
              <w:rPr>
                <w:rFonts w:ascii="Times New Roman" w:hAnsi="Times New Roman" w:cs="Times New Roman" w:eastAsia="Times New Roman" w:hint="default"/>
                <w:sz w:val="18"/>
                <w:szCs w:val="18"/>
              </w:rPr>
            </w:pPr>
            <w:r>
              <w:rPr>
                <w:rFonts w:ascii="Times New Roman"/>
                <w:sz w:val="18"/>
              </w:rPr>
              <w:t>8.42</w:t>
            </w:r>
          </w:p>
        </w:tc>
      </w:tr>
      <w:tr>
        <w:trPr>
          <w:trHeight w:val="460" w:hRule="exact"/>
        </w:trPr>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122" w:right="0"/>
              <w:jc w:val="left"/>
              <w:rPr>
                <w:rFonts w:ascii="Times New Roman" w:hAnsi="Times New Roman" w:cs="Times New Roman" w:eastAsia="Times New Roman" w:hint="default"/>
                <w:sz w:val="18"/>
                <w:szCs w:val="18"/>
              </w:rPr>
            </w:pPr>
            <w:r>
              <w:rPr>
                <w:rFonts w:ascii="Times New Roman"/>
                <w:sz w:val="18"/>
              </w:rPr>
              <w:t>Creative Technology</w:t>
            </w:r>
            <w:r>
              <w:rPr>
                <w:rFonts w:ascii="Times New Roman"/>
                <w:spacing w:val="-22"/>
                <w:sz w:val="18"/>
              </w:rPr>
              <w:t> </w:t>
            </w:r>
            <w:r>
              <w:rPr>
                <w:rFonts w:ascii="Times New Roman"/>
                <w:sz w:val="18"/>
              </w:rPr>
              <w:t>Ltd.</w:t>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92" w:right="0"/>
              <w:jc w:val="left"/>
              <w:rPr>
                <w:rFonts w:ascii="宋体" w:hAnsi="宋体" w:cs="宋体" w:eastAsia="宋体" w:hint="default"/>
                <w:sz w:val="18"/>
                <w:szCs w:val="18"/>
              </w:rPr>
            </w:pPr>
            <w:r>
              <w:rPr>
                <w:rFonts w:ascii="宋体" w:hAnsi="宋体" w:cs="宋体" w:eastAsia="宋体" w:hint="default"/>
                <w:sz w:val="18"/>
                <w:szCs w:val="18"/>
              </w:rPr>
              <w:t>客户</w:t>
            </w:r>
          </w:p>
        </w:tc>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6"/>
              <w:jc w:val="right"/>
              <w:rPr>
                <w:rFonts w:ascii="Times New Roman" w:hAnsi="Times New Roman" w:cs="Times New Roman" w:eastAsia="Times New Roman" w:hint="default"/>
                <w:sz w:val="18"/>
                <w:szCs w:val="18"/>
              </w:rPr>
            </w:pPr>
            <w:r>
              <w:rPr>
                <w:rFonts w:ascii="Times New Roman"/>
                <w:spacing w:val="-1"/>
                <w:sz w:val="18"/>
              </w:rPr>
              <w:t>9,562,437.57</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06" w:right="0"/>
              <w:jc w:val="left"/>
              <w:rPr>
                <w:rFonts w:ascii="宋体" w:hAnsi="宋体" w:cs="宋体" w:eastAsia="宋体" w:hint="default"/>
                <w:sz w:val="18"/>
                <w:szCs w:val="18"/>
              </w:rPr>
            </w:pPr>
            <w:r>
              <w:rPr>
                <w:rFonts w:ascii="宋体" w:hAnsi="宋体" w:cs="宋体" w:eastAsia="宋体" w:hint="default"/>
                <w:sz w:val="18"/>
                <w:szCs w:val="18"/>
              </w:rPr>
              <w:t>一年以内</w:t>
            </w:r>
          </w:p>
        </w:tc>
        <w:tc>
          <w:tcPr>
            <w:tcW w:w="1898"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597" w:right="0"/>
              <w:jc w:val="left"/>
              <w:rPr>
                <w:rFonts w:ascii="Times New Roman" w:hAnsi="Times New Roman" w:cs="Times New Roman" w:eastAsia="Times New Roman" w:hint="default"/>
                <w:sz w:val="18"/>
                <w:szCs w:val="18"/>
              </w:rPr>
            </w:pPr>
            <w:r>
              <w:rPr>
                <w:rFonts w:ascii="Times New Roman"/>
                <w:sz w:val="18"/>
              </w:rPr>
              <w:t>4.13</w:t>
            </w:r>
          </w:p>
        </w:tc>
      </w:tr>
      <w:tr>
        <w:trPr>
          <w:trHeight w:val="305" w:hRule="exact"/>
        </w:trPr>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122" w:right="0"/>
              <w:jc w:val="left"/>
              <w:rPr>
                <w:rFonts w:ascii="Times New Roman" w:hAnsi="Times New Roman" w:cs="Times New Roman" w:eastAsia="Times New Roman" w:hint="default"/>
                <w:sz w:val="18"/>
                <w:szCs w:val="18"/>
              </w:rPr>
            </w:pPr>
            <w:r>
              <w:rPr>
                <w:rFonts w:ascii="Times New Roman"/>
                <w:sz w:val="18"/>
              </w:rPr>
              <w:t>Philips Ltd.</w:t>
            </w:r>
            <w:r>
              <w:rPr>
                <w:rFonts w:ascii="Times New Roman"/>
                <w:spacing w:val="-15"/>
                <w:sz w:val="18"/>
              </w:rPr>
              <w:t> </w:t>
            </w:r>
            <w:r>
              <w:rPr>
                <w:rFonts w:ascii="Times New Roman"/>
                <w:sz w:val="18"/>
              </w:rPr>
              <w:t>Assembly</w:t>
            </w:r>
          </w:p>
        </w:tc>
        <w:tc>
          <w:tcPr>
            <w:tcW w:w="1050" w:type="dxa"/>
            <w:tcBorders>
              <w:top w:val="nil" w:sz="6" w:space="0" w:color="auto"/>
              <w:left w:val="nil" w:sz="6" w:space="0" w:color="auto"/>
              <w:bottom w:val="nil" w:sz="6" w:space="0" w:color="auto"/>
              <w:right w:val="nil" w:sz="6" w:space="0" w:color="auto"/>
            </w:tcBorders>
          </w:tcPr>
          <w:p>
            <w:pPr/>
          </w:p>
        </w:tc>
        <w:tc>
          <w:tcPr>
            <w:tcW w:w="1730" w:type="dxa"/>
            <w:tcBorders>
              <w:top w:val="nil" w:sz="6" w:space="0" w:color="auto"/>
              <w:left w:val="nil" w:sz="6" w:space="0" w:color="auto"/>
              <w:bottom w:val="nil" w:sz="6" w:space="0" w:color="auto"/>
              <w:right w:val="nil" w:sz="6" w:space="0" w:color="auto"/>
            </w:tcBorders>
          </w:tcPr>
          <w:p>
            <w:pPr/>
          </w:p>
        </w:tc>
        <w:tc>
          <w:tcPr>
            <w:tcW w:w="1379" w:type="dxa"/>
            <w:tcBorders>
              <w:top w:val="nil" w:sz="6" w:space="0" w:color="auto"/>
              <w:left w:val="nil" w:sz="6" w:space="0" w:color="auto"/>
              <w:bottom w:val="nil" w:sz="6" w:space="0" w:color="auto"/>
              <w:right w:val="nil" w:sz="6" w:space="0" w:color="auto"/>
            </w:tcBorders>
          </w:tcPr>
          <w:p>
            <w:pPr/>
          </w:p>
        </w:tc>
        <w:tc>
          <w:tcPr>
            <w:tcW w:w="1898" w:type="dxa"/>
            <w:tcBorders>
              <w:top w:val="nil" w:sz="6" w:space="0" w:color="auto"/>
              <w:left w:val="nil" w:sz="6" w:space="0" w:color="auto"/>
              <w:bottom w:val="nil" w:sz="6" w:space="0" w:color="auto"/>
              <w:right w:val="nil" w:sz="6" w:space="0" w:color="auto"/>
            </w:tcBorders>
          </w:tcPr>
          <w:p>
            <w:pPr/>
          </w:p>
        </w:tc>
      </w:tr>
      <w:tr>
        <w:trPr>
          <w:trHeight w:val="190" w:hRule="exact"/>
        </w:trPr>
        <w:tc>
          <w:tcPr>
            <w:tcW w:w="2155"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170" w:lineRule="exact"/>
              <w:ind w:left="192" w:right="0"/>
              <w:jc w:val="left"/>
              <w:rPr>
                <w:rFonts w:ascii="宋体" w:hAnsi="宋体" w:cs="宋体" w:eastAsia="宋体" w:hint="default"/>
                <w:sz w:val="18"/>
                <w:szCs w:val="18"/>
              </w:rPr>
            </w:pPr>
            <w:r>
              <w:rPr>
                <w:rFonts w:ascii="宋体" w:hAnsi="宋体" w:cs="宋体" w:eastAsia="宋体" w:hint="default"/>
                <w:sz w:val="18"/>
                <w:szCs w:val="18"/>
              </w:rPr>
              <w:t>客户</w:t>
            </w:r>
          </w:p>
        </w:tc>
        <w:tc>
          <w:tcPr>
            <w:tcW w:w="1730" w:type="dxa"/>
            <w:tcBorders>
              <w:top w:val="nil" w:sz="6" w:space="0" w:color="auto"/>
              <w:left w:val="nil" w:sz="6" w:space="0" w:color="auto"/>
              <w:bottom w:val="nil" w:sz="6" w:space="0" w:color="auto"/>
              <w:right w:val="nil" w:sz="6" w:space="0" w:color="auto"/>
            </w:tcBorders>
          </w:tcPr>
          <w:p>
            <w:pPr>
              <w:pStyle w:val="TableParagraph"/>
              <w:spacing w:line="193" w:lineRule="exact"/>
              <w:ind w:right="106"/>
              <w:jc w:val="right"/>
              <w:rPr>
                <w:rFonts w:ascii="Times New Roman" w:hAnsi="Times New Roman" w:cs="Times New Roman" w:eastAsia="Times New Roman" w:hint="default"/>
                <w:sz w:val="18"/>
                <w:szCs w:val="18"/>
              </w:rPr>
            </w:pPr>
            <w:r>
              <w:rPr>
                <w:rFonts w:ascii="Times New Roman"/>
                <w:spacing w:val="-1"/>
                <w:sz w:val="18"/>
              </w:rPr>
              <w:t>9,424,544.55</w:t>
            </w:r>
          </w:p>
        </w:tc>
        <w:tc>
          <w:tcPr>
            <w:tcW w:w="1379" w:type="dxa"/>
            <w:tcBorders>
              <w:top w:val="nil" w:sz="6" w:space="0" w:color="auto"/>
              <w:left w:val="nil" w:sz="6" w:space="0" w:color="auto"/>
              <w:bottom w:val="nil" w:sz="6" w:space="0" w:color="auto"/>
              <w:right w:val="nil" w:sz="6" w:space="0" w:color="auto"/>
            </w:tcBorders>
          </w:tcPr>
          <w:p>
            <w:pPr>
              <w:pStyle w:val="TableParagraph"/>
              <w:spacing w:line="170" w:lineRule="exact"/>
              <w:ind w:left="106" w:right="0"/>
              <w:jc w:val="left"/>
              <w:rPr>
                <w:rFonts w:ascii="宋体" w:hAnsi="宋体" w:cs="宋体" w:eastAsia="宋体" w:hint="default"/>
                <w:sz w:val="18"/>
                <w:szCs w:val="18"/>
              </w:rPr>
            </w:pPr>
            <w:r>
              <w:rPr>
                <w:rFonts w:ascii="宋体" w:hAnsi="宋体" w:cs="宋体" w:eastAsia="宋体" w:hint="default"/>
                <w:sz w:val="18"/>
                <w:szCs w:val="18"/>
              </w:rPr>
              <w:t>一年以内</w:t>
            </w:r>
          </w:p>
        </w:tc>
        <w:tc>
          <w:tcPr>
            <w:tcW w:w="1898" w:type="dxa"/>
            <w:tcBorders>
              <w:top w:val="nil" w:sz="6" w:space="0" w:color="auto"/>
              <w:left w:val="nil" w:sz="6" w:space="0" w:color="auto"/>
              <w:bottom w:val="nil" w:sz="6" w:space="0" w:color="auto"/>
              <w:right w:val="nil" w:sz="6" w:space="0" w:color="auto"/>
            </w:tcBorders>
          </w:tcPr>
          <w:p>
            <w:pPr>
              <w:pStyle w:val="TableParagraph"/>
              <w:spacing w:line="193" w:lineRule="exact"/>
              <w:ind w:left="597" w:right="0"/>
              <w:jc w:val="left"/>
              <w:rPr>
                <w:rFonts w:ascii="Times New Roman" w:hAnsi="Times New Roman" w:cs="Times New Roman" w:eastAsia="Times New Roman" w:hint="default"/>
                <w:sz w:val="18"/>
                <w:szCs w:val="18"/>
              </w:rPr>
            </w:pPr>
            <w:r>
              <w:rPr>
                <w:rFonts w:ascii="Times New Roman"/>
                <w:sz w:val="18"/>
              </w:rPr>
              <w:t>4.07</w:t>
            </w:r>
          </w:p>
        </w:tc>
      </w:tr>
      <w:tr>
        <w:trPr>
          <w:trHeight w:val="244" w:hRule="exact"/>
        </w:trPr>
        <w:tc>
          <w:tcPr>
            <w:tcW w:w="2155" w:type="dxa"/>
            <w:tcBorders>
              <w:top w:val="nil" w:sz="6" w:space="0" w:color="auto"/>
              <w:left w:val="nil" w:sz="6" w:space="0" w:color="auto"/>
              <w:bottom w:val="single" w:sz="12" w:space="0" w:color="000000"/>
              <w:right w:val="nil" w:sz="6" w:space="0" w:color="auto"/>
            </w:tcBorders>
          </w:tcPr>
          <w:p>
            <w:pPr>
              <w:pStyle w:val="TableParagraph"/>
              <w:spacing w:line="184" w:lineRule="exact"/>
              <w:ind w:left="122" w:right="0"/>
              <w:jc w:val="left"/>
              <w:rPr>
                <w:rFonts w:ascii="Times New Roman" w:hAnsi="Times New Roman" w:cs="Times New Roman" w:eastAsia="Times New Roman" w:hint="default"/>
                <w:sz w:val="18"/>
                <w:szCs w:val="18"/>
              </w:rPr>
            </w:pPr>
            <w:r>
              <w:rPr>
                <w:rFonts w:ascii="Times New Roman"/>
                <w:sz w:val="18"/>
              </w:rPr>
              <w:t>Centre</w:t>
            </w:r>
            <w:r>
              <w:rPr>
                <w:rFonts w:ascii="Times New Roman"/>
                <w:spacing w:val="-2"/>
                <w:sz w:val="18"/>
              </w:rPr>
              <w:t> </w:t>
            </w:r>
            <w:r>
              <w:rPr>
                <w:rFonts w:ascii="Times New Roman"/>
                <w:sz w:val="18"/>
              </w:rPr>
              <w:t>Hungary</w:t>
            </w:r>
          </w:p>
        </w:tc>
        <w:tc>
          <w:tcPr>
            <w:tcW w:w="1050" w:type="dxa"/>
            <w:tcBorders>
              <w:top w:val="nil" w:sz="6" w:space="0" w:color="auto"/>
              <w:left w:val="nil" w:sz="6" w:space="0" w:color="auto"/>
              <w:bottom w:val="single" w:sz="12" w:space="0" w:color="000000"/>
              <w:right w:val="nil" w:sz="6" w:space="0" w:color="auto"/>
            </w:tcBorders>
          </w:tcPr>
          <w:p>
            <w:pPr/>
          </w:p>
        </w:tc>
        <w:tc>
          <w:tcPr>
            <w:tcW w:w="1730" w:type="dxa"/>
            <w:tcBorders>
              <w:top w:val="nil" w:sz="6" w:space="0" w:color="auto"/>
              <w:left w:val="nil" w:sz="6" w:space="0" w:color="auto"/>
              <w:bottom w:val="single" w:sz="12" w:space="0" w:color="000000"/>
              <w:right w:val="nil" w:sz="6" w:space="0" w:color="auto"/>
            </w:tcBorders>
          </w:tcPr>
          <w:p>
            <w:pPr/>
          </w:p>
        </w:tc>
        <w:tc>
          <w:tcPr>
            <w:tcW w:w="1379" w:type="dxa"/>
            <w:tcBorders>
              <w:top w:val="nil" w:sz="6" w:space="0" w:color="auto"/>
              <w:left w:val="nil" w:sz="6" w:space="0" w:color="auto"/>
              <w:bottom w:val="single" w:sz="12" w:space="0" w:color="000000"/>
              <w:right w:val="nil" w:sz="6" w:space="0" w:color="auto"/>
            </w:tcBorders>
          </w:tcPr>
          <w:p>
            <w:pPr/>
          </w:p>
        </w:tc>
        <w:tc>
          <w:tcPr>
            <w:tcW w:w="1898" w:type="dxa"/>
            <w:tcBorders>
              <w:top w:val="nil" w:sz="6" w:space="0" w:color="auto"/>
              <w:left w:val="nil" w:sz="6" w:space="0" w:color="auto"/>
              <w:bottom w:val="single" w:sz="12" w:space="0" w:color="000000"/>
              <w:right w:val="nil" w:sz="6" w:space="0" w:color="auto"/>
            </w:tcBorders>
          </w:tcPr>
          <w:p>
            <w:pPr/>
          </w:p>
        </w:tc>
      </w:tr>
    </w:tbl>
    <w:p>
      <w:pPr>
        <w:spacing w:line="240" w:lineRule="auto" w:before="10"/>
        <w:rPr>
          <w:rFonts w:ascii="宋体" w:hAnsi="宋体" w:cs="宋体" w:eastAsia="宋体" w:hint="default"/>
          <w:b/>
          <w:bCs/>
          <w:sz w:val="27"/>
          <w:szCs w:val="27"/>
        </w:rPr>
      </w:pPr>
    </w:p>
    <w:p>
      <w:pPr>
        <w:tabs>
          <w:tab w:pos="853" w:val="left" w:leader="none"/>
        </w:tabs>
        <w:spacing w:before="35"/>
        <w:ind w:left="216" w:right="114"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五</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预付款项</w:t>
      </w:r>
      <w:r>
        <w:rPr>
          <w:rFonts w:ascii="宋体" w:hAnsi="宋体" w:cs="宋体" w:eastAsia="宋体" w:hint="default"/>
          <w:sz w:val="21"/>
          <w:szCs w:val="21"/>
        </w:rPr>
      </w:r>
    </w:p>
    <w:p>
      <w:pPr>
        <w:spacing w:line="240" w:lineRule="auto" w:before="11"/>
        <w:rPr>
          <w:rFonts w:ascii="宋体" w:hAnsi="宋体" w:cs="宋体" w:eastAsia="宋体" w:hint="default"/>
          <w:b/>
          <w:bCs/>
          <w:sz w:val="32"/>
          <w:szCs w:val="32"/>
        </w:rPr>
      </w:pPr>
    </w:p>
    <w:p>
      <w:pPr>
        <w:tabs>
          <w:tab w:pos="1293" w:val="left" w:leader="none"/>
        </w:tabs>
        <w:spacing w:before="0"/>
        <w:ind w:left="755" w:right="114"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预付款项按账龄列示</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3200" w:lineRule="exact"/>
        <w:ind w:left="720" w:right="0" w:firstLine="0"/>
        <w:rPr>
          <w:rFonts w:ascii="宋体" w:hAnsi="宋体" w:cs="宋体" w:eastAsia="宋体" w:hint="default"/>
          <w:sz w:val="20"/>
          <w:szCs w:val="20"/>
        </w:rPr>
      </w:pPr>
      <w:r>
        <w:rPr>
          <w:rFonts w:ascii="宋体" w:hAnsi="宋体" w:cs="宋体" w:eastAsia="宋体" w:hint="default"/>
          <w:position w:val="-63"/>
          <w:sz w:val="20"/>
          <w:szCs w:val="20"/>
        </w:rPr>
        <w:pict>
          <v:group style="width:412.15pt;height:160.050pt;mso-position-horizontal-relative:char;mso-position-vertical-relative:line" coordorigin="0,0" coordsize="8243,3201">
            <v:group style="position:absolute;left:37;top:15;width:8182;height:2" coordorigin="37,15" coordsize="8182,2">
              <v:shape style="position:absolute;left:37;top:15;width:8182;height:2" coordorigin="37,15" coordsize="8182,0" path="m37,15l8218,15e" filled="false" stroked="true" strokeweight="1.5pt" strokecolor="#000000">
                <v:path arrowok="t"/>
              </v:shape>
              <v:shape style="position:absolute;left:1900;top:12;width:3254;height:476" type="#_x0000_t75" stroked="false">
                <v:imagedata r:id="rId60" o:title=""/>
              </v:shape>
              <v:shape style="position:absolute;left:1900;top:452;width:6342;height:486" type="#_x0000_t75" stroked="false">
                <v:imagedata r:id="rId61" o:title=""/>
              </v:shape>
            </v:group>
            <v:group style="position:absolute;left:15;top:3185;width:1904;height:2" coordorigin="15,3185" coordsize="1904,2">
              <v:shape style="position:absolute;left:15;top:3185;width:1904;height:2" coordorigin="15,3185" coordsize="1904,0" path="m15,3185l1918,3185e" filled="false" stroked="true" strokeweight="1.5pt" strokecolor="#000000">
                <v:path arrowok="t"/>
              </v:shape>
            </v:group>
            <v:group style="position:absolute;left:1918;top:3185;width:1709;height:2" coordorigin="1918,3185" coordsize="1709,2">
              <v:shape style="position:absolute;left:1918;top:3185;width:1709;height:2" coordorigin="1918,3185" coordsize="1709,0" path="m1918,3185l3627,3185e" filled="false" stroked="true" strokeweight="1.5pt" strokecolor="#000000">
                <v:path arrowok="t"/>
              </v:shape>
            </v:group>
            <v:group style="position:absolute;left:3627;top:3185;width:1500;height:2" coordorigin="3627,3185" coordsize="1500,2">
              <v:shape style="position:absolute;left:3627;top:3185;width:1500;height:2" coordorigin="3627,3185" coordsize="1500,0" path="m3627,3185l5127,3185e" filled="false" stroked="true" strokeweight="1.5pt" strokecolor="#000000">
                <v:path arrowok="t"/>
              </v:shape>
            </v:group>
            <v:group style="position:absolute;left:5127;top:3185;width:1648;height:2" coordorigin="5127,3185" coordsize="1648,2">
              <v:shape style="position:absolute;left:5127;top:3185;width:1648;height:2" coordorigin="5127,3185" coordsize="1648,0" path="m5127,3185l6775,3185e" filled="false" stroked="true" strokeweight="1.5pt" strokecolor="#000000">
                <v:path arrowok="t"/>
              </v:shape>
              <v:shape style="position:absolute;left:10;top:902;width:8232;height:2268" type="#_x0000_t75" stroked="false">
                <v:imagedata r:id="rId62" o:title=""/>
              </v:shape>
            </v:group>
            <v:group style="position:absolute;left:6775;top:3185;width:1451;height:2" coordorigin="6775,3185" coordsize="1451,2">
              <v:shape style="position:absolute;left:6775;top:3185;width:1451;height:2" coordorigin="6775,3185" coordsize="1451,0" path="m6775,3185l8225,3185e" filled="false" stroked="true" strokeweight="1.5pt" strokecolor="#000000">
                <v:path arrowok="t"/>
              </v:shape>
              <v:shape style="position:absolute;left:3167;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6319;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616;top:432;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w:t>
                        <w:tab/>
                        <w:t>龄</w:t>
                      </w:r>
                    </w:p>
                  </w:txbxContent>
                </v:textbox>
                <w10:wrap type="none"/>
              </v:shape>
              <v:shape style="position:absolute;left:2597;top:67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4066;top:672;width:63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xbxContent>
                </v:textbox>
                <w10:wrap type="none"/>
              </v:shape>
              <v:shape style="position:absolute;left:5775;top:67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7187;top:672;width:63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xbxContent>
                </v:textbox>
                <w10:wrap type="none"/>
              </v:shape>
              <v:shape style="position:absolute;left:137;top:1122;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2578;top:114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5,240,700.12</w:t>
                      </w:r>
                    </w:p>
                  </w:txbxContent>
                </v:textbox>
                <w10:wrap type="none"/>
              </v:shape>
              <v:shape style="position:absolute;left:4618;top:1142;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57.56</w:t>
                      </w:r>
                    </w:p>
                  </w:txbxContent>
                </v:textbox>
                <w10:wrap type="none"/>
              </v:shape>
              <v:shape style="position:absolute;left:5635;top:114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17,675,171.13</w:t>
                      </w:r>
                    </w:p>
                  </w:txbxContent>
                </v:textbox>
                <w10:wrap type="none"/>
              </v:shape>
              <v:shape style="position:absolute;left:7732;top:1142;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87.74</w:t>
                      </w:r>
                    </w:p>
                  </w:txbxContent>
                </v:textbox>
                <w10:wrap type="none"/>
              </v:shape>
              <v:shape style="position:absolute;left:137;top:1572;width:674;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2578;top:159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3,701,622.85</w:t>
                      </w:r>
                    </w:p>
                  </w:txbxContent>
                </v:textbox>
                <w10:wrap type="none"/>
              </v:shape>
              <v:shape style="position:absolute;left:4618;top:1592;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40.66</w:t>
                      </w:r>
                    </w:p>
                  </w:txbxContent>
                </v:textbox>
                <w10:wrap type="none"/>
              </v:shape>
              <v:shape style="position:absolute;left:5725;top:159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2,468,839.18</w:t>
                      </w:r>
                    </w:p>
                  </w:txbxContent>
                </v:textbox>
                <w10:wrap type="none"/>
              </v:shape>
              <v:shape style="position:absolute;left:7732;top:1592;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12.26</w:t>
                      </w:r>
                    </w:p>
                  </w:txbxContent>
                </v:textbox>
                <w10:wrap type="none"/>
              </v:shape>
              <v:shape style="position:absolute;left:137;top:2022;width:674;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2713;top:204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161,769.00</w:t>
                      </w:r>
                    </w:p>
                  </w:txbxContent>
                </v:textbox>
                <w10:wrap type="none"/>
              </v:shape>
              <v:shape style="position:absolute;left:4708;top:2042;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1.78</w:t>
                      </w:r>
                    </w:p>
                  </w:txbxContent>
                </v:textbox>
                <w10:wrap type="none"/>
              </v:shape>
              <v:shape style="position:absolute;left:137;top:2472;width:1199;height:630"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p>
                      <w:pPr>
                        <w:spacing w:line="240" w:lineRule="auto" w:before="5"/>
                        <w:rPr>
                          <w:rFonts w:ascii="宋体" w:hAnsi="宋体" w:cs="宋体" w:eastAsia="宋体" w:hint="default"/>
                          <w:b/>
                          <w:bCs/>
                          <w:sz w:val="15"/>
                          <w:szCs w:val="15"/>
                        </w:rPr>
                      </w:pPr>
                    </w:p>
                    <w:p>
                      <w:pPr>
                        <w:tabs>
                          <w:tab w:pos="1018" w:val="left" w:leader="none"/>
                        </w:tabs>
                        <w:spacing w:before="0"/>
                        <w:ind w:left="478"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2578;top:294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9,104,091.97</w:t>
                      </w:r>
                    </w:p>
                  </w:txbxContent>
                </v:textbox>
                <w10:wrap type="none"/>
              </v:shape>
              <v:shape style="position:absolute;left:4528;top:2942;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5635;top:294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20,144,010.31</w:t>
                      </w:r>
                    </w:p>
                  </w:txbxContent>
                </v:textbox>
                <w10:wrap type="none"/>
              </v:shape>
              <v:shape style="position:absolute;left:7641;top:2942;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group>
          </v:group>
        </w:pict>
      </w:r>
      <w:r>
        <w:rPr>
          <w:rFonts w:ascii="宋体" w:hAnsi="宋体" w:cs="宋体" w:eastAsia="宋体" w:hint="default"/>
          <w:position w:val="-63"/>
          <w:sz w:val="20"/>
          <w:szCs w:val="20"/>
        </w:rPr>
      </w:r>
    </w:p>
    <w:p>
      <w:pPr>
        <w:spacing w:after="0" w:line="3200" w:lineRule="exact"/>
        <w:rPr>
          <w:rFonts w:ascii="宋体" w:hAnsi="宋体" w:cs="宋体" w:eastAsia="宋体" w:hint="default"/>
          <w:sz w:val="20"/>
          <w:szCs w:val="20"/>
        </w:rPr>
        <w:sectPr>
          <w:pgSz w:w="11910" w:h="16840"/>
          <w:pgMar w:header="885" w:footer="0" w:top="1120" w:bottom="280" w:left="1660" w:right="1120"/>
        </w:sectPr>
      </w:pPr>
    </w:p>
    <w:p>
      <w:pPr>
        <w:spacing w:line="240" w:lineRule="auto" w:before="10"/>
        <w:rPr>
          <w:rFonts w:ascii="宋体" w:hAnsi="宋体" w:cs="宋体" w:eastAsia="宋体" w:hint="default"/>
          <w:b/>
          <w:bCs/>
          <w:sz w:val="25"/>
          <w:szCs w:val="25"/>
        </w:rPr>
      </w:pPr>
    </w:p>
    <w:p>
      <w:pPr>
        <w:tabs>
          <w:tab w:pos="1293" w:val="left" w:leader="none"/>
        </w:tabs>
        <w:spacing w:before="35"/>
        <w:ind w:left="755" w:right="0"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预付款项金额前五名单位情况</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p>
      <w:pPr>
        <w:spacing w:line="3560" w:lineRule="exact"/>
        <w:ind w:left="720" w:right="0" w:firstLine="0"/>
        <w:rPr>
          <w:rFonts w:ascii="宋体" w:hAnsi="宋体" w:cs="宋体" w:eastAsia="宋体" w:hint="default"/>
          <w:sz w:val="20"/>
          <w:szCs w:val="20"/>
        </w:rPr>
      </w:pPr>
      <w:r>
        <w:rPr>
          <w:rFonts w:ascii="宋体" w:hAnsi="宋体" w:cs="宋体" w:eastAsia="宋体" w:hint="default"/>
          <w:position w:val="-70"/>
          <w:sz w:val="20"/>
          <w:szCs w:val="20"/>
        </w:rPr>
        <w:pict>
          <v:group style="width:411.15pt;height:178.05pt;mso-position-horizontal-relative:char;mso-position-vertical-relative:line" coordorigin="0,0" coordsize="8223,3561">
            <v:group style="position:absolute;left:29;top:15;width:5379;height:2" coordorigin="29,15" coordsize="5379,2">
              <v:shape style="position:absolute;left:29;top:15;width:5379;height:2" coordorigin="29,15" coordsize="5379,0" path="m29,15l5408,15e" filled="false" stroked="true" strokeweight="1.5pt" strokecolor="#000000">
                <v:path arrowok="t"/>
              </v:shape>
            </v:group>
            <v:group style="position:absolute;left:5408;top:15;width:1583;height:2" coordorigin="5408,15" coordsize="1583,2">
              <v:shape style="position:absolute;left:5408;top:15;width:1583;height:2" coordorigin="5408,15" coordsize="1583,0" path="m5408,15l6991,15e" filled="false" stroked="true" strokeweight="1.5pt" strokecolor="#000000">
                <v:path arrowok="t"/>
              </v:shape>
            </v:group>
            <v:group style="position:absolute;left:6991;top:15;width:1210;height:2" coordorigin="6991,15" coordsize="1210,2">
              <v:shape style="position:absolute;left:6991;top:15;width:1210;height:2" coordorigin="6991,15" coordsize="1210,0" path="m6991,15l8200,15e" filled="false" stroked="true" strokeweight="1.5pt" strokecolor="#000000">
                <v:path arrowok="t"/>
              </v:shape>
              <v:shape style="position:absolute;left:2791;top:12;width:4228;height:476" type="#_x0000_t75" stroked="false">
                <v:imagedata r:id="rId63" o:title=""/>
              </v:shape>
            </v:group>
            <v:group style="position:absolute;left:15;top:3545;width:2794;height:2" coordorigin="15,3545" coordsize="2794,2">
              <v:shape style="position:absolute;left:15;top:3545;width:2794;height:2" coordorigin="15,3545" coordsize="2794,0" path="m15,3545l2809,3545e" filled="false" stroked="true" strokeweight="1.5pt" strokecolor="#000000">
                <v:path arrowok="t"/>
              </v:shape>
            </v:group>
            <v:group style="position:absolute;left:2809;top:3545;width:1409;height:2" coordorigin="2809,3545" coordsize="1409,2">
              <v:shape style="position:absolute;left:2809;top:3545;width:1409;height:2" coordorigin="2809,3545" coordsize="1409,0" path="m2809,3545l4217,3545e" filled="false" stroked="true" strokeweight="1.5pt" strokecolor="#000000">
                <v:path arrowok="t"/>
              </v:shape>
            </v:group>
            <v:group style="position:absolute;left:4217;top:3545;width:1161;height:2" coordorigin="4217,3545" coordsize="1161,2">
              <v:shape style="position:absolute;left:4217;top:3545;width:1161;height:2" coordorigin="4217,3545" coordsize="1161,0" path="m4217,3545l5378,3545e" filled="false" stroked="true" strokeweight="1.5pt" strokecolor="#000000">
                <v:path arrowok="t"/>
              </v:shape>
            </v:group>
            <v:group style="position:absolute;left:5378;top:3545;width:30;height:2" coordorigin="5378,3545" coordsize="30,2">
              <v:shape style="position:absolute;left:5378;top:3545;width:30;height:2" coordorigin="5378,3545" coordsize="30,0" path="m5378,3545l5408,3545e" filled="false" stroked="true" strokeweight="1.5pt" strokecolor="#000000">
                <v:path arrowok="t"/>
              </v:shape>
            </v:group>
            <v:group style="position:absolute;left:5408;top:3545;width:1583;height:2" coordorigin="5408,3545" coordsize="1583,2">
              <v:shape style="position:absolute;left:5408;top:3545;width:1583;height:2" coordorigin="5408,3545" coordsize="1583,0" path="m5408,3545l6991,3545e" filled="false" stroked="true" strokeweight="1.5pt" strokecolor="#000000">
                <v:path arrowok="t"/>
              </v:shape>
              <v:shape style="position:absolute;left:10;top:452;width:8208;height:3078" type="#_x0000_t75" stroked="false">
                <v:imagedata r:id="rId64" o:title=""/>
              </v:shape>
            </v:group>
            <v:group style="position:absolute;left:6991;top:3545;width:1217;height:2" coordorigin="6991,3545" coordsize="1217,2">
              <v:shape style="position:absolute;left:6991;top:3545;width:1217;height:2" coordorigin="6991,3545" coordsize="1217,0" path="m6991,3545l8207,3545e" filled="false" stroked="true" strokeweight="1.5pt" strokecolor="#000000">
                <v:path arrowok="t"/>
              </v:shape>
              <v:shape style="position:absolute;left:1060;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2978;top:22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与本公司关系</w:t>
                      </w:r>
                    </w:p>
                  </w:txbxContent>
                </v:textbox>
                <w10:wrap type="none"/>
              </v:shape>
              <v:shape style="position:absolute;left:4623;top:22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6009;top:22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时间</w:t>
                      </w:r>
                    </w:p>
                  </w:txbxContent>
                </v:textbox>
                <w10:wrap type="none"/>
              </v:shape>
              <v:shape style="position:absolute;left:7151;top:22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未结算原因</w:t>
                      </w:r>
                    </w:p>
                  </w:txbxContent>
                </v:textbox>
                <w10:wrap type="none"/>
              </v:shape>
              <v:shape style="position:absolute;left:137;top:672;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联发科技股份有限公司</w:t>
                      </w:r>
                    </w:p>
                  </w:txbxContent>
                </v:textbox>
                <w10:wrap type="none"/>
              </v:shape>
              <v:shape style="position:absolute;left:2921;top:67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供应商</w:t>
                      </w:r>
                    </w:p>
                  </w:txbxContent>
                </v:textbox>
                <w10:wrap type="none"/>
              </v:shape>
              <v:shape style="position:absolute;left:4330;top:672;width:2525;height:200" type="#_x0000_t202" filled="false" stroked="false">
                <v:textbox inset="0,0,0,0">
                  <w:txbxContent>
                    <w:p>
                      <w:pPr>
                        <w:tabs>
                          <w:tab w:pos="1160"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4,079,725.32</w:t>
                        <w:tab/>
                      </w:r>
                      <w:r>
                        <w:rPr>
                          <w:rFonts w:ascii="宋体" w:hAnsi="宋体" w:cs="宋体" w:eastAsia="宋体" w:hint="default"/>
                          <w:position w:val="1"/>
                          <w:sz w:val="18"/>
                          <w:szCs w:val="18"/>
                        </w:rPr>
                        <w:t>一年以内，</w:t>
                      </w:r>
                      <w:r>
                        <w:rPr>
                          <w:rFonts w:ascii="Times New Roman" w:hAnsi="Times New Roman" w:cs="Times New Roman" w:eastAsia="Times New Roman" w:hint="default"/>
                          <w:position w:val="1"/>
                          <w:sz w:val="18"/>
                          <w:szCs w:val="18"/>
                        </w:rPr>
                        <w:t>1-2</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w:t>
                      </w:r>
                      <w:r>
                        <w:rPr>
                          <w:rFonts w:ascii="宋体" w:hAnsi="宋体" w:cs="宋体" w:eastAsia="宋体" w:hint="default"/>
                          <w:sz w:val="18"/>
                          <w:szCs w:val="18"/>
                        </w:rPr>
                      </w:r>
                    </w:p>
                  </w:txbxContent>
                </v:textbox>
                <w10:wrap type="none"/>
              </v:shape>
              <v:shape style="position:absolute;left:7379;top:67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预付货款</w:t>
                      </w:r>
                    </w:p>
                  </w:txbxContent>
                </v:textbox>
                <w10:wrap type="none"/>
              </v:shape>
              <v:shape style="position:absolute;left:137;top:1142;width:17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Samsung</w:t>
                      </w:r>
                      <w:r>
                        <w:rPr>
                          <w:rFonts w:ascii="Times New Roman"/>
                          <w:spacing w:val="-3"/>
                          <w:sz w:val="18"/>
                        </w:rPr>
                        <w:t> </w:t>
                      </w:r>
                      <w:r>
                        <w:rPr>
                          <w:rFonts w:ascii="Times New Roman"/>
                          <w:sz w:val="18"/>
                        </w:rPr>
                        <w:t>Electro-mecha</w:t>
                      </w:r>
                    </w:p>
                  </w:txbxContent>
                </v:textbox>
                <w10:wrap type="none"/>
              </v:shape>
              <v:shape style="position:absolute;left:2921;top:112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供应商</w:t>
                      </w:r>
                    </w:p>
                  </w:txbxContent>
                </v:textbox>
                <w10:wrap type="none"/>
              </v:shape>
              <v:shape style="position:absolute;left:4465;top:1122;width:2391;height:200" type="#_x0000_t202" filled="false" stroked="false">
                <v:textbox inset="0,0,0,0">
                  <w:txbxContent>
                    <w:p>
                      <w:pPr>
                        <w:tabs>
                          <w:tab w:pos="1025"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477,299.84</w:t>
                        <w:tab/>
                      </w:r>
                      <w:r>
                        <w:rPr>
                          <w:rFonts w:ascii="宋体" w:hAnsi="宋体" w:cs="宋体" w:eastAsia="宋体" w:hint="default"/>
                          <w:position w:val="1"/>
                          <w:sz w:val="18"/>
                          <w:szCs w:val="18"/>
                        </w:rPr>
                        <w:t>一年以内，</w:t>
                      </w:r>
                      <w:r>
                        <w:rPr>
                          <w:rFonts w:ascii="Times New Roman" w:hAnsi="Times New Roman" w:cs="Times New Roman" w:eastAsia="Times New Roman" w:hint="default"/>
                          <w:position w:val="1"/>
                          <w:sz w:val="18"/>
                          <w:szCs w:val="18"/>
                        </w:rPr>
                        <w:t>1-2</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w:t>
                      </w:r>
                      <w:r>
                        <w:rPr>
                          <w:rFonts w:ascii="宋体" w:hAnsi="宋体" w:cs="宋体" w:eastAsia="宋体" w:hint="default"/>
                          <w:sz w:val="18"/>
                          <w:szCs w:val="18"/>
                        </w:rPr>
                      </w:r>
                    </w:p>
                  </w:txbxContent>
                </v:textbox>
                <w10:wrap type="none"/>
              </v:shape>
              <v:shape style="position:absolute;left:7379;top:11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预付货款</w:t>
                      </w:r>
                    </w:p>
                  </w:txbxContent>
                </v:textbox>
                <w10:wrap type="none"/>
              </v:shape>
              <v:shape style="position:absolute;left:137;top:1572;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深圳市索沃科技有限公司</w:t>
                      </w:r>
                    </w:p>
                  </w:txbxContent>
                </v:textbox>
                <w10:wrap type="none"/>
              </v:shape>
              <v:shape style="position:absolute;left:2921;top:157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供应商</w:t>
                      </w:r>
                    </w:p>
                  </w:txbxContent>
                </v:textbox>
                <w10:wrap type="none"/>
              </v:shape>
              <v:shape style="position:absolute;left:4465;top:1572;width:1746;height:200" type="#_x0000_t202" filled="false" stroked="false">
                <v:textbox inset="0,0,0,0">
                  <w:txbxContent>
                    <w:p>
                      <w:pPr>
                        <w:tabs>
                          <w:tab w:pos="1025"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398,686.63</w:t>
                        <w:tab/>
                      </w:r>
                      <w:r>
                        <w:rPr>
                          <w:rFonts w:ascii="宋体" w:hAnsi="宋体" w:cs="宋体" w:eastAsia="宋体" w:hint="default"/>
                          <w:position w:val="1"/>
                          <w:sz w:val="18"/>
                          <w:szCs w:val="18"/>
                        </w:rPr>
                        <w:t>一年以内</w:t>
                      </w:r>
                      <w:r>
                        <w:rPr>
                          <w:rFonts w:ascii="宋体" w:hAnsi="宋体" w:cs="宋体" w:eastAsia="宋体" w:hint="default"/>
                          <w:sz w:val="18"/>
                          <w:szCs w:val="18"/>
                        </w:rPr>
                      </w:r>
                    </w:p>
                  </w:txbxContent>
                </v:textbox>
                <w10:wrap type="none"/>
              </v:shape>
              <v:shape style="position:absolute;left:7379;top:157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预付货款</w:t>
                      </w:r>
                    </w:p>
                  </w:txbxContent>
                </v:textbox>
                <w10:wrap type="none"/>
              </v:shape>
              <v:shape style="position:absolute;left:137;top:2042;width:217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FE Global Electronics Pte</w:t>
                      </w:r>
                      <w:r>
                        <w:rPr>
                          <w:rFonts w:ascii="Times New Roman"/>
                          <w:spacing w:val="-3"/>
                          <w:sz w:val="18"/>
                        </w:rPr>
                        <w:t> </w:t>
                      </w:r>
                      <w:r>
                        <w:rPr>
                          <w:rFonts w:ascii="Times New Roman"/>
                          <w:sz w:val="18"/>
                        </w:rPr>
                        <w:t>Ltd</w:t>
                      </w:r>
                    </w:p>
                  </w:txbxContent>
                </v:textbox>
                <w10:wrap type="none"/>
              </v:shape>
              <v:shape style="position:absolute;left:2921;top:202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供应商</w:t>
                      </w:r>
                    </w:p>
                  </w:txbxContent>
                </v:textbox>
                <w10:wrap type="none"/>
              </v:shape>
              <v:shape style="position:absolute;left:4465;top:2022;width:2391;height:200" type="#_x0000_t202" filled="false" stroked="false">
                <v:textbox inset="0,0,0,0">
                  <w:txbxContent>
                    <w:p>
                      <w:pPr>
                        <w:tabs>
                          <w:tab w:pos="1025"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342,797.41</w:t>
                        <w:tab/>
                      </w:r>
                      <w:r>
                        <w:rPr>
                          <w:rFonts w:ascii="宋体" w:hAnsi="宋体" w:cs="宋体" w:eastAsia="宋体" w:hint="default"/>
                          <w:position w:val="1"/>
                          <w:sz w:val="18"/>
                          <w:szCs w:val="18"/>
                        </w:rPr>
                        <w:t>一年以内，</w:t>
                      </w:r>
                      <w:r>
                        <w:rPr>
                          <w:rFonts w:ascii="Times New Roman" w:hAnsi="Times New Roman" w:cs="Times New Roman" w:eastAsia="Times New Roman" w:hint="default"/>
                          <w:position w:val="1"/>
                          <w:sz w:val="18"/>
                          <w:szCs w:val="18"/>
                        </w:rPr>
                        <w:t>1-2</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w:t>
                      </w:r>
                      <w:r>
                        <w:rPr>
                          <w:rFonts w:ascii="宋体" w:hAnsi="宋体" w:cs="宋体" w:eastAsia="宋体" w:hint="default"/>
                          <w:sz w:val="18"/>
                          <w:szCs w:val="18"/>
                        </w:rPr>
                      </w:r>
                    </w:p>
                  </w:txbxContent>
                </v:textbox>
                <w10:wrap type="none"/>
              </v:shape>
              <v:shape style="position:absolute;left:7379;top:20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预付货款</w:t>
                      </w:r>
                    </w:p>
                  </w:txbxContent>
                </v:textbox>
                <w10:wrap type="none"/>
              </v:shape>
              <v:shape style="position:absolute;left:137;top:2492;width:2347;height:540"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z w:val="18"/>
                        </w:rPr>
                        <w:t>SOURCEONE</w:t>
                      </w:r>
                      <w:r>
                        <w:rPr>
                          <w:rFonts w:ascii="Times New Roman"/>
                          <w:spacing w:val="-1"/>
                          <w:sz w:val="18"/>
                        </w:rPr>
                        <w:t> </w:t>
                      </w:r>
                      <w:r>
                        <w:rPr>
                          <w:rFonts w:ascii="Times New Roman"/>
                          <w:sz w:val="18"/>
                        </w:rPr>
                        <w:t>ELECTRONICS</w:t>
                      </w:r>
                    </w:p>
                    <w:p>
                      <w:pPr>
                        <w:spacing w:line="203" w:lineRule="exact" w:before="153"/>
                        <w:ind w:left="0" w:right="0" w:firstLine="0"/>
                        <w:jc w:val="left"/>
                        <w:rPr>
                          <w:rFonts w:ascii="Times New Roman" w:hAnsi="Times New Roman" w:cs="Times New Roman" w:eastAsia="Times New Roman" w:hint="default"/>
                          <w:sz w:val="18"/>
                          <w:szCs w:val="18"/>
                        </w:rPr>
                      </w:pPr>
                      <w:r>
                        <w:rPr>
                          <w:rFonts w:ascii="Times New Roman"/>
                          <w:sz w:val="18"/>
                        </w:rPr>
                        <w:t>PTE</w:t>
                      </w:r>
                      <w:r>
                        <w:rPr>
                          <w:rFonts w:ascii="Times New Roman"/>
                          <w:spacing w:val="-3"/>
                          <w:sz w:val="18"/>
                        </w:rPr>
                        <w:t> </w:t>
                      </w:r>
                      <w:r>
                        <w:rPr>
                          <w:rFonts w:ascii="Times New Roman"/>
                          <w:sz w:val="18"/>
                        </w:rPr>
                        <w:t>LTD</w:t>
                      </w:r>
                    </w:p>
                  </w:txbxContent>
                </v:textbox>
                <w10:wrap type="none"/>
              </v:shape>
              <v:shape style="position:absolute;left:2921;top:26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供应商</w:t>
                      </w:r>
                    </w:p>
                  </w:txbxContent>
                </v:textbox>
                <w10:wrap type="none"/>
              </v:shape>
              <v:shape style="position:absolute;left:4465;top:2652;width:1746;height:200" type="#_x0000_t202" filled="false" stroked="false">
                <v:textbox inset="0,0,0,0">
                  <w:txbxContent>
                    <w:p>
                      <w:pPr>
                        <w:tabs>
                          <w:tab w:pos="1025"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324,809.51</w:t>
                        <w:tab/>
                      </w:r>
                      <w:r>
                        <w:rPr>
                          <w:rFonts w:ascii="宋体" w:hAnsi="宋体" w:cs="宋体" w:eastAsia="宋体" w:hint="default"/>
                          <w:position w:val="1"/>
                          <w:sz w:val="18"/>
                          <w:szCs w:val="18"/>
                        </w:rPr>
                        <w:t>一年以内</w:t>
                      </w:r>
                      <w:r>
                        <w:rPr>
                          <w:rFonts w:ascii="宋体" w:hAnsi="宋体" w:cs="宋体" w:eastAsia="宋体" w:hint="default"/>
                          <w:sz w:val="18"/>
                          <w:szCs w:val="18"/>
                        </w:rPr>
                      </w:r>
                    </w:p>
                  </w:txbxContent>
                </v:textbox>
                <w10:wrap type="none"/>
              </v:shape>
              <v:shape style="position:absolute;left:7379;top:26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预付货款</w:t>
                      </w:r>
                    </w:p>
                  </w:txbxContent>
                </v:textbox>
                <w10:wrap type="none"/>
              </v:shape>
              <v:shape style="position:absolute;left:1060;top:3282;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4330;top:330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5,623,318.71</w:t>
                      </w:r>
                    </w:p>
                  </w:txbxContent>
                </v:textbox>
                <w10:wrap type="none"/>
              </v:shape>
            </v:group>
          </v:group>
        </w:pict>
      </w:r>
      <w:r>
        <w:rPr>
          <w:rFonts w:ascii="宋体" w:hAnsi="宋体" w:cs="宋体" w:eastAsia="宋体" w:hint="default"/>
          <w:position w:val="-70"/>
          <w:sz w:val="20"/>
          <w:szCs w:val="20"/>
        </w:rPr>
      </w:r>
    </w:p>
    <w:p>
      <w:pPr>
        <w:spacing w:line="240" w:lineRule="auto" w:before="12"/>
        <w:rPr>
          <w:rFonts w:ascii="宋体" w:hAnsi="宋体" w:cs="宋体" w:eastAsia="宋体" w:hint="default"/>
          <w:b/>
          <w:bCs/>
          <w:sz w:val="28"/>
          <w:szCs w:val="28"/>
        </w:rPr>
      </w:pPr>
    </w:p>
    <w:p>
      <w:pPr>
        <w:tabs>
          <w:tab w:pos="853" w:val="left" w:leader="none"/>
          <w:tab w:pos="1293" w:val="left" w:leader="none"/>
        </w:tabs>
        <w:spacing w:line="348" w:lineRule="auto" w:before="35"/>
        <w:ind w:left="125" w:right="786" w:firstLine="630"/>
        <w:jc w:val="left"/>
        <w:rPr>
          <w:rFonts w:ascii="宋体" w:hAnsi="宋体" w:cs="宋体" w:eastAsia="宋体" w:hint="default"/>
          <w:sz w:val="21"/>
          <w:szCs w:val="21"/>
        </w:rPr>
      </w:pPr>
      <w:r>
        <w:rPr/>
        <w:pict>
          <v:group style="position:absolute;margin-left:119.010002pt;margin-top:37.053833pt;width:415.5pt;height:125pt;mso-position-horizontal-relative:page;mso-position-vertical-relative:paragraph;z-index:-725680" coordorigin="2380,741" coordsize="8310,2500">
            <v:group style="position:absolute;left:2410;top:756;width:8259;height:2" coordorigin="2410,756" coordsize="8259,2">
              <v:shape style="position:absolute;left:2410;top:756;width:8259;height:2" coordorigin="2410,756" coordsize="8259,0" path="m2410,756l10668,756e" filled="false" stroked="true" strokeweight="1.5pt" strokecolor="#000000">
                <v:path arrowok="t"/>
              </v:shape>
              <v:shape style="position:absolute;left:4915;top:752;width:4217;height:518" type="#_x0000_t75" stroked="false">
                <v:imagedata r:id="rId65" o:title=""/>
              </v:shape>
            </v:group>
            <v:group style="position:absolute;left:2395;top:3226;width:2540;height:2" coordorigin="2395,3226" coordsize="2540,2">
              <v:shape style="position:absolute;left:2395;top:3226;width:2540;height:2" coordorigin="2395,3226" coordsize="2540,0" path="m2395,3226l4934,3226e" filled="false" stroked="true" strokeweight="1.5pt" strokecolor="#000000">
                <v:path arrowok="t"/>
              </v:shape>
              <v:shape style="position:absolute;left:2390;top:1232;width:8297;height:1998" type="#_x0000_t75" stroked="false">
                <v:imagedata r:id="rId66" o:title=""/>
              </v:shape>
            </v:group>
            <v:group style="position:absolute;left:4934;top:3226;width:1552;height:2" coordorigin="4934,3226" coordsize="1552,2">
              <v:shape style="position:absolute;left:4934;top:3226;width:1552;height:2" coordorigin="4934,3226" coordsize="1552,0" path="m4934,3226l6486,3226e" filled="false" stroked="true" strokeweight="1.5pt" strokecolor="#000000">
                <v:path arrowok="t"/>
              </v:shape>
              <v:shape style="position:absolute;left:6467;top:2711;width:48;height:518" type="#_x0000_t75" stroked="false">
                <v:imagedata r:id="rId67" o:title=""/>
              </v:shape>
            </v:group>
            <v:group style="position:absolute;left:6486;top:3226;width:1264;height:2" coordorigin="6486,3226" coordsize="1264,2">
              <v:shape style="position:absolute;left:6486;top:3226;width:1264;height:2" coordorigin="6486,3226" coordsize="1264,0" path="m6486,3226l7750,3226e" filled="false" stroked="true" strokeweight="1.5pt" strokecolor="#000000">
                <v:path arrowok="t"/>
              </v:shape>
              <v:shape style="position:absolute;left:7730;top:2711;width:48;height:518" type="#_x0000_t75" stroked="false">
                <v:imagedata r:id="rId67" o:title=""/>
              </v:shape>
            </v:group>
            <v:group style="position:absolute;left:7750;top:3226;width:1354;height:2" coordorigin="7750,3226" coordsize="1354,2">
              <v:shape style="position:absolute;left:7750;top:3226;width:1354;height:2" coordorigin="7750,3226" coordsize="1354,0" path="m7750,3226l9103,3226e" filled="false" stroked="true" strokeweight="1.5pt" strokecolor="#000000">
                <v:path arrowok="t"/>
              </v:shape>
              <v:shape style="position:absolute;left:9084;top:2711;width:48;height:518" type="#_x0000_t75" stroked="false">
                <v:imagedata r:id="rId67" o:title=""/>
              </v:shape>
            </v:group>
            <v:group style="position:absolute;left:9103;top:3226;width:1572;height:2" coordorigin="9103,3226" coordsize="1572,2">
              <v:shape style="position:absolute;left:9103;top:3226;width:1572;height:2" coordorigin="9103,3226" coordsize="1572,0" path="m9103,3226l10675,3226e" filled="false" stroked="true" strokeweight="1.5pt" strokecolor="#000000">
                <v:path arrowok="t"/>
              </v:shape>
              <v:shape style="position:absolute;left:3403;top:100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5354;top:100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6762;top:100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8071;top:100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w:t>
                      </w:r>
                    </w:p>
                  </w:txbxContent>
                </v:textbox>
                <w10:wrap type="none"/>
              </v:shape>
              <v:shape style="position:absolute;left:9532;top:100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2518;top:1494;width:225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．账龄一年以内的应收利息</w:t>
                      </w:r>
                    </w:p>
                  </w:txbxContent>
                </v:textbox>
                <w10:wrap type="none"/>
              </v:shape>
              <v:shape style="position:absolute;left:5357;top:151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12,572,041.59</w:t>
                      </w:r>
                    </w:p>
                  </w:txbxContent>
                </v:textbox>
                <w10:wrap type="none"/>
              </v:shape>
              <v:shape style="position:absolute;left:6843;top:1513;width:2167;height:180" type="#_x0000_t202" filled="false" stroked="false">
                <v:textbox inset="0,0,0,0">
                  <w:txbxContent>
                    <w:p>
                      <w:pPr>
                        <w:tabs>
                          <w:tab w:pos="1130"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175,000.00</w:t>
                        <w:tab/>
                        <w:t>12,572,041.59</w:t>
                      </w:r>
                    </w:p>
                  </w:txbxContent>
                </v:textbox>
                <w10:wrap type="none"/>
              </v:shape>
              <v:shape style="position:absolute;left:9765;top:1513;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175,000.00</w:t>
                      </w:r>
                    </w:p>
                  </w:txbxContent>
                </v:textbox>
                <w10:wrap type="none"/>
              </v:shape>
              <v:shape style="position:absolute;left:2518;top:1983;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其中：保证金存款利息</w:t>
                      </w:r>
                    </w:p>
                  </w:txbxContent>
                </v:textbox>
                <w10:wrap type="none"/>
              </v:shape>
              <v:shape style="position:absolute;left:5357;top:200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12,572,041.59</w:t>
                      </w:r>
                    </w:p>
                  </w:txbxContent>
                </v:textbox>
                <w10:wrap type="none"/>
              </v:shape>
              <v:shape style="position:absolute;left:6843;top:2003;width:2167;height:180" type="#_x0000_t202" filled="false" stroked="false">
                <v:textbox inset="0,0,0,0">
                  <w:txbxContent>
                    <w:p>
                      <w:pPr>
                        <w:tabs>
                          <w:tab w:pos="1130"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175,000.00</w:t>
                        <w:tab/>
                        <w:t>12,572,041.59</w:t>
                      </w:r>
                    </w:p>
                  </w:txbxContent>
                </v:textbox>
                <w10:wrap type="none"/>
              </v:shape>
              <v:shape style="position:absolute;left:9765;top:2003;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175,000.00</w:t>
                      </w:r>
                    </w:p>
                  </w:txbxContent>
                </v:textbox>
                <w10:wrap type="none"/>
              </v:shape>
              <v:shape style="position:absolute;left:2518;top:2474;width:2250;height:670" type="#_x0000_t202" filled="false" stroked="false">
                <v:textbox inset="0,0,0,0">
                  <w:txbxContent>
                    <w:p>
                      <w:pPr>
                        <w:spacing w:line="194" w:lineRule="exact" w:before="0"/>
                        <w:ind w:left="0" w:right="0"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．账龄一年以上的应收利息</w:t>
                      </w:r>
                    </w:p>
                    <w:p>
                      <w:pPr>
                        <w:spacing w:line="240" w:lineRule="auto" w:before="5"/>
                        <w:rPr>
                          <w:rFonts w:ascii="宋体" w:hAnsi="宋体" w:cs="宋体" w:eastAsia="宋体" w:hint="default"/>
                          <w:b/>
                          <w:bCs/>
                          <w:sz w:val="18"/>
                          <w:szCs w:val="18"/>
                        </w:rPr>
                      </w:pPr>
                    </w:p>
                    <w:p>
                      <w:pPr>
                        <w:tabs>
                          <w:tab w:pos="601" w:val="left" w:leader="none"/>
                        </w:tabs>
                        <w:spacing w:before="0"/>
                        <w:ind w:left="61" w:right="0" w:firstLine="0"/>
                        <w:jc w:val="center"/>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5357;top:298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12,572,041.59</w:t>
                      </w:r>
                    </w:p>
                  </w:txbxContent>
                </v:textbox>
                <w10:wrap type="none"/>
              </v:shape>
              <v:shape style="position:absolute;left:6843;top:2983;width:2167;height:180" type="#_x0000_t202" filled="false" stroked="false">
                <v:textbox inset="0,0,0,0">
                  <w:txbxContent>
                    <w:p>
                      <w:pPr>
                        <w:tabs>
                          <w:tab w:pos="1130"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175,000.00</w:t>
                        <w:tab/>
                        <w:t>12,572,041.59</w:t>
                      </w:r>
                    </w:p>
                  </w:txbxContent>
                </v:textbox>
                <w10:wrap type="none"/>
              </v:shape>
              <v:shape style="position:absolute;left:9765;top:2983;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175,000.00</w:t>
                      </w:r>
                    </w:p>
                  </w:txbxContent>
                </v:textbox>
                <w10:wrap type="none"/>
              </v:shape>
            </v:group>
            <w10:wrap type="none"/>
          </v:group>
        </w:pict>
      </w:r>
      <w:r>
        <w:rPr>
          <w:rFonts w:ascii="宋体" w:hAnsi="宋体" w:cs="宋体" w:eastAsia="宋体" w:hint="default"/>
          <w:b/>
          <w:bCs/>
          <w:w w:val="95"/>
          <w:sz w:val="21"/>
          <w:szCs w:val="21"/>
        </w:rPr>
        <w:t>3、</w:t>
        <w:tab/>
      </w:r>
      <w:r>
        <w:rPr>
          <w:rFonts w:ascii="宋体" w:hAnsi="宋体" w:cs="宋体" w:eastAsia="宋体" w:hint="default"/>
          <w:b/>
          <w:bCs/>
          <w:sz w:val="21"/>
          <w:szCs w:val="21"/>
        </w:rPr>
        <w:t>年末预付款项中无持本公司</w:t>
      </w:r>
      <w:r>
        <w:rPr>
          <w:rFonts w:ascii="宋体" w:hAnsi="宋体" w:cs="宋体" w:eastAsia="宋体" w:hint="default"/>
          <w:b/>
          <w:bCs/>
          <w:spacing w:val="-58"/>
          <w:sz w:val="21"/>
          <w:szCs w:val="21"/>
        </w:rPr>
        <w:t> </w:t>
      </w:r>
      <w:r>
        <w:rPr>
          <w:rFonts w:ascii="宋体" w:hAnsi="宋体" w:cs="宋体" w:eastAsia="宋体" w:hint="default"/>
          <w:b/>
          <w:bCs/>
          <w:sz w:val="21"/>
          <w:szCs w:val="21"/>
        </w:rPr>
        <w:t>5％以上（含</w:t>
      </w:r>
      <w:r>
        <w:rPr>
          <w:rFonts w:ascii="宋体" w:hAnsi="宋体" w:cs="宋体" w:eastAsia="宋体" w:hint="default"/>
          <w:b/>
          <w:bCs/>
          <w:spacing w:val="-58"/>
          <w:sz w:val="21"/>
          <w:szCs w:val="21"/>
        </w:rPr>
        <w:t> </w:t>
      </w:r>
      <w:r>
        <w:rPr>
          <w:rFonts w:ascii="宋体" w:hAnsi="宋体" w:cs="宋体" w:eastAsia="宋体" w:hint="default"/>
          <w:b/>
          <w:bCs/>
          <w:sz w:val="21"/>
          <w:szCs w:val="21"/>
        </w:rPr>
        <w:t>5％）表决权股份的股东单位欠款。</w:t>
      </w:r>
      <w:r>
        <w:rPr>
          <w:rFonts w:ascii="宋体" w:hAnsi="宋体" w:cs="宋体" w:eastAsia="宋体" w:hint="default"/>
          <w:b/>
          <w:bCs/>
          <w:spacing w:val="1"/>
          <w:w w:val="99"/>
          <w:sz w:val="21"/>
          <w:szCs w:val="21"/>
        </w:rPr>
        <w:t> </w:t>
      </w:r>
      <w:r>
        <w:rPr>
          <w:rFonts w:ascii="宋体" w:hAnsi="宋体" w:cs="宋体" w:eastAsia="宋体" w:hint="default"/>
          <w:b/>
          <w:bCs/>
          <w:w w:val="95"/>
          <w:sz w:val="21"/>
          <w:szCs w:val="21"/>
        </w:rPr>
        <w:t>(六)</w:t>
        <w:tab/>
      </w:r>
      <w:r>
        <w:rPr>
          <w:rFonts w:ascii="宋体" w:hAnsi="宋体" w:cs="宋体" w:eastAsia="宋体" w:hint="default"/>
          <w:b/>
          <w:bCs/>
          <w:sz w:val="21"/>
          <w:szCs w:val="21"/>
        </w:rPr>
        <w:t>应收利息</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1"/>
          <w:szCs w:val="21"/>
        </w:rPr>
      </w:pPr>
    </w:p>
    <w:p>
      <w:pPr>
        <w:tabs>
          <w:tab w:pos="853" w:val="left" w:leader="none"/>
        </w:tabs>
        <w:spacing w:before="35"/>
        <w:ind w:left="125" w:right="0" w:firstLine="0"/>
        <w:jc w:val="left"/>
        <w:rPr>
          <w:rFonts w:ascii="宋体" w:hAnsi="宋体" w:cs="宋体" w:eastAsia="宋体" w:hint="default"/>
          <w:sz w:val="21"/>
          <w:szCs w:val="21"/>
        </w:rPr>
      </w:pPr>
      <w:r>
        <w:rPr>
          <w:rFonts w:ascii="宋体" w:hAnsi="宋体" w:cs="宋体" w:eastAsia="宋体" w:hint="default"/>
          <w:b/>
          <w:bCs/>
          <w:w w:val="95"/>
          <w:sz w:val="21"/>
          <w:szCs w:val="21"/>
        </w:rPr>
        <w:t>(七)</w:t>
        <w:tab/>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293" w:val="left" w:leader="none"/>
        </w:tabs>
        <w:spacing w:before="0"/>
        <w:ind w:left="755" w:right="0"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其他应收款按种类披露：</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4402" w:lineRule="exact"/>
        <w:ind w:left="722" w:right="0" w:firstLine="0"/>
        <w:rPr>
          <w:rFonts w:ascii="宋体" w:hAnsi="宋体" w:cs="宋体" w:eastAsia="宋体" w:hint="default"/>
          <w:sz w:val="20"/>
          <w:szCs w:val="20"/>
        </w:rPr>
      </w:pPr>
      <w:r>
        <w:rPr>
          <w:rFonts w:ascii="宋体" w:hAnsi="宋体" w:cs="宋体" w:eastAsia="宋体" w:hint="default"/>
          <w:position w:val="-87"/>
          <w:sz w:val="20"/>
          <w:szCs w:val="20"/>
        </w:rPr>
        <w:pict>
          <v:group style="width:413pt;height:220.15pt;mso-position-horizontal-relative:char;mso-position-vertical-relative:line" coordorigin="0,0" coordsize="8260,4403">
            <v:group style="position:absolute;left:34;top:15;width:8211;height:2" coordorigin="34,15" coordsize="8211,2">
              <v:shape style="position:absolute;left:34;top:15;width:8211;height:2" coordorigin="34,15" coordsize="8211,0" path="m34,15l8245,15e" filled="false" stroked="true" strokeweight="1.5pt" strokecolor="#000000">
                <v:path arrowok="t"/>
              </v:shape>
              <v:shape style="position:absolute;left:2277;top:11;width:3102;height:518" type="#_x0000_t75" stroked="false">
                <v:imagedata r:id="rId68" o:title=""/>
              </v:shape>
              <v:shape style="position:absolute;left:2284;top:497;width:5976;height:1715" type="#_x0000_t75" stroked="false">
                <v:imagedata r:id="rId69" o:title=""/>
              </v:shape>
              <v:shape style="position:absolute;left:0;top:2187;width:8260;height:2216" type="#_x0000_t75" stroked="false">
                <v:imagedata r:id="rId70" o:title=""/>
              </v:shape>
              <v:shape style="position:absolute;left:3530;top:29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年末余额</w:t>
                      </w:r>
                    </w:p>
                  </w:txbxContent>
                </v:textbox>
                <w10:wrap type="none"/>
              </v:shape>
              <v:shape style="position:absolute;left:6506;top:29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年初余额</w:t>
                      </w:r>
                    </w:p>
                  </w:txbxContent>
                </v:textbox>
                <w10:wrap type="none"/>
              </v:shape>
              <v:shape style="position:absolute;left:7821;top:785;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w:t>
                      </w:r>
                    </w:p>
                  </w:txbxContent>
                </v:textbox>
                <w10:wrap type="none"/>
              </v:shape>
              <v:shape style="position:absolute;left:3326;top:985;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占总额</w:t>
                      </w:r>
                    </w:p>
                  </w:txbxContent>
                </v:textbox>
                <w10:wrap type="none"/>
              </v:shape>
              <v:shape style="position:absolute;left:4814;top:985;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w:t>
                      </w:r>
                    </w:p>
                  </w:txbxContent>
                </v:textbox>
                <w10:wrap type="none"/>
              </v:shape>
              <v:shape style="position:absolute;left:6340;top:985;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占总额</w:t>
                      </w:r>
                    </w:p>
                  </w:txbxContent>
                </v:textbox>
                <w10:wrap type="none"/>
              </v:shape>
              <v:shape style="position:absolute;left:866;top:1126;width:600;height:150" type="#_x0000_t202" filled="false" stroked="false">
                <v:textbox inset="0,0,0,0">
                  <w:txbxContent>
                    <w:p>
                      <w:pPr>
                        <w:tabs>
                          <w:tab w:pos="449"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种</w:t>
                        <w:tab/>
                        <w:t>类</w:t>
                      </w:r>
                    </w:p>
                  </w:txbxContent>
                </v:textbox>
                <w10:wrap type="none"/>
              </v:shape>
              <v:shape style="position:absolute;left:7821;top:1185;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准备</w:t>
                      </w:r>
                    </w:p>
                  </w:txbxContent>
                </v:textbox>
                <w10:wrap type="none"/>
              </v:shape>
              <v:shape style="position:absolute;left:2469;top:1384;width:5117;height:153" type="#_x0000_t202" filled="false" stroked="false">
                <v:textbox inset="0,0,0,0">
                  <w:txbxContent>
                    <w:p>
                      <w:pPr>
                        <w:tabs>
                          <w:tab w:pos="931" w:val="left" w:leader="none"/>
                          <w:tab w:pos="1523" w:val="left" w:leader="none"/>
                          <w:tab w:pos="2344" w:val="left" w:leader="none"/>
                          <w:tab w:pos="3033" w:val="left" w:leader="none"/>
                          <w:tab w:pos="3946" w:val="left" w:leader="none"/>
                          <w:tab w:pos="4516" w:val="left" w:leader="none"/>
                        </w:tabs>
                        <w:spacing w:line="152"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账面金额</w:t>
                        <w:tab/>
                        <w:t>比例</w:t>
                        <w:tab/>
                        <w:t>坏账准备</w:t>
                        <w:tab/>
                        <w:t>备比例</w:t>
                        <w:tab/>
                        <w:t>账面金额</w:t>
                        <w:tab/>
                        <w:t>比例</w:t>
                        <w:tab/>
                        <w:t>坏账准备</w:t>
                      </w:r>
                    </w:p>
                  </w:txbxContent>
                </v:textbox>
                <w10:wrap type="none"/>
              </v:shape>
              <v:shape style="position:absolute;left:7821;top:1586;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3438;top:1802;width:226;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4926;top:1802;width:226;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453;top:1802;width:226;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7858;top:2002;width:226;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5476;top:2492;width:71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4,933,328.1</w:t>
                      </w:r>
                    </w:p>
                  </w:txbxContent>
                </v:textbox>
                <w10:wrap type="none"/>
              </v:shape>
              <v:shape style="position:absolute;left:88;top:2677;width:18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单项金额重大的其他应收款</w:t>
                      </w:r>
                    </w:p>
                  </w:txbxContent>
                </v:textbox>
                <w10:wrap type="none"/>
              </v:shape>
              <v:shape style="position:absolute;left:2389;top:2693;width:2910;height:150" type="#_x0000_t202" filled="false" stroked="false">
                <v:textbox inset="0,0,0,0">
                  <w:txbxContent>
                    <w:p>
                      <w:pPr>
                        <w:tabs>
                          <w:tab w:pos="1079" w:val="left" w:leader="none"/>
                          <w:tab w:pos="264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3,604,624.81</w:t>
                        <w:tab/>
                        <w:t>60.98    </w:t>
                      </w:r>
                      <w:r>
                        <w:rPr>
                          <w:rFonts w:ascii="Times New Roman"/>
                          <w:spacing w:val="2"/>
                          <w:sz w:val="15"/>
                        </w:rPr>
                        <w:t> </w:t>
                      </w:r>
                      <w:r>
                        <w:rPr>
                          <w:rFonts w:ascii="Times New Roman"/>
                          <w:spacing w:val="-1"/>
                          <w:sz w:val="15"/>
                        </w:rPr>
                        <w:t>180,231.24</w:t>
                        <w:tab/>
                        <w:t>5.00</w:t>
                      </w:r>
                    </w:p>
                  </w:txbxContent>
                </v:textbox>
                <w10:wrap type="none"/>
              </v:shape>
              <v:shape style="position:absolute;left:6488;top:2693;width:1708;height:150" type="#_x0000_t202" filled="false" stroked="false">
                <v:textbox inset="0,0,0,0">
                  <w:txbxContent>
                    <w:p>
                      <w:pPr>
                        <w:tabs>
                          <w:tab w:pos="1443"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71.23 </w:t>
                      </w:r>
                      <w:r>
                        <w:rPr>
                          <w:rFonts w:ascii="Times New Roman"/>
                          <w:spacing w:val="35"/>
                          <w:sz w:val="15"/>
                        </w:rPr>
                        <w:t> </w:t>
                      </w:r>
                      <w:r>
                        <w:rPr>
                          <w:rFonts w:ascii="Times New Roman"/>
                          <w:sz w:val="15"/>
                        </w:rPr>
                        <w:t>217,666.41</w:t>
                        <w:tab/>
                        <w:t>4.41</w:t>
                      </w:r>
                    </w:p>
                  </w:txbxContent>
                </v:textbox>
                <w10:wrap type="none"/>
              </v:shape>
              <v:shape style="position:absolute;left:88;top:2892;width:8108;height:1424" type="#_x0000_t202" filled="false" stroked="false">
                <v:textbox inset="0,0,0,0">
                  <w:txbxContent>
                    <w:p>
                      <w:pPr>
                        <w:spacing w:line="153" w:lineRule="exact" w:before="0"/>
                        <w:ind w:left="0" w:right="2005" w:firstLine="0"/>
                        <w:jc w:val="right"/>
                        <w:rPr>
                          <w:rFonts w:ascii="Times New Roman" w:hAnsi="Times New Roman" w:cs="Times New Roman" w:eastAsia="Times New Roman" w:hint="default"/>
                          <w:sz w:val="15"/>
                          <w:szCs w:val="15"/>
                        </w:rPr>
                      </w:pPr>
                      <w:r>
                        <w:rPr>
                          <w:rFonts w:ascii="Times New Roman"/>
                          <w:sz w:val="15"/>
                        </w:rPr>
                        <w:t>8</w:t>
                      </w:r>
                    </w:p>
                    <w:p>
                      <w:pPr>
                        <w:spacing w:line="240" w:lineRule="auto" w:before="12"/>
                        <w:rPr>
                          <w:rFonts w:ascii="宋体" w:hAnsi="宋体" w:cs="宋体" w:eastAsia="宋体" w:hint="default"/>
                          <w:b/>
                          <w:bCs/>
                          <w:sz w:val="20"/>
                          <w:szCs w:val="20"/>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pacing w:val="3"/>
                          <w:sz w:val="15"/>
                          <w:szCs w:val="15"/>
                        </w:rPr>
                        <w:t>单项金额不重大但按信用风险特</w:t>
                      </w:r>
                      <w:r>
                        <w:rPr>
                          <w:rFonts w:ascii="宋体" w:hAnsi="宋体" w:cs="宋体" w:eastAsia="宋体" w:hint="default"/>
                          <w:sz w:val="15"/>
                          <w:szCs w:val="15"/>
                        </w:rPr>
                      </w:r>
                    </w:p>
                    <w:p>
                      <w:pPr>
                        <w:tabs>
                          <w:tab w:pos="2413" w:val="left" w:leader="none"/>
                          <w:tab w:pos="3380" w:val="left" w:leader="none"/>
                          <w:tab w:pos="4871" w:val="left" w:leader="none"/>
                          <w:tab w:pos="5425" w:val="left" w:leader="none"/>
                          <w:tab w:pos="6473" w:val="left" w:leader="none"/>
                          <w:tab w:pos="8107" w:val="right" w:leader="none"/>
                        </w:tabs>
                        <w:spacing w:before="203"/>
                        <w:ind w:left="0" w:right="0" w:firstLine="0"/>
                        <w:jc w:val="left"/>
                        <w:rPr>
                          <w:rFonts w:ascii="Times New Roman" w:hAnsi="Times New Roman" w:cs="Times New Roman" w:eastAsia="Times New Roman" w:hint="default"/>
                          <w:sz w:val="15"/>
                          <w:szCs w:val="15"/>
                        </w:rPr>
                      </w:pPr>
                      <w:r>
                        <w:rPr>
                          <w:rFonts w:ascii="宋体" w:hAnsi="宋体" w:cs="宋体" w:eastAsia="宋体" w:hint="default"/>
                          <w:spacing w:val="3"/>
                          <w:w w:val="95"/>
                          <w:position w:val="1"/>
                          <w:sz w:val="15"/>
                          <w:szCs w:val="15"/>
                        </w:rPr>
                        <w:t>征组合后该组合的风险较大的其</w:t>
                        <w:tab/>
                      </w:r>
                      <w:r>
                        <w:rPr>
                          <w:rFonts w:ascii="Times New Roman" w:hAnsi="Times New Roman" w:cs="Times New Roman" w:eastAsia="Times New Roman" w:hint="default"/>
                          <w:spacing w:val="-1"/>
                          <w:sz w:val="15"/>
                          <w:szCs w:val="15"/>
                        </w:rPr>
                        <w:t>607,741.91</w:t>
                        <w:tab/>
                        <w:t>10.28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spacing w:val="-1"/>
                          <w:sz w:val="15"/>
                          <w:szCs w:val="15"/>
                        </w:rPr>
                        <w:t>566,014.23</w:t>
                        <w:tab/>
                        <w:t>93.13</w:t>
                        <w:tab/>
                        <w:t>289,803.98</w:t>
                        <w:tab/>
                        <w:t>4.18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spacing w:val="-1"/>
                          <w:sz w:val="15"/>
                          <w:szCs w:val="15"/>
                        </w:rPr>
                        <w:t>144,901.99</w:t>
                        <w:tab/>
                      </w:r>
                      <w:r>
                        <w:rPr>
                          <w:rFonts w:ascii="Times New Roman" w:hAnsi="Times New Roman" w:cs="Times New Roman" w:eastAsia="Times New Roman" w:hint="default"/>
                          <w:sz w:val="15"/>
                          <w:szCs w:val="15"/>
                        </w:rPr>
                        <w:t>50</w:t>
                      </w:r>
                    </w:p>
                    <w:p>
                      <w:pPr>
                        <w:spacing w:line="240" w:lineRule="auto" w:before="0"/>
                        <w:rPr>
                          <w:rFonts w:ascii="宋体" w:hAnsi="宋体" w:cs="宋体" w:eastAsia="宋体" w:hint="default"/>
                          <w:b/>
                          <w:bCs/>
                          <w:sz w:val="14"/>
                          <w:szCs w:val="14"/>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他应收款</w:t>
                      </w:r>
                    </w:p>
                  </w:txbxContent>
                </v:textbox>
                <w10:wrap type="none"/>
              </v:shape>
            </v:group>
          </v:group>
        </w:pict>
      </w:r>
      <w:r>
        <w:rPr>
          <w:rFonts w:ascii="宋体" w:hAnsi="宋体" w:cs="宋体" w:eastAsia="宋体" w:hint="default"/>
          <w:position w:val="-87"/>
          <w:sz w:val="20"/>
          <w:szCs w:val="20"/>
        </w:rPr>
      </w:r>
    </w:p>
    <w:p>
      <w:pPr>
        <w:spacing w:after="0" w:line="4402" w:lineRule="exact"/>
        <w:rPr>
          <w:rFonts w:ascii="宋体" w:hAnsi="宋体" w:cs="宋体" w:eastAsia="宋体" w:hint="default"/>
          <w:sz w:val="20"/>
          <w:szCs w:val="20"/>
        </w:rPr>
        <w:sectPr>
          <w:pgSz w:w="11910" w:h="16840"/>
          <w:pgMar w:header="885" w:footer="0" w:top="1120" w:bottom="280" w:left="1660" w:right="1100"/>
        </w:sectPr>
      </w:pPr>
    </w:p>
    <w:p>
      <w:pPr>
        <w:spacing w:line="240" w:lineRule="auto" w:before="5"/>
        <w:rPr>
          <w:rFonts w:ascii="宋体" w:hAnsi="宋体" w:cs="宋体" w:eastAsia="宋体" w:hint="default"/>
          <w:b/>
          <w:bCs/>
          <w:sz w:val="23"/>
          <w:szCs w:val="23"/>
        </w:rPr>
      </w:pPr>
    </w:p>
    <w:p>
      <w:pPr>
        <w:spacing w:line="1822" w:lineRule="exact"/>
        <w:ind w:left="720"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13.5pt;height:91.15pt;mso-position-horizontal-relative:char;mso-position-vertical-relative:line" coordorigin="0,0" coordsize="8270,1823">
            <v:group style="position:absolute;left:15;top:1807;width:2284;height:2" coordorigin="15,1807" coordsize="2284,2">
              <v:shape style="position:absolute;left:15;top:1807;width:2284;height:2" coordorigin="15,1807" coordsize="2284,0" path="m15,1807l2299,1807e" filled="false" stroked="true" strokeweight="1.5pt" strokecolor="#000000">
                <v:path arrowok="t"/>
              </v:shape>
              <v:shape style="position:absolute;left:17;top:0;width:8246;height:1808" type="#_x0000_t75" stroked="false">
                <v:imagedata r:id="rId71" o:title=""/>
              </v:shape>
            </v:group>
            <v:group style="position:absolute;left:2299;top:1807;width:933;height:2" coordorigin="2299,1807" coordsize="933,2">
              <v:shape style="position:absolute;left:2299;top:1807;width:933;height:2" coordorigin="2299,1807" coordsize="933,0" path="m2299,1807l3231,1807e" filled="false" stroked="true" strokeweight="1.5pt" strokecolor="#000000">
                <v:path arrowok="t"/>
              </v:shape>
              <v:shape style="position:absolute;left:3215;top:897;width:41;height:911" type="#_x0000_t75" stroked="false">
                <v:imagedata r:id="rId72" o:title=""/>
              </v:shape>
            </v:group>
            <v:group style="position:absolute;left:3231;top:1807;width:630;height:2" coordorigin="3231,1807" coordsize="630,2">
              <v:shape style="position:absolute;left:3231;top:1807;width:630;height:2" coordorigin="3231,1807" coordsize="630,0" path="m3231,1807l3861,1807e" filled="false" stroked="true" strokeweight="1.5pt" strokecolor="#000000">
                <v:path arrowok="t"/>
              </v:shape>
              <v:shape style="position:absolute;left:3845;top:897;width:41;height:911" type="#_x0000_t75" stroked="false">
                <v:imagedata r:id="rId72" o:title=""/>
              </v:shape>
            </v:group>
            <v:group style="position:absolute;left:3861;top:1807;width:855;height:2" coordorigin="3861,1807" coordsize="855,2">
              <v:shape style="position:absolute;left:3861;top:1807;width:855;height:2" coordorigin="3861,1807" coordsize="855,0" path="m3861,1807l4715,1807e" filled="false" stroked="true" strokeweight="1.5pt" strokecolor="#000000">
                <v:path arrowok="t"/>
              </v:shape>
              <v:shape style="position:absolute;left:4700;top:897;width:41;height:911" type="#_x0000_t75" stroked="false">
                <v:imagedata r:id="rId72" o:title=""/>
              </v:shape>
            </v:group>
            <v:group style="position:absolute;left:4715;top:1807;width:638;height:2" coordorigin="4715,1807" coordsize="638,2">
              <v:shape style="position:absolute;left:4715;top:1807;width:638;height:2" coordorigin="4715,1807" coordsize="638,0" path="m4715,1807l5353,1807e" filled="false" stroked="true" strokeweight="1.5pt" strokecolor="#000000">
                <v:path arrowok="t"/>
              </v:shape>
              <v:shape style="position:absolute;left:5337;top:897;width:41;height:911" type="#_x0000_t75" stroked="false">
                <v:imagedata r:id="rId72" o:title=""/>
              </v:shape>
            </v:group>
            <v:group style="position:absolute;left:5353;top:1807;width:890;height:2" coordorigin="5353,1807" coordsize="890,2">
              <v:shape style="position:absolute;left:5353;top:1807;width:890;height:2" coordorigin="5353,1807" coordsize="890,0" path="m5353,1807l6242,1807e" filled="false" stroked="true" strokeweight="1.5pt" strokecolor="#000000">
                <v:path arrowok="t"/>
              </v:shape>
              <v:shape style="position:absolute;left:6226;top:897;width:41;height:911" type="#_x0000_t75" stroked="false">
                <v:imagedata r:id="rId72" o:title=""/>
              </v:shape>
            </v:group>
            <v:group style="position:absolute;left:6242;top:1807;width:639;height:2" coordorigin="6242,1807" coordsize="639,2">
              <v:shape style="position:absolute;left:6242;top:1807;width:639;height:2" coordorigin="6242,1807" coordsize="639,0" path="m6242,1807l6880,1807e" filled="false" stroked="true" strokeweight="1.5pt" strokecolor="#000000">
                <v:path arrowok="t"/>
              </v:shape>
              <v:shape style="position:absolute;left:6861;top:894;width:48;height:902" type="#_x0000_t75" stroked="false">
                <v:imagedata r:id="rId73" o:title=""/>
              </v:shape>
            </v:group>
            <v:group style="position:absolute;left:6880;top:1807;width:803;height:2" coordorigin="6880,1807" coordsize="803,2">
              <v:shape style="position:absolute;left:6880;top:1807;width:803;height:2" coordorigin="6880,1807" coordsize="803,0" path="m6880,1807l7683,1807e" filled="false" stroked="true" strokeweight="1.5pt" strokecolor="#000000">
                <v:path arrowok="t"/>
              </v:shape>
              <v:shape style="position:absolute;left:7667;top:897;width:41;height:911" type="#_x0000_t75" stroked="false">
                <v:imagedata r:id="rId72" o:title=""/>
              </v:shape>
            </v:group>
            <v:group style="position:absolute;left:7683;top:1807;width:572;height:2" coordorigin="7683,1807" coordsize="572,2">
              <v:shape style="position:absolute;left:7683;top:1807;width:572;height:2" coordorigin="7683,1807" coordsize="572,0" path="m7683,1807l8254,1807e" filled="false" stroked="true" strokeweight="1.5pt" strokecolor="#000000">
                <v:path arrowok="t"/>
              </v:shape>
              <v:shape style="position:absolute;left:5479;top:305;width:71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1,702,876.5</w:t>
                      </w:r>
                    </w:p>
                  </w:txbxContent>
                </v:textbox>
                <w10:wrap type="none"/>
              </v:shape>
              <v:shape style="position:absolute;left:91;top:490;width:15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其他不重大其他应收款</w:t>
                      </w:r>
                    </w:p>
                  </w:txbxContent>
                </v:textbox>
                <w10:wrap type="none"/>
              </v:shape>
              <v:shape style="position:absolute;left:2391;top:506;width:2910;height:150" type="#_x0000_t202" filled="false" stroked="false">
                <v:textbox inset="0,0,0,0">
                  <w:txbxContent>
                    <w:p>
                      <w:pPr>
                        <w:tabs>
                          <w:tab w:pos="1079" w:val="left" w:leader="none"/>
                          <w:tab w:pos="264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1,699,271.46</w:t>
                        <w:tab/>
                        <w:t>28.74    </w:t>
                      </w:r>
                      <w:r>
                        <w:rPr>
                          <w:rFonts w:ascii="Times New Roman"/>
                          <w:spacing w:val="2"/>
                          <w:sz w:val="15"/>
                        </w:rPr>
                        <w:t> </w:t>
                      </w:r>
                      <w:r>
                        <w:rPr>
                          <w:rFonts w:ascii="Times New Roman"/>
                          <w:spacing w:val="-1"/>
                          <w:sz w:val="15"/>
                        </w:rPr>
                        <w:t>112,584.19</w:t>
                        <w:tab/>
                        <w:t>6.63</w:t>
                      </w:r>
                    </w:p>
                  </w:txbxContent>
                </v:textbox>
                <w10:wrap type="none"/>
              </v:shape>
              <v:shape style="position:absolute;left:6490;top:506;width:1708;height:150" type="#_x0000_t202" filled="false" stroked="false">
                <v:textbox inset="0,0,0,0">
                  <w:txbxContent>
                    <w:p>
                      <w:pPr>
                        <w:tabs>
                          <w:tab w:pos="539" w:val="left" w:leader="none"/>
                          <w:tab w:pos="1443"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24.59</w:t>
                        <w:tab/>
                        <w:t>97,978.67</w:t>
                        <w:tab/>
                        <w:t>5.75</w:t>
                      </w:r>
                    </w:p>
                  </w:txbxContent>
                </v:textbox>
                <w10:wrap type="none"/>
              </v:shape>
              <v:shape style="position:absolute;left:5479;top:706;width:714;height:640" type="#_x0000_t202" filled="false" stroked="false">
                <v:textbox inset="0,0,0,0">
                  <w:txbxContent>
                    <w:p>
                      <w:pPr>
                        <w:spacing w:line="153" w:lineRule="exact" w:before="0"/>
                        <w:ind w:left="0" w:right="1" w:firstLine="0"/>
                        <w:jc w:val="right"/>
                        <w:rPr>
                          <w:rFonts w:ascii="Times New Roman" w:hAnsi="Times New Roman" w:cs="Times New Roman" w:eastAsia="Times New Roman" w:hint="default"/>
                          <w:sz w:val="15"/>
                          <w:szCs w:val="15"/>
                        </w:rPr>
                      </w:pPr>
                      <w:r>
                        <w:rPr>
                          <w:rFonts w:ascii="Times New Roman"/>
                          <w:sz w:val="15"/>
                        </w:rPr>
                        <w:t>4</w:t>
                      </w:r>
                    </w:p>
                    <w:p>
                      <w:pPr>
                        <w:spacing w:line="240" w:lineRule="auto" w:before="0"/>
                        <w:rPr>
                          <w:rFonts w:ascii="宋体" w:hAnsi="宋体" w:cs="宋体" w:eastAsia="宋体" w:hint="default"/>
                          <w:b/>
                          <w:bCs/>
                          <w:sz w:val="14"/>
                          <w:szCs w:val="14"/>
                        </w:rPr>
                      </w:pPr>
                    </w:p>
                    <w:p>
                      <w:pPr>
                        <w:spacing w:line="240" w:lineRule="auto" w:before="3"/>
                        <w:rPr>
                          <w:rFonts w:ascii="宋体" w:hAnsi="宋体" w:cs="宋体" w:eastAsia="宋体" w:hint="default"/>
                          <w:b/>
                          <w:bCs/>
                          <w:sz w:val="10"/>
                          <w:szCs w:val="10"/>
                        </w:rPr>
                      </w:pPr>
                    </w:p>
                    <w:p>
                      <w:pPr>
                        <w:spacing w:line="169" w:lineRule="exact" w:before="0"/>
                        <w:ind w:left="0" w:right="0" w:firstLine="0"/>
                        <w:jc w:val="right"/>
                        <w:rPr>
                          <w:rFonts w:ascii="Times New Roman" w:hAnsi="Times New Roman" w:cs="Times New Roman" w:eastAsia="Times New Roman" w:hint="default"/>
                          <w:sz w:val="15"/>
                          <w:szCs w:val="15"/>
                        </w:rPr>
                      </w:pPr>
                      <w:r>
                        <w:rPr>
                          <w:rFonts w:ascii="Times New Roman"/>
                          <w:spacing w:val="-1"/>
                          <w:sz w:val="15"/>
                        </w:rPr>
                        <w:t>6,926,008.7</w:t>
                      </w:r>
                    </w:p>
                  </w:txbxContent>
                </v:textbox>
                <w10:wrap type="none"/>
              </v:shape>
              <v:shape style="position:absolute;left:868;top:1380;width:600;height:150" type="#_x0000_t202" filled="false" stroked="false">
                <v:textbox inset="0,0,0,0">
                  <w:txbxContent>
                    <w:p>
                      <w:pPr>
                        <w:tabs>
                          <w:tab w:pos="449"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w:t>
                        <w:tab/>
                        <w:t>计</w:t>
                      </w:r>
                    </w:p>
                  </w:txbxContent>
                </v:textbox>
                <w10:wrap type="none"/>
              </v:shape>
              <v:shape style="position:absolute;left:2396;top:1397;width:2268;height:150" type="#_x0000_t202" filled="false" stroked="false">
                <v:textbox inset="0,0,0,0">
                  <w:txbxContent>
                    <w:p>
                      <w:pPr>
                        <w:tabs>
                          <w:tab w:pos="999"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5,911,638.18</w:t>
                        <w:tab/>
                        <w:t>100.00    </w:t>
                      </w:r>
                      <w:r>
                        <w:rPr>
                          <w:rFonts w:ascii="Times New Roman"/>
                          <w:spacing w:val="4"/>
                          <w:sz w:val="15"/>
                        </w:rPr>
                        <w:t> </w:t>
                      </w:r>
                      <w:r>
                        <w:rPr>
                          <w:rFonts w:ascii="Times New Roman"/>
                          <w:spacing w:val="-1"/>
                          <w:sz w:val="15"/>
                        </w:rPr>
                        <w:t>858,829.66</w:t>
                      </w:r>
                    </w:p>
                  </w:txbxContent>
                </v:textbox>
                <w10:wrap type="none"/>
              </v:shape>
              <v:shape style="position:absolute;left:6415;top:1397;width:1217;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100.00  </w:t>
                      </w:r>
                      <w:r>
                        <w:rPr>
                          <w:rFonts w:ascii="Times New Roman"/>
                          <w:spacing w:val="8"/>
                          <w:sz w:val="15"/>
                        </w:rPr>
                        <w:t> </w:t>
                      </w:r>
                      <w:r>
                        <w:rPr>
                          <w:rFonts w:ascii="Times New Roman"/>
                          <w:sz w:val="15"/>
                        </w:rPr>
                        <w:t>460,547.07</w:t>
                      </w:r>
                    </w:p>
                  </w:txbxContent>
                </v:textbox>
                <w10:wrap type="none"/>
              </v:shape>
              <v:shape style="position:absolute;left:6116;top:1595;width: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0</w:t>
                      </w:r>
                    </w:p>
                  </w:txbxContent>
                </v:textbox>
                <w10:wrap type="none"/>
              </v:shape>
            </v:group>
          </v:group>
        </w:pict>
      </w:r>
      <w:r>
        <w:rPr>
          <w:rFonts w:ascii="宋体" w:hAnsi="宋体" w:cs="宋体" w:eastAsia="宋体" w:hint="default"/>
          <w:position w:val="-35"/>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7"/>
          <w:szCs w:val="27"/>
        </w:rPr>
      </w:pPr>
    </w:p>
    <w:tbl>
      <w:tblPr>
        <w:tblW w:w="0" w:type="auto"/>
        <w:jc w:val="left"/>
        <w:tblInd w:w="735" w:type="dxa"/>
        <w:tblLayout w:type="fixed"/>
        <w:tblCellMar>
          <w:top w:w="0" w:type="dxa"/>
          <w:left w:w="0" w:type="dxa"/>
          <w:bottom w:w="0" w:type="dxa"/>
          <w:right w:w="0" w:type="dxa"/>
        </w:tblCellMar>
        <w:tblLook w:val="01E0"/>
      </w:tblPr>
      <w:tblGrid>
        <w:gridCol w:w="1440"/>
        <w:gridCol w:w="1200"/>
        <w:gridCol w:w="692"/>
        <w:gridCol w:w="956"/>
        <w:gridCol w:w="695"/>
        <w:gridCol w:w="1071"/>
        <w:gridCol w:w="621"/>
        <w:gridCol w:w="892"/>
        <w:gridCol w:w="680"/>
      </w:tblGrid>
      <w:tr>
        <w:trPr>
          <w:trHeight w:val="429" w:hRule="exact"/>
        </w:trPr>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22"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年以内</w:t>
            </w:r>
            <w:r>
              <w:rPr>
                <w:rFonts w:ascii="Times New Roman" w:hAnsi="Times New Roman" w:cs="Times New Roman" w:eastAsia="Times New Roman" w:hint="default"/>
                <w:sz w:val="15"/>
                <w:szCs w:val="15"/>
              </w:rPr>
              <w:t>(</w:t>
            </w:r>
            <w:r>
              <w:rPr>
                <w:rFonts w:ascii="宋体" w:hAnsi="宋体" w:cs="宋体" w:eastAsia="宋体" w:hint="default"/>
                <w:sz w:val="15"/>
                <w:szCs w:val="15"/>
              </w:rPr>
              <w:t>含</w:t>
            </w:r>
            <w:r>
              <w:rPr>
                <w:rFonts w:ascii="Times New Roman" w:hAnsi="Times New Roman" w:cs="Times New Roman" w:eastAsia="Times New Roman" w:hint="default"/>
                <w:sz w:val="15"/>
                <w:szCs w:val="15"/>
              </w:rPr>
              <w:t>1</w:t>
            </w:r>
            <w:r>
              <w:rPr>
                <w:rFonts w:ascii="宋体" w:hAnsi="宋体" w:cs="宋体" w:eastAsia="宋体" w:hint="default"/>
                <w:sz w:val="15"/>
                <w:szCs w:val="15"/>
              </w:rPr>
              <w:t>年</w:t>
            </w:r>
            <w:r>
              <w:rPr>
                <w:rFonts w:ascii="Times New Roman" w:hAnsi="Times New Roman" w:cs="Times New Roman" w:eastAsia="Times New Roman" w:hint="default"/>
                <w:sz w:val="15"/>
                <w:szCs w:val="15"/>
              </w:rPr>
              <w:t>)</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68"/>
              <w:jc w:val="right"/>
              <w:rPr>
                <w:rFonts w:ascii="Times New Roman" w:hAnsi="Times New Roman" w:cs="Times New Roman" w:eastAsia="Times New Roman" w:hint="default"/>
                <w:sz w:val="15"/>
                <w:szCs w:val="15"/>
              </w:rPr>
            </w:pPr>
            <w:r>
              <w:rPr>
                <w:rFonts w:ascii="Times New Roman"/>
                <w:spacing w:val="-1"/>
                <w:sz w:val="15"/>
              </w:rPr>
              <w:t>5,119,333.71</w:t>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97"/>
              <w:ind w:left="136" w:right="0"/>
              <w:jc w:val="center"/>
              <w:rPr>
                <w:rFonts w:ascii="Times New Roman" w:hAnsi="Times New Roman" w:cs="Times New Roman" w:eastAsia="Times New Roman" w:hint="default"/>
                <w:sz w:val="15"/>
                <w:szCs w:val="15"/>
              </w:rPr>
            </w:pPr>
            <w:r>
              <w:rPr>
                <w:rFonts w:ascii="Times New Roman"/>
                <w:sz w:val="15"/>
              </w:rPr>
              <w:t>86.60</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70"/>
              <w:jc w:val="right"/>
              <w:rPr>
                <w:rFonts w:ascii="Times New Roman" w:hAnsi="Times New Roman" w:cs="Times New Roman" w:eastAsia="Times New Roman" w:hint="default"/>
                <w:sz w:val="15"/>
                <w:szCs w:val="15"/>
              </w:rPr>
            </w:pPr>
            <w:r>
              <w:rPr>
                <w:rFonts w:ascii="Times New Roman"/>
                <w:spacing w:val="-1"/>
                <w:sz w:val="15"/>
              </w:rPr>
              <w:t>255,902.92</w:t>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15"/>
                <w:szCs w:val="15"/>
              </w:rPr>
            </w:pPr>
            <w:r>
              <w:rPr>
                <w:rFonts w:ascii="Times New Roman"/>
                <w:spacing w:val="-1"/>
                <w:sz w:val="15"/>
              </w:rPr>
              <w:t>5.00</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71"/>
              <w:jc w:val="right"/>
              <w:rPr>
                <w:rFonts w:ascii="Times New Roman" w:hAnsi="Times New Roman" w:cs="Times New Roman" w:eastAsia="Times New Roman" w:hint="default"/>
                <w:sz w:val="15"/>
                <w:szCs w:val="15"/>
              </w:rPr>
            </w:pPr>
            <w:r>
              <w:rPr>
                <w:rFonts w:ascii="Times New Roman"/>
                <w:spacing w:val="-1"/>
                <w:sz w:val="15"/>
              </w:rPr>
              <w:t>5,509,355.22</w:t>
            </w:r>
          </w:p>
        </w:tc>
        <w:tc>
          <w:tcPr>
            <w:tcW w:w="621"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15"/>
                <w:szCs w:val="15"/>
              </w:rPr>
            </w:pPr>
            <w:r>
              <w:rPr>
                <w:rFonts w:ascii="Times New Roman"/>
                <w:spacing w:val="-1"/>
                <w:sz w:val="15"/>
              </w:rPr>
              <w:t>79.55</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0"/>
              <w:jc w:val="center"/>
              <w:rPr>
                <w:rFonts w:ascii="Times New Roman" w:hAnsi="Times New Roman" w:cs="Times New Roman" w:eastAsia="Times New Roman" w:hint="default"/>
                <w:sz w:val="15"/>
                <w:szCs w:val="15"/>
              </w:rPr>
            </w:pPr>
            <w:r>
              <w:rPr>
                <w:rFonts w:ascii="Times New Roman"/>
                <w:sz w:val="15"/>
              </w:rPr>
              <w:t>275,330.18</w:t>
            </w:r>
          </w:p>
        </w:tc>
        <w:tc>
          <w:tcPr>
            <w:tcW w:w="68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6"/>
              <w:jc w:val="right"/>
              <w:rPr>
                <w:rFonts w:ascii="Times New Roman" w:hAnsi="Times New Roman" w:cs="Times New Roman" w:eastAsia="Times New Roman" w:hint="default"/>
                <w:sz w:val="15"/>
                <w:szCs w:val="15"/>
              </w:rPr>
            </w:pPr>
            <w:r>
              <w:rPr>
                <w:rFonts w:ascii="Times New Roman"/>
                <w:sz w:val="15"/>
              </w:rPr>
              <w:t>5</w:t>
            </w:r>
          </w:p>
        </w:tc>
      </w:tr>
      <w:tr>
        <w:trPr>
          <w:trHeight w:val="490" w:hRule="exact"/>
        </w:trPr>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16"/>
              <w:ind w:left="122"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年至</w:t>
            </w:r>
            <w:r>
              <w:rPr>
                <w:rFonts w:ascii="Times New Roman" w:hAnsi="Times New Roman" w:cs="Times New Roman" w:eastAsia="Times New Roman" w:hint="default"/>
                <w:sz w:val="15"/>
                <w:szCs w:val="15"/>
              </w:rPr>
              <w:t>2</w:t>
            </w:r>
            <w:r>
              <w:rPr>
                <w:rFonts w:ascii="宋体" w:hAnsi="宋体" w:cs="宋体" w:eastAsia="宋体" w:hint="default"/>
                <w:sz w:val="15"/>
                <w:szCs w:val="15"/>
              </w:rPr>
              <w:t>年</w:t>
            </w:r>
            <w:r>
              <w:rPr>
                <w:rFonts w:ascii="Times New Roman" w:hAnsi="Times New Roman" w:cs="Times New Roman" w:eastAsia="Times New Roman" w:hint="default"/>
                <w:sz w:val="15"/>
                <w:szCs w:val="15"/>
              </w:rPr>
              <w:t>(</w:t>
            </w:r>
            <w:r>
              <w:rPr>
                <w:rFonts w:ascii="宋体" w:hAnsi="宋体" w:cs="宋体" w:eastAsia="宋体" w:hint="default"/>
                <w:sz w:val="15"/>
                <w:szCs w:val="15"/>
              </w:rPr>
              <w:t>含</w:t>
            </w:r>
            <w:r>
              <w:rPr>
                <w:rFonts w:ascii="Times New Roman" w:hAnsi="Times New Roman" w:cs="Times New Roman" w:eastAsia="Times New Roman" w:hint="default"/>
                <w:sz w:val="15"/>
                <w:szCs w:val="15"/>
              </w:rPr>
              <w:t>2</w:t>
            </w:r>
            <w:r>
              <w:rPr>
                <w:rFonts w:ascii="宋体" w:hAnsi="宋体" w:cs="宋体" w:eastAsia="宋体" w:hint="default"/>
                <w:sz w:val="15"/>
                <w:szCs w:val="15"/>
              </w:rPr>
              <w:t>年</w:t>
            </w:r>
            <w:r>
              <w:rPr>
                <w:rFonts w:ascii="Times New Roman" w:hAnsi="Times New Roman" w:cs="Times New Roman" w:eastAsia="Times New Roman" w:hint="default"/>
                <w:sz w:val="15"/>
                <w:szCs w:val="15"/>
              </w:rPr>
              <w:t>)</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68"/>
              <w:jc w:val="right"/>
              <w:rPr>
                <w:rFonts w:ascii="Times New Roman" w:hAnsi="Times New Roman" w:cs="Times New Roman" w:eastAsia="Times New Roman" w:hint="default"/>
                <w:sz w:val="15"/>
                <w:szCs w:val="15"/>
              </w:rPr>
            </w:pPr>
            <w:r>
              <w:rPr>
                <w:rFonts w:ascii="Times New Roman"/>
                <w:spacing w:val="-1"/>
                <w:sz w:val="15"/>
              </w:rPr>
              <w:t>184,562.56</w:t>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left="211" w:right="0"/>
              <w:jc w:val="center"/>
              <w:rPr>
                <w:rFonts w:ascii="Times New Roman" w:hAnsi="Times New Roman" w:cs="Times New Roman" w:eastAsia="Times New Roman" w:hint="default"/>
                <w:sz w:val="15"/>
                <w:szCs w:val="15"/>
              </w:rPr>
            </w:pPr>
            <w:r>
              <w:rPr>
                <w:rFonts w:ascii="Times New Roman"/>
                <w:sz w:val="15"/>
              </w:rPr>
              <w:t>3.12</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69"/>
              <w:jc w:val="right"/>
              <w:rPr>
                <w:rFonts w:ascii="Times New Roman" w:hAnsi="Times New Roman" w:cs="Times New Roman" w:eastAsia="Times New Roman" w:hint="default"/>
                <w:sz w:val="15"/>
                <w:szCs w:val="15"/>
              </w:rPr>
            </w:pPr>
            <w:r>
              <w:rPr>
                <w:rFonts w:ascii="Times New Roman"/>
                <w:spacing w:val="-1"/>
                <w:sz w:val="15"/>
              </w:rPr>
              <w:t>36,912.51</w:t>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08"/>
              <w:jc w:val="right"/>
              <w:rPr>
                <w:rFonts w:ascii="Times New Roman" w:hAnsi="Times New Roman" w:cs="Times New Roman" w:eastAsia="Times New Roman" w:hint="default"/>
                <w:sz w:val="15"/>
                <w:szCs w:val="15"/>
              </w:rPr>
            </w:pPr>
            <w:r>
              <w:rPr>
                <w:rFonts w:ascii="Times New Roman"/>
                <w:spacing w:val="-1"/>
                <w:sz w:val="15"/>
              </w:rPr>
              <w:t>20.00</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71"/>
              <w:jc w:val="right"/>
              <w:rPr>
                <w:rFonts w:ascii="Times New Roman" w:hAnsi="Times New Roman" w:cs="Times New Roman" w:eastAsia="Times New Roman" w:hint="default"/>
                <w:sz w:val="15"/>
                <w:szCs w:val="15"/>
              </w:rPr>
            </w:pPr>
            <w:r>
              <w:rPr>
                <w:rFonts w:ascii="Times New Roman"/>
                <w:spacing w:val="-1"/>
                <w:sz w:val="15"/>
              </w:rPr>
              <w:t>201,574.51</w:t>
            </w:r>
          </w:p>
        </w:tc>
        <w:tc>
          <w:tcPr>
            <w:tcW w:w="62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2.91</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left="75" w:right="0"/>
              <w:jc w:val="center"/>
              <w:rPr>
                <w:rFonts w:ascii="Times New Roman" w:hAnsi="Times New Roman" w:cs="Times New Roman" w:eastAsia="Times New Roman" w:hint="default"/>
                <w:sz w:val="15"/>
                <w:szCs w:val="15"/>
              </w:rPr>
            </w:pPr>
            <w:r>
              <w:rPr>
                <w:rFonts w:ascii="Times New Roman"/>
                <w:sz w:val="15"/>
              </w:rPr>
              <w:t>40,314.90</w:t>
            </w:r>
          </w:p>
        </w:tc>
        <w:tc>
          <w:tcPr>
            <w:tcW w:w="68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z w:val="15"/>
              </w:rPr>
              <w:t>20</w:t>
            </w:r>
          </w:p>
        </w:tc>
      </w:tr>
      <w:tr>
        <w:trPr>
          <w:trHeight w:val="490" w:hRule="exact"/>
        </w:trPr>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15"/>
              <w:ind w:left="122"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年至</w:t>
            </w:r>
            <w:r>
              <w:rPr>
                <w:rFonts w:ascii="Times New Roman" w:hAnsi="Times New Roman" w:cs="Times New Roman" w:eastAsia="Times New Roman" w:hint="default"/>
                <w:sz w:val="15"/>
                <w:szCs w:val="15"/>
              </w:rPr>
              <w:t>3</w:t>
            </w:r>
            <w:r>
              <w:rPr>
                <w:rFonts w:ascii="宋体" w:hAnsi="宋体" w:cs="宋体" w:eastAsia="宋体" w:hint="default"/>
                <w:sz w:val="15"/>
                <w:szCs w:val="15"/>
              </w:rPr>
              <w:t>年</w:t>
            </w:r>
            <w:r>
              <w:rPr>
                <w:rFonts w:ascii="Times New Roman" w:hAnsi="Times New Roman" w:cs="Times New Roman" w:eastAsia="Times New Roman" w:hint="default"/>
                <w:sz w:val="15"/>
                <w:szCs w:val="15"/>
              </w:rPr>
              <w:t>(</w:t>
            </w:r>
            <w:r>
              <w:rPr>
                <w:rFonts w:ascii="宋体" w:hAnsi="宋体" w:cs="宋体" w:eastAsia="宋体" w:hint="default"/>
                <w:sz w:val="15"/>
                <w:szCs w:val="15"/>
              </w:rPr>
              <w:t>含</w:t>
            </w:r>
            <w:r>
              <w:rPr>
                <w:rFonts w:ascii="Times New Roman" w:hAnsi="Times New Roman" w:cs="Times New Roman" w:eastAsia="Times New Roman" w:hint="default"/>
                <w:sz w:val="15"/>
                <w:szCs w:val="15"/>
              </w:rPr>
              <w:t>3</w:t>
            </w:r>
            <w:r>
              <w:rPr>
                <w:rFonts w:ascii="宋体" w:hAnsi="宋体" w:cs="宋体" w:eastAsia="宋体" w:hint="default"/>
                <w:sz w:val="15"/>
                <w:szCs w:val="15"/>
              </w:rPr>
              <w:t>年</w:t>
            </w:r>
            <w:r>
              <w:rPr>
                <w:rFonts w:ascii="Times New Roman" w:hAnsi="Times New Roman" w:cs="Times New Roman" w:eastAsia="Times New Roman" w:hint="default"/>
                <w:sz w:val="15"/>
                <w:szCs w:val="15"/>
              </w:rPr>
              <w:t>)</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67"/>
              <w:jc w:val="right"/>
              <w:rPr>
                <w:rFonts w:ascii="Times New Roman" w:hAnsi="Times New Roman" w:cs="Times New Roman" w:eastAsia="Times New Roman" w:hint="default"/>
                <w:sz w:val="15"/>
                <w:szCs w:val="15"/>
              </w:rPr>
            </w:pPr>
            <w:r>
              <w:rPr>
                <w:rFonts w:ascii="Times New Roman"/>
                <w:spacing w:val="-1"/>
                <w:sz w:val="15"/>
              </w:rPr>
              <w:t>83,455.37</w:t>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left="211" w:right="0"/>
              <w:jc w:val="center"/>
              <w:rPr>
                <w:rFonts w:ascii="Times New Roman" w:hAnsi="Times New Roman" w:cs="Times New Roman" w:eastAsia="Times New Roman" w:hint="default"/>
                <w:sz w:val="15"/>
                <w:szCs w:val="15"/>
              </w:rPr>
            </w:pPr>
            <w:r>
              <w:rPr>
                <w:rFonts w:ascii="Times New Roman"/>
                <w:sz w:val="15"/>
              </w:rPr>
              <w:t>1.41</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69"/>
              <w:jc w:val="right"/>
              <w:rPr>
                <w:rFonts w:ascii="Times New Roman" w:hAnsi="Times New Roman" w:cs="Times New Roman" w:eastAsia="Times New Roman" w:hint="default"/>
                <w:sz w:val="15"/>
                <w:szCs w:val="15"/>
              </w:rPr>
            </w:pPr>
            <w:r>
              <w:rPr>
                <w:rFonts w:ascii="Times New Roman"/>
                <w:spacing w:val="-1"/>
                <w:sz w:val="15"/>
              </w:rPr>
              <w:t>41,727.69</w:t>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08"/>
              <w:jc w:val="right"/>
              <w:rPr>
                <w:rFonts w:ascii="Times New Roman" w:hAnsi="Times New Roman" w:cs="Times New Roman" w:eastAsia="Times New Roman" w:hint="default"/>
                <w:sz w:val="15"/>
                <w:szCs w:val="15"/>
              </w:rPr>
            </w:pPr>
            <w:r>
              <w:rPr>
                <w:rFonts w:ascii="Times New Roman"/>
                <w:spacing w:val="-1"/>
                <w:sz w:val="15"/>
              </w:rPr>
              <w:t>50.00</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71"/>
              <w:jc w:val="right"/>
              <w:rPr>
                <w:rFonts w:ascii="Times New Roman" w:hAnsi="Times New Roman" w:cs="Times New Roman" w:eastAsia="Times New Roman" w:hint="default"/>
                <w:sz w:val="15"/>
                <w:szCs w:val="15"/>
              </w:rPr>
            </w:pPr>
            <w:r>
              <w:rPr>
                <w:rFonts w:ascii="Times New Roman"/>
                <w:spacing w:val="-1"/>
                <w:sz w:val="15"/>
              </w:rPr>
              <w:t>1,215,078.97</w:t>
            </w:r>
          </w:p>
        </w:tc>
        <w:tc>
          <w:tcPr>
            <w:tcW w:w="62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17.54</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144,901.99</w:t>
            </w:r>
          </w:p>
        </w:tc>
        <w:tc>
          <w:tcPr>
            <w:tcW w:w="68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2"/>
                <w:szCs w:val="12"/>
              </w:rPr>
            </w:pPr>
          </w:p>
          <w:p>
            <w:pPr>
              <w:pStyle w:val="TableParagraph"/>
              <w:spacing w:line="240" w:lineRule="auto"/>
              <w:ind w:left="107" w:right="0"/>
              <w:jc w:val="left"/>
              <w:rPr>
                <w:rFonts w:ascii="Times New Roman" w:hAnsi="Times New Roman" w:cs="Times New Roman" w:eastAsia="Times New Roman" w:hint="default"/>
                <w:sz w:val="15"/>
                <w:szCs w:val="15"/>
              </w:rPr>
            </w:pPr>
            <w:r>
              <w:rPr>
                <w:rFonts w:ascii="Times New Roman"/>
                <w:sz w:val="15"/>
              </w:rPr>
              <w:t>11.93</w:t>
            </w:r>
          </w:p>
        </w:tc>
      </w:tr>
      <w:tr>
        <w:trPr>
          <w:trHeight w:val="490" w:hRule="exact"/>
        </w:trPr>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15"/>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年以上</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68"/>
              <w:jc w:val="right"/>
              <w:rPr>
                <w:rFonts w:ascii="Times New Roman" w:hAnsi="Times New Roman" w:cs="Times New Roman" w:eastAsia="Times New Roman" w:hint="default"/>
                <w:sz w:val="15"/>
                <w:szCs w:val="15"/>
              </w:rPr>
            </w:pPr>
            <w:r>
              <w:rPr>
                <w:rFonts w:ascii="Times New Roman"/>
                <w:spacing w:val="-1"/>
                <w:sz w:val="15"/>
              </w:rPr>
              <w:t>524,286.54</w:t>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left="211" w:right="0"/>
              <w:jc w:val="center"/>
              <w:rPr>
                <w:rFonts w:ascii="Times New Roman" w:hAnsi="Times New Roman" w:cs="Times New Roman" w:eastAsia="Times New Roman" w:hint="default"/>
                <w:sz w:val="15"/>
                <w:szCs w:val="15"/>
              </w:rPr>
            </w:pPr>
            <w:r>
              <w:rPr>
                <w:rFonts w:ascii="Times New Roman"/>
                <w:sz w:val="15"/>
              </w:rPr>
              <w:t>8.87</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70"/>
              <w:jc w:val="right"/>
              <w:rPr>
                <w:rFonts w:ascii="Times New Roman" w:hAnsi="Times New Roman" w:cs="Times New Roman" w:eastAsia="Times New Roman" w:hint="default"/>
                <w:sz w:val="15"/>
                <w:szCs w:val="15"/>
              </w:rPr>
            </w:pPr>
            <w:r>
              <w:rPr>
                <w:rFonts w:ascii="Times New Roman"/>
                <w:spacing w:val="-1"/>
                <w:sz w:val="15"/>
              </w:rPr>
              <w:t>524,286.54</w:t>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100.00</w:t>
            </w:r>
          </w:p>
        </w:tc>
        <w:tc>
          <w:tcPr>
            <w:tcW w:w="1071" w:type="dxa"/>
            <w:tcBorders>
              <w:top w:val="nil" w:sz="6" w:space="0" w:color="auto"/>
              <w:left w:val="nil" w:sz="6" w:space="0" w:color="auto"/>
              <w:bottom w:val="nil" w:sz="6" w:space="0" w:color="auto"/>
              <w:right w:val="nil" w:sz="6" w:space="0" w:color="auto"/>
            </w:tcBorders>
          </w:tcPr>
          <w:p>
            <w:pPr/>
          </w:p>
        </w:tc>
        <w:tc>
          <w:tcPr>
            <w:tcW w:w="621" w:type="dxa"/>
            <w:tcBorders>
              <w:top w:val="nil" w:sz="6" w:space="0" w:color="auto"/>
              <w:left w:val="nil" w:sz="6" w:space="0" w:color="auto"/>
              <w:bottom w:val="nil" w:sz="6" w:space="0" w:color="auto"/>
              <w:right w:val="nil" w:sz="6" w:space="0" w:color="auto"/>
            </w:tcBorders>
          </w:tcPr>
          <w:p>
            <w:pPr/>
          </w:p>
        </w:tc>
        <w:tc>
          <w:tcPr>
            <w:tcW w:w="892" w:type="dxa"/>
            <w:tcBorders>
              <w:top w:val="nil" w:sz="6" w:space="0" w:color="auto"/>
              <w:left w:val="nil" w:sz="6" w:space="0" w:color="auto"/>
              <w:bottom w:val="nil" w:sz="6" w:space="0" w:color="auto"/>
              <w:right w:val="nil" w:sz="6" w:space="0" w:color="auto"/>
            </w:tcBorders>
          </w:tcPr>
          <w:p>
            <w:pPr/>
          </w:p>
        </w:tc>
        <w:tc>
          <w:tcPr>
            <w:tcW w:w="680" w:type="dxa"/>
            <w:tcBorders>
              <w:top w:val="nil" w:sz="6" w:space="0" w:color="auto"/>
              <w:left w:val="nil" w:sz="6" w:space="0" w:color="auto"/>
              <w:bottom w:val="nil" w:sz="6" w:space="0" w:color="auto"/>
              <w:right w:val="nil" w:sz="6" w:space="0" w:color="auto"/>
            </w:tcBorders>
          </w:tcPr>
          <w:p>
            <w:pPr/>
          </w:p>
        </w:tc>
      </w:tr>
      <w:tr>
        <w:trPr>
          <w:trHeight w:val="390" w:hRule="exact"/>
        </w:trPr>
        <w:tc>
          <w:tcPr>
            <w:tcW w:w="1440" w:type="dxa"/>
            <w:tcBorders>
              <w:top w:val="nil" w:sz="6" w:space="0" w:color="auto"/>
              <w:left w:val="nil" w:sz="6" w:space="0" w:color="auto"/>
              <w:bottom w:val="single" w:sz="12" w:space="0" w:color="000000"/>
              <w:right w:val="nil" w:sz="6" w:space="0" w:color="auto"/>
            </w:tcBorders>
          </w:tcPr>
          <w:p>
            <w:pPr>
              <w:pStyle w:val="TableParagraph"/>
              <w:spacing w:line="240" w:lineRule="auto" w:before="116"/>
              <w:ind w:left="568" w:right="0"/>
              <w:jc w:val="left"/>
              <w:rPr>
                <w:rFonts w:ascii="宋体" w:hAnsi="宋体" w:cs="宋体" w:eastAsia="宋体" w:hint="default"/>
                <w:sz w:val="15"/>
                <w:szCs w:val="15"/>
              </w:rPr>
            </w:pPr>
            <w:r>
              <w:rPr>
                <w:rFonts w:ascii="宋体" w:hAnsi="宋体" w:cs="宋体" w:eastAsia="宋体" w:hint="default"/>
                <w:sz w:val="15"/>
                <w:szCs w:val="15"/>
              </w:rPr>
              <w:t>合</w:t>
            </w:r>
            <w:r>
              <w:rPr>
                <w:rFonts w:ascii="宋体" w:hAnsi="宋体" w:cs="宋体" w:eastAsia="宋体" w:hint="default"/>
                <w:spacing w:val="73"/>
                <w:sz w:val="15"/>
                <w:szCs w:val="15"/>
              </w:rPr>
              <w:t> </w:t>
            </w:r>
            <w:r>
              <w:rPr>
                <w:rFonts w:ascii="宋体" w:hAnsi="宋体" w:cs="宋体" w:eastAsia="宋体" w:hint="default"/>
                <w:sz w:val="15"/>
                <w:szCs w:val="15"/>
              </w:rPr>
              <w:t>计</w:t>
            </w:r>
          </w:p>
        </w:tc>
        <w:tc>
          <w:tcPr>
            <w:tcW w:w="1200"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68"/>
              <w:jc w:val="right"/>
              <w:rPr>
                <w:rFonts w:ascii="Times New Roman" w:hAnsi="Times New Roman" w:cs="Times New Roman" w:eastAsia="Times New Roman" w:hint="default"/>
                <w:sz w:val="15"/>
                <w:szCs w:val="15"/>
              </w:rPr>
            </w:pPr>
            <w:r>
              <w:rPr>
                <w:rFonts w:ascii="Times New Roman"/>
                <w:spacing w:val="-1"/>
                <w:sz w:val="15"/>
              </w:rPr>
              <w:t>5,911,638.18</w:t>
            </w:r>
          </w:p>
        </w:tc>
        <w:tc>
          <w:tcPr>
            <w:tcW w:w="692"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left="61" w:right="0"/>
              <w:jc w:val="center"/>
              <w:rPr>
                <w:rFonts w:ascii="Times New Roman" w:hAnsi="Times New Roman" w:cs="Times New Roman" w:eastAsia="Times New Roman" w:hint="default"/>
                <w:sz w:val="15"/>
                <w:szCs w:val="15"/>
              </w:rPr>
            </w:pPr>
            <w:r>
              <w:rPr>
                <w:rFonts w:ascii="Times New Roman"/>
                <w:sz w:val="15"/>
              </w:rPr>
              <w:t>100.00</w:t>
            </w:r>
          </w:p>
        </w:tc>
        <w:tc>
          <w:tcPr>
            <w:tcW w:w="956"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70"/>
              <w:jc w:val="right"/>
              <w:rPr>
                <w:rFonts w:ascii="Times New Roman" w:hAnsi="Times New Roman" w:cs="Times New Roman" w:eastAsia="Times New Roman" w:hint="default"/>
                <w:sz w:val="15"/>
                <w:szCs w:val="15"/>
              </w:rPr>
            </w:pPr>
            <w:r>
              <w:rPr>
                <w:rFonts w:ascii="Times New Roman"/>
                <w:spacing w:val="-1"/>
                <w:sz w:val="15"/>
              </w:rPr>
              <w:t>858,829.66</w:t>
            </w:r>
          </w:p>
        </w:tc>
        <w:tc>
          <w:tcPr>
            <w:tcW w:w="695" w:type="dxa"/>
            <w:tcBorders>
              <w:top w:val="nil" w:sz="6" w:space="0" w:color="auto"/>
              <w:left w:val="nil" w:sz="6" w:space="0" w:color="auto"/>
              <w:bottom w:val="single" w:sz="12" w:space="0" w:color="000000"/>
              <w:right w:val="nil" w:sz="6" w:space="0" w:color="auto"/>
            </w:tcBorders>
          </w:tcPr>
          <w:p>
            <w:pPr/>
          </w:p>
        </w:tc>
        <w:tc>
          <w:tcPr>
            <w:tcW w:w="1071"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71"/>
              <w:jc w:val="right"/>
              <w:rPr>
                <w:rFonts w:ascii="Times New Roman" w:hAnsi="Times New Roman" w:cs="Times New Roman" w:eastAsia="Times New Roman" w:hint="default"/>
                <w:sz w:val="15"/>
                <w:szCs w:val="15"/>
              </w:rPr>
            </w:pPr>
            <w:r>
              <w:rPr>
                <w:rFonts w:ascii="Times New Roman"/>
                <w:spacing w:val="-1"/>
                <w:sz w:val="15"/>
              </w:rPr>
              <w:t>6,926,008.70</w:t>
            </w:r>
          </w:p>
        </w:tc>
        <w:tc>
          <w:tcPr>
            <w:tcW w:w="621"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100</w:t>
            </w:r>
          </w:p>
        </w:tc>
        <w:tc>
          <w:tcPr>
            <w:tcW w:w="892"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460,547.07</w:t>
            </w:r>
          </w:p>
        </w:tc>
        <w:tc>
          <w:tcPr>
            <w:tcW w:w="680" w:type="dxa"/>
            <w:tcBorders>
              <w:top w:val="nil" w:sz="6" w:space="0" w:color="auto"/>
              <w:left w:val="nil" w:sz="6" w:space="0" w:color="auto"/>
              <w:bottom w:val="single" w:sz="12" w:space="0" w:color="000000"/>
              <w:right w:val="nil" w:sz="6" w:space="0" w:color="auto"/>
            </w:tcBorders>
          </w:tcPr>
          <w:p>
            <w:pPr/>
          </w:p>
        </w:tc>
      </w:tr>
    </w:tbl>
    <w:p>
      <w:pPr>
        <w:tabs>
          <w:tab w:pos="1293" w:val="left" w:leader="none"/>
        </w:tabs>
        <w:spacing w:before="57"/>
        <w:ind w:left="755" w:right="114" w:firstLine="0"/>
        <w:jc w:val="left"/>
        <w:rPr>
          <w:rFonts w:ascii="宋体" w:hAnsi="宋体" w:cs="宋体" w:eastAsia="宋体" w:hint="default"/>
          <w:sz w:val="21"/>
          <w:szCs w:val="21"/>
        </w:rPr>
      </w:pPr>
      <w:r>
        <w:rPr/>
        <w:pict>
          <v:group style="position:absolute;margin-left:119.839996pt;margin-top:-214.806015pt;width:412.85pt;height:213.5pt;mso-position-horizontal-relative:page;mso-position-vertical-relative:paragraph;z-index:-724624" coordorigin="2397,-4296" coordsize="8257,4270">
            <v:group style="position:absolute;left:2417;top:-4281;width:8220;height:2" coordorigin="2417,-4281" coordsize="8220,2">
              <v:shape style="position:absolute;left:2417;top:-4281;width:8220;height:2" coordorigin="2417,-4281" coordsize="8220,0" path="m2417,-4281l10637,-4281e" filled="false" stroked="true" strokeweight="1.5pt" strokecolor="#000000">
                <v:path arrowok="t"/>
              </v:shape>
              <v:shape style="position:absolute;left:3946;top:-4285;width:3456;height:518" type="#_x0000_t75" stroked="false">
                <v:imagedata r:id="rId74" o:title=""/>
              </v:shape>
              <v:shape style="position:absolute;left:3952;top:-3799;width:6701;height:1316" type="#_x0000_t75" stroked="false">
                <v:imagedata r:id="rId75" o:title=""/>
              </v:shape>
              <v:shape style="position:absolute;left:2397;top:-2509;width:8256;height:2482" type="#_x0000_t75" stroked="false">
                <v:imagedata r:id="rId76" o:title=""/>
              </v:shape>
              <v:shape style="position:absolute;left:4950;top:-545;width:48;height:518" type="#_x0000_t75" stroked="false">
                <v:imagedata r:id="rId77" o:title=""/>
              </v:shape>
              <v:shape style="position:absolute;left:5704;top:-545;width:48;height:518" type="#_x0000_t75" stroked="false">
                <v:imagedata r:id="rId77" o:title=""/>
              </v:shape>
              <v:shape style="position:absolute;left:6598;top:-545;width:48;height:518" type="#_x0000_t75" stroked="false">
                <v:imagedata r:id="rId77" o:title=""/>
              </v:shape>
              <v:shape style="position:absolute;left:7354;top:-545;width:48;height:518" type="#_x0000_t75" stroked="false">
                <v:imagedata r:id="rId78" o:title=""/>
              </v:shape>
              <v:shape style="position:absolute;left:8362;top:-545;width:48;height:518" type="#_x0000_t75" stroked="false">
                <v:imagedata r:id="rId78" o:title=""/>
              </v:shape>
              <v:shape style="position:absolute;left:9046;top:-545;width:48;height:518" type="#_x0000_t75" stroked="false">
                <v:imagedata r:id="rId77" o:title=""/>
              </v:shape>
              <v:shape style="position:absolute;left:9940;top:-545;width:48;height:518" type="#_x0000_t75" stroked="false">
                <v:imagedata r:id="rId77" o:title=""/>
              </v:shape>
              <v:shape style="position:absolute;left:5448;top:-3999;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年末数</w:t>
                      </w:r>
                    </w:p>
                  </w:txbxContent>
                </v:textbox>
                <w10:wrap type="none"/>
              </v:shape>
              <v:shape style="position:absolute;left:8786;top:-3999;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年初数</w:t>
                      </w:r>
                    </w:p>
                  </w:txbxContent>
                </v:textbox>
                <w10:wrap type="none"/>
              </v:shape>
              <v:shape style="position:absolute;left:6774;top:-3511;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w:t>
                      </w:r>
                    </w:p>
                  </w:txbxContent>
                </v:textbox>
                <w10:wrap type="none"/>
              </v:shape>
              <v:shape style="position:absolute;left:8503;top:-3511;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占总额</w:t>
                      </w:r>
                    </w:p>
                  </w:txbxContent>
                </v:textbox>
                <w10:wrap type="none"/>
              </v:shape>
              <v:shape style="position:absolute;left:10079;top:-3511;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w:t>
                      </w:r>
                    </w:p>
                  </w:txbxContent>
                </v:textbox>
                <w10:wrap type="none"/>
              </v:shape>
              <v:shape style="position:absolute;left:2975;top:-3369;width:449;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w:t>
                      </w:r>
                      <w:r>
                        <w:rPr>
                          <w:rFonts w:ascii="宋体" w:hAnsi="宋体" w:cs="宋体" w:eastAsia="宋体" w:hint="default"/>
                          <w:spacing w:val="73"/>
                          <w:sz w:val="15"/>
                          <w:szCs w:val="15"/>
                        </w:rPr>
                        <w:t> </w:t>
                      </w:r>
                      <w:r>
                        <w:rPr>
                          <w:rFonts w:ascii="宋体" w:hAnsi="宋体" w:cs="宋体" w:eastAsia="宋体" w:hint="default"/>
                          <w:sz w:val="15"/>
                          <w:szCs w:val="15"/>
                        </w:rPr>
                        <w:t>龄</w:t>
                      </w:r>
                    </w:p>
                  </w:txbxContent>
                </v:textbox>
                <w10:wrap type="none"/>
              </v:shape>
              <v:shape style="position:absolute;left:5125;top:-3310;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占总额</w:t>
                      </w:r>
                    </w:p>
                  </w:txbxContent>
                </v:textbox>
                <w10:wrap type="none"/>
              </v:shape>
              <v:shape style="position:absolute;left:4171;top:-3110;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5874;top:-3110;width:4655;height:150" type="#_x0000_t202" filled="false" stroked="false">
                <v:textbox inset="0,0,0,0">
                  <w:txbxContent>
                    <w:p>
                      <w:pPr>
                        <w:tabs>
                          <w:tab w:pos="899" w:val="left" w:leader="none"/>
                          <w:tab w:pos="1707" w:val="left" w:leader="none"/>
                          <w:tab w:pos="2703" w:val="left" w:leader="none"/>
                          <w:tab w:pos="3341" w:val="left" w:leader="none"/>
                          <w:tab w:pos="4204"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tab/>
                        <w:t>备比例</w:t>
                        <w:tab/>
                        <w:t>账面余额</w:t>
                        <w:tab/>
                        <w:t>比例</w:t>
                        <w:tab/>
                        <w:t>坏账准备</w:t>
                        <w:tab/>
                        <w:t>备比例</w:t>
                      </w:r>
                    </w:p>
                  </w:txbxContent>
                </v:textbox>
                <w10:wrap type="none"/>
              </v:shape>
              <v:shape style="position:absolute;left:5088;top:-2909;width:526;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6887;top:-2694;width:226;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8615;top:-2694;width:226;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10190;top:-2694;width:226;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group>
            <w10:wrap type="none"/>
          </v:group>
        </w:pict>
      </w:r>
      <w:r>
        <w:rPr>
          <w:rFonts w:ascii="宋体" w:hAnsi="宋体" w:cs="宋体" w:eastAsia="宋体" w:hint="default"/>
          <w:b/>
          <w:bCs/>
          <w:w w:val="95"/>
          <w:sz w:val="21"/>
          <w:szCs w:val="21"/>
        </w:rPr>
        <w:t>2、</w:t>
        <w:tab/>
      </w:r>
      <w:r>
        <w:rPr>
          <w:rFonts w:ascii="宋体" w:hAnsi="宋体" w:cs="宋体" w:eastAsia="宋体" w:hint="default"/>
          <w:b/>
          <w:bCs/>
          <w:sz w:val="21"/>
          <w:szCs w:val="21"/>
        </w:rPr>
        <w:t>单项金额不重大但按信用风险特征组合后该组合的风险较大的其他应收款：</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3810" w:lineRule="exact"/>
        <w:ind w:left="720" w:right="0" w:firstLine="0"/>
        <w:rPr>
          <w:rFonts w:ascii="宋体" w:hAnsi="宋体" w:cs="宋体" w:eastAsia="宋体" w:hint="default"/>
          <w:sz w:val="20"/>
          <w:szCs w:val="20"/>
        </w:rPr>
      </w:pPr>
      <w:r>
        <w:rPr>
          <w:rFonts w:ascii="宋体" w:hAnsi="宋体" w:cs="宋体" w:eastAsia="宋体" w:hint="default"/>
          <w:position w:val="-75"/>
          <w:sz w:val="20"/>
          <w:szCs w:val="20"/>
        </w:rPr>
        <w:pict>
          <v:group style="width:414.9pt;height:190.5pt;mso-position-horizontal-relative:char;mso-position-vertical-relative:line" coordorigin="0,0" coordsize="8298,3810">
            <v:group style="position:absolute;left:37;top:15;width:8237;height:2" coordorigin="37,15" coordsize="8237,2">
              <v:shape style="position:absolute;left:37;top:15;width:8237;height:2" coordorigin="37,15" coordsize="8237,0" path="m37,15l8273,15e" filled="false" stroked="true" strokeweight="1.5pt" strokecolor="#000000">
                <v:path arrowok="t"/>
              </v:shape>
              <v:shape style="position:absolute;left:1341;top:12;width:3606;height:496" type="#_x0000_t75" stroked="false">
                <v:imagedata r:id="rId79" o:title=""/>
              </v:shape>
              <v:shape style="position:absolute;left:1340;top:470;width:6958;height:509" type="#_x0000_t75" stroked="false">
                <v:imagedata r:id="rId80" o:title=""/>
              </v:shape>
              <v:shape style="position:absolute;left:1341;top:942;width:5861;height:505" type="#_x0000_t75" stroked="false">
                <v:imagedata r:id="rId81" o:title=""/>
              </v:shape>
            </v:group>
            <v:group style="position:absolute;left:15;top:3795;width:1344;height:2" coordorigin="15,3795" coordsize="1344,2">
              <v:shape style="position:absolute;left:15;top:3795;width:1344;height:2" coordorigin="15,3795" coordsize="1344,0" path="m15,3795l1359,3795e" filled="false" stroked="true" strokeweight="1.5pt" strokecolor="#000000">
                <v:path arrowok="t"/>
              </v:shape>
            </v:group>
            <v:group style="position:absolute;left:1359;top:3795;width:1416;height:2" coordorigin="1359,3795" coordsize="1416,2">
              <v:shape style="position:absolute;left:1359;top:3795;width:1416;height:2" coordorigin="1359,3795" coordsize="1416,0" path="m1359,3795l2775,3795e" filled="false" stroked="true" strokeweight="1.5pt" strokecolor="#000000">
                <v:path arrowok="t"/>
              </v:shape>
            </v:group>
            <v:group style="position:absolute;left:2775;top:3795;width:1054;height:2" coordorigin="2775,3795" coordsize="1054,2">
              <v:shape style="position:absolute;left:2775;top:3795;width:1054;height:2" coordorigin="2775,3795" coordsize="1054,0" path="m2775,3795l3829,3795e" filled="false" stroked="true" strokeweight="1.5pt" strokecolor="#000000">
                <v:path arrowok="t"/>
              </v:shape>
            </v:group>
            <v:group style="position:absolute;left:3829;top:3795;width:1091;height:2" coordorigin="3829,3795" coordsize="1091,2">
              <v:shape style="position:absolute;left:3829;top:3795;width:1091;height:2" coordorigin="3829,3795" coordsize="1091,0" path="m3829,3795l4919,3795e" filled="false" stroked="true" strokeweight="1.5pt" strokecolor="#000000">
                <v:path arrowok="t"/>
              </v:shape>
            </v:group>
            <v:group style="position:absolute;left:4919;top:3795;width:1276;height:2" coordorigin="4919,3795" coordsize="1276,2">
              <v:shape style="position:absolute;left:4919;top:3795;width:1276;height:2" coordorigin="4919,3795" coordsize="1276,0" path="m4919,3795l6195,3795e" filled="false" stroked="true" strokeweight="1.5pt" strokecolor="#000000">
                <v:path arrowok="t"/>
              </v:shape>
            </v:group>
            <v:group style="position:absolute;left:6195;top:3795;width:980;height:2" coordorigin="6195,3795" coordsize="980,2">
              <v:shape style="position:absolute;left:6195;top:3795;width:980;height:2" coordorigin="6195,3795" coordsize="980,0" path="m6195,3795l7174,3795e" filled="false" stroked="true" strokeweight="1.5pt" strokecolor="#000000">
                <v:path arrowok="t"/>
              </v:shape>
              <v:shape style="position:absolute;left:10;top:1410;width:8287;height:2370" type="#_x0000_t75" stroked="false">
                <v:imagedata r:id="rId82" o:title=""/>
              </v:shape>
            </v:group>
            <v:group style="position:absolute;left:7174;top:3795;width:1107;height:2" coordorigin="7174,3795" coordsize="1107,2">
              <v:shape style="position:absolute;left:7174;top:3795;width:1107;height:2" coordorigin="7174,3795" coordsize="1107,0" path="m7174,3795l8281,3795e" filled="false" stroked="true" strokeweight="1.5pt" strokecolor="#000000">
                <v:path arrowok="t"/>
              </v:shape>
              <v:shape style="position:absolute;left:2783;top:24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6242;top:24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335;top:697;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w:t>
                        <w:tab/>
                        <w:t>龄</w:t>
                      </w:r>
                    </w:p>
                  </w:txbxContent>
                </v:textbox>
                <w10:wrap type="none"/>
              </v:shape>
              <v:shape style="position:absolute;left:2237;top:71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018;top:712;width:4072;height:411" type="#_x0000_t202" filled="false" stroked="false">
                <v:textbox inset="0,0,0,0">
                  <w:txbxContent>
                    <w:p>
                      <w:pPr>
                        <w:spacing w:line="177" w:lineRule="exact" w:before="0"/>
                        <w:ind w:left="0" w:right="4" w:firstLine="0"/>
                        <w:jc w:val="center"/>
                        <w:rPr>
                          <w:rFonts w:ascii="宋体" w:hAnsi="宋体" w:cs="宋体" w:eastAsia="宋体" w:hint="default"/>
                          <w:sz w:val="18"/>
                          <w:szCs w:val="18"/>
                        </w:rPr>
                      </w:pPr>
                      <w:r>
                        <w:rPr>
                          <w:rFonts w:ascii="宋体" w:hAnsi="宋体" w:cs="宋体" w:eastAsia="宋体" w:hint="default"/>
                          <w:sz w:val="18"/>
                          <w:szCs w:val="18"/>
                        </w:rPr>
                        <w:t>账面余额</w:t>
                      </w:r>
                    </w:p>
                    <w:p>
                      <w:pPr>
                        <w:tabs>
                          <w:tab w:pos="3351" w:val="left" w:leader="none"/>
                        </w:tabs>
                        <w:spacing w:line="233"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坏账准备</w:t>
                        <w:tab/>
                        <w:t>坏账准备</w:t>
                      </w:r>
                    </w:p>
                  </w:txbxContent>
                </v:textbox>
                <w10:wrap type="none"/>
              </v:shape>
              <v:shape style="position:absolute;left:1892;top:1182;width:5112;height:190" type="#_x0000_t202" filled="false" stroked="false">
                <v:textbox inset="0,0,0,0">
                  <w:txbxContent>
                    <w:p>
                      <w:pPr>
                        <w:tabs>
                          <w:tab w:pos="1099" w:val="left" w:leader="none"/>
                          <w:tab w:pos="3489" w:val="left" w:leader="none"/>
                          <w:tab w:pos="4481" w:val="left" w:leader="none"/>
                        </w:tabs>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金额</w:t>
                        <w:tab/>
                        <w:t>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金额</w:t>
                        <w:tab/>
                        <w:t>比例</w:t>
                      </w:r>
                      <w:r>
                        <w:rPr>
                          <w:rFonts w:ascii="Times New Roman" w:hAnsi="Times New Roman" w:cs="Times New Roman" w:eastAsia="Times New Roman" w:hint="default"/>
                          <w:sz w:val="18"/>
                          <w:szCs w:val="18"/>
                        </w:rPr>
                        <w:t>(%)</w:t>
                      </w:r>
                    </w:p>
                  </w:txbxContent>
                </v:textbox>
                <w10:wrap type="none"/>
              </v:shape>
              <v:shape style="position:absolute;left:92;top:1651;width:675;height:1131"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p>
                      <w:pPr>
                        <w:spacing w:line="240" w:lineRule="auto" w:before="12"/>
                        <w:rPr>
                          <w:rFonts w:ascii="宋体" w:hAnsi="宋体" w:cs="宋体" w:eastAsia="宋体" w:hint="default"/>
                          <w:b/>
                          <w:bCs/>
                          <w:sz w:val="16"/>
                          <w:szCs w:val="16"/>
                        </w:rPr>
                      </w:pPr>
                    </w:p>
                    <w:p>
                      <w:pPr>
                        <w:spacing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line="240" w:lineRule="auto" w:before="12"/>
                        <w:rPr>
                          <w:rFonts w:ascii="宋体" w:hAnsi="宋体" w:cs="宋体" w:eastAsia="宋体" w:hint="default"/>
                          <w:b/>
                          <w:bCs/>
                          <w:sz w:val="16"/>
                          <w:szCs w:val="16"/>
                        </w:rPr>
                      </w:pPr>
                    </w:p>
                    <w:p>
                      <w:pPr>
                        <w:spacing w:line="245"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1951;top:261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83,455.37</w:t>
                      </w:r>
                    </w:p>
                  </w:txbxContent>
                </v:textbox>
                <w10:wrap type="none"/>
              </v:shape>
              <v:shape style="position:absolute;left:3320;top:2612;width:1497;height:180" type="#_x0000_t202" filled="false" stroked="false">
                <v:textbox inset="0,0,0,0">
                  <w:txbxContent>
                    <w:p>
                      <w:pPr>
                        <w:tabs>
                          <w:tab w:pos="775"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13.73</w:t>
                        <w:tab/>
                        <w:t>41,727.69</w:t>
                      </w:r>
                    </w:p>
                  </w:txbxContent>
                </v:textbox>
                <w10:wrap type="none"/>
              </v:shape>
              <v:shape style="position:absolute;left:5281;top:261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289,803.98</w:t>
                      </w:r>
                    </w:p>
                  </w:txbxContent>
                </v:textbox>
                <w10:wrap type="none"/>
              </v:shape>
              <v:shape style="position:absolute;left:6576;top:2612;width:1598;height:180" type="#_x0000_t202" filled="false" stroked="false">
                <v:textbox inset="0,0,0,0">
                  <w:txbxContent>
                    <w:p>
                      <w:pPr>
                        <w:tabs>
                          <w:tab w:pos="786"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tab/>
                        <w:t>144,901.99</w:t>
                      </w:r>
                    </w:p>
                  </w:txbxContent>
                </v:textbox>
                <w10:wrap type="none"/>
              </v:shape>
              <v:shape style="position:absolute;left:92;top:3061;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xbxContent>
                </v:textbox>
                <w10:wrap type="none"/>
              </v:shape>
              <v:shape style="position:absolute;left:1861;top:308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524,286.54</w:t>
                      </w:r>
                    </w:p>
                  </w:txbxContent>
                </v:textbox>
                <w10:wrap type="none"/>
              </v:shape>
              <v:shape style="position:absolute;left:3320;top:3081;width:1497;height:180" type="#_x0000_t202" filled="false" stroked="false">
                <v:textbox inset="0,0,0,0">
                  <w:txbxContent>
                    <w:p>
                      <w:pPr>
                        <w:tabs>
                          <w:tab w:pos="684"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86.27</w:t>
                        <w:tab/>
                        <w:t>524,286.54</w:t>
                      </w:r>
                    </w:p>
                  </w:txbxContent>
                </v:textbox>
                <w10:wrap type="none"/>
              </v:shape>
              <v:shape style="position:absolute;left:335;top:3532;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1861;top:355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607,741.91</w:t>
                      </w:r>
                    </w:p>
                  </w:txbxContent>
                </v:textbox>
                <w10:wrap type="none"/>
              </v:shape>
              <v:shape style="position:absolute;left:3230;top:3551;width:1587;height:180" type="#_x0000_t202" filled="false" stroked="false">
                <v:textbox inset="0,0,0,0">
                  <w:txbxContent>
                    <w:p>
                      <w:pPr>
                        <w:tabs>
                          <w:tab w:pos="775"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tab/>
                        <w:t>566,014.23</w:t>
                      </w:r>
                    </w:p>
                  </w:txbxContent>
                </v:textbox>
                <w10:wrap type="none"/>
              </v:shape>
              <v:shape style="position:absolute;left:5281;top:355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289,803.98</w:t>
                      </w:r>
                    </w:p>
                  </w:txbxContent>
                </v:textbox>
                <w10:wrap type="none"/>
              </v:shape>
              <v:shape style="position:absolute;left:6575;top:3551;width:1598;height:180" type="#_x0000_t202" filled="false" stroked="false">
                <v:textbox inset="0,0,0,0">
                  <w:txbxContent>
                    <w:p>
                      <w:pPr>
                        <w:tabs>
                          <w:tab w:pos="785"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tab/>
                        <w:t>144,901.99</w:t>
                      </w:r>
                    </w:p>
                  </w:txbxContent>
                </v:textbox>
                <w10:wrap type="none"/>
              </v:shape>
            </v:group>
          </v:group>
        </w:pict>
      </w:r>
      <w:r>
        <w:rPr>
          <w:rFonts w:ascii="宋体" w:hAnsi="宋体" w:cs="宋体" w:eastAsia="宋体" w:hint="default"/>
          <w:position w:val="-75"/>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7"/>
          <w:szCs w:val="17"/>
        </w:rPr>
      </w:pPr>
    </w:p>
    <w:p>
      <w:pPr>
        <w:spacing w:line="331" w:lineRule="auto" w:before="35"/>
        <w:ind w:left="1294" w:right="173" w:hanging="539"/>
        <w:jc w:val="both"/>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pacing w:val="95"/>
          <w:sz w:val="21"/>
          <w:szCs w:val="21"/>
        </w:rPr>
        <w:t> </w:t>
      </w:r>
      <w:r>
        <w:rPr>
          <w:rFonts w:ascii="宋体" w:hAnsi="宋体" w:cs="宋体" w:eastAsia="宋体" w:hint="default"/>
          <w:b/>
          <w:bCs/>
          <w:spacing w:val="2"/>
          <w:sz w:val="21"/>
          <w:szCs w:val="21"/>
        </w:rPr>
        <w:t>本年不存在前已全额计提坏账准备，或计提坏账准备的比例较大，但在本年又全额</w:t>
      </w:r>
      <w:r>
        <w:rPr>
          <w:rFonts w:ascii="宋体" w:hAnsi="宋体" w:cs="宋体" w:eastAsia="宋体" w:hint="default"/>
          <w:b/>
          <w:bCs/>
          <w:w w:val="99"/>
          <w:sz w:val="21"/>
          <w:szCs w:val="21"/>
        </w:rPr>
        <w:t> </w:t>
      </w:r>
      <w:r>
        <w:rPr>
          <w:rFonts w:ascii="宋体" w:hAnsi="宋体" w:cs="宋体" w:eastAsia="宋体" w:hint="default"/>
          <w:b/>
          <w:bCs/>
          <w:spacing w:val="2"/>
          <w:w w:val="95"/>
          <w:sz w:val="21"/>
          <w:szCs w:val="21"/>
        </w:rPr>
        <w:t>收回或转回，或在本年收回或转回比例较大的其他应收款以及本年通过重组等其他</w:t>
      </w:r>
      <w:r>
        <w:rPr>
          <w:rFonts w:ascii="宋体" w:hAnsi="宋体" w:cs="宋体" w:eastAsia="宋体" w:hint="default"/>
          <w:b/>
          <w:bCs/>
          <w:w w:val="99"/>
          <w:sz w:val="21"/>
          <w:szCs w:val="21"/>
        </w:rPr>
        <w:t> </w:t>
      </w:r>
      <w:r>
        <w:rPr>
          <w:rFonts w:ascii="宋体" w:hAnsi="宋体" w:cs="宋体" w:eastAsia="宋体" w:hint="default"/>
          <w:b/>
          <w:bCs/>
          <w:sz w:val="21"/>
          <w:szCs w:val="21"/>
        </w:rPr>
        <w:t>方式收回的其他应收款金额情况。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tabs>
          <w:tab w:pos="1293" w:val="left" w:leader="none"/>
        </w:tabs>
        <w:spacing w:before="144"/>
        <w:ind w:left="755" w:right="114"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本年不存在实际核销的其他应收款。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7"/>
          <w:szCs w:val="17"/>
        </w:rPr>
      </w:pPr>
    </w:p>
    <w:p>
      <w:pPr>
        <w:tabs>
          <w:tab w:pos="1293" w:val="left" w:leader="none"/>
        </w:tabs>
        <w:spacing w:before="0"/>
        <w:ind w:left="755" w:right="114" w:firstLine="0"/>
        <w:jc w:val="left"/>
        <w:rPr>
          <w:rFonts w:ascii="宋体" w:hAnsi="宋体" w:cs="宋体" w:eastAsia="宋体" w:hint="default"/>
          <w:sz w:val="21"/>
          <w:szCs w:val="21"/>
        </w:rPr>
      </w:pPr>
      <w:r>
        <w:rPr>
          <w:rFonts w:ascii="宋体" w:hAnsi="宋体" w:cs="宋体" w:eastAsia="宋体" w:hint="default"/>
          <w:b/>
          <w:bCs/>
          <w:w w:val="95"/>
          <w:sz w:val="21"/>
          <w:szCs w:val="21"/>
        </w:rPr>
        <w:t>5、</w:t>
        <w:tab/>
      </w:r>
      <w:r>
        <w:rPr>
          <w:rFonts w:ascii="宋体" w:hAnsi="宋体" w:cs="宋体" w:eastAsia="宋体" w:hint="default"/>
          <w:b/>
          <w:bCs/>
          <w:sz w:val="21"/>
          <w:szCs w:val="21"/>
        </w:rPr>
        <w:t>年末其他应收款中无持本公司</w:t>
      </w:r>
      <w:r>
        <w:rPr>
          <w:rFonts w:ascii="宋体" w:hAnsi="宋体" w:cs="宋体" w:eastAsia="宋体" w:hint="default"/>
          <w:b/>
          <w:bCs/>
          <w:spacing w:val="-58"/>
          <w:sz w:val="21"/>
          <w:szCs w:val="21"/>
        </w:rPr>
        <w:t> </w:t>
      </w:r>
      <w:r>
        <w:rPr>
          <w:rFonts w:ascii="宋体" w:hAnsi="宋体" w:cs="宋体" w:eastAsia="宋体" w:hint="default"/>
          <w:b/>
          <w:bCs/>
          <w:sz w:val="21"/>
          <w:szCs w:val="21"/>
        </w:rPr>
        <w:t>5％以上（含</w:t>
      </w:r>
      <w:r>
        <w:rPr>
          <w:rFonts w:ascii="宋体" w:hAnsi="宋体" w:cs="宋体" w:eastAsia="宋体" w:hint="default"/>
          <w:b/>
          <w:bCs/>
          <w:spacing w:val="-58"/>
          <w:sz w:val="21"/>
          <w:szCs w:val="21"/>
        </w:rPr>
        <w:t> </w:t>
      </w:r>
      <w:r>
        <w:rPr>
          <w:rFonts w:ascii="宋体" w:hAnsi="宋体" w:cs="宋体" w:eastAsia="宋体" w:hint="default"/>
          <w:b/>
          <w:bCs/>
          <w:sz w:val="21"/>
          <w:szCs w:val="21"/>
        </w:rPr>
        <w:t>5％）表决权股份的股东单位欠款。</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85" w:footer="0" w:top="1120" w:bottom="280" w:left="1660" w:right="112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tbl>
      <w:tblPr>
        <w:tblW w:w="0" w:type="auto"/>
        <w:jc w:val="left"/>
        <w:tblInd w:w="749" w:type="dxa"/>
        <w:tblLayout w:type="fixed"/>
        <w:tblCellMar>
          <w:top w:w="0" w:type="dxa"/>
          <w:left w:w="0" w:type="dxa"/>
          <w:bottom w:w="0" w:type="dxa"/>
          <w:right w:w="0" w:type="dxa"/>
        </w:tblCellMar>
        <w:tblLook w:val="01E0"/>
      </w:tblPr>
      <w:tblGrid>
        <w:gridCol w:w="3539"/>
        <w:gridCol w:w="1165"/>
        <w:gridCol w:w="901"/>
        <w:gridCol w:w="1382"/>
        <w:gridCol w:w="1230"/>
      </w:tblGrid>
      <w:tr>
        <w:trPr>
          <w:trHeight w:val="357" w:hRule="exact"/>
        </w:trPr>
        <w:tc>
          <w:tcPr>
            <w:tcW w:w="3539" w:type="dxa"/>
            <w:tcBorders>
              <w:top w:val="nil" w:sz="6" w:space="0" w:color="auto"/>
              <w:left w:val="nil" w:sz="6" w:space="0" w:color="auto"/>
              <w:bottom w:val="single" w:sz="12" w:space="0" w:color="000000"/>
              <w:right w:val="nil" w:sz="6" w:space="0" w:color="auto"/>
            </w:tcBorders>
          </w:tcPr>
          <w:p>
            <w:pPr>
              <w:pStyle w:val="TableParagraph"/>
              <w:tabs>
                <w:tab w:pos="544" w:val="left" w:leader="none"/>
              </w:tabs>
              <w:spacing w:line="240" w:lineRule="auto" w:before="35"/>
              <w:ind w:left="5" w:right="0"/>
              <w:jc w:val="left"/>
              <w:rPr>
                <w:rFonts w:ascii="宋体" w:hAnsi="宋体" w:cs="宋体" w:eastAsia="宋体" w:hint="default"/>
                <w:sz w:val="21"/>
                <w:szCs w:val="21"/>
              </w:rPr>
            </w:pPr>
            <w:r>
              <w:rPr>
                <w:rFonts w:ascii="宋体" w:hAnsi="宋体" w:cs="宋体" w:eastAsia="宋体" w:hint="default"/>
                <w:b/>
                <w:bCs/>
                <w:w w:val="95"/>
                <w:sz w:val="21"/>
                <w:szCs w:val="21"/>
              </w:rPr>
              <w:t>6、</w:t>
              <w:tab/>
            </w:r>
            <w:r>
              <w:rPr>
                <w:rFonts w:ascii="宋体" w:hAnsi="宋体" w:cs="宋体" w:eastAsia="宋体" w:hint="default"/>
                <w:b/>
                <w:bCs/>
                <w:sz w:val="21"/>
                <w:szCs w:val="21"/>
              </w:rPr>
              <w:t>其他应收款金额前五名情况</w:t>
            </w:r>
            <w:r>
              <w:rPr>
                <w:rFonts w:ascii="宋体" w:hAnsi="宋体" w:cs="宋体" w:eastAsia="宋体" w:hint="default"/>
                <w:sz w:val="21"/>
                <w:szCs w:val="21"/>
              </w:rPr>
            </w:r>
          </w:p>
        </w:tc>
        <w:tc>
          <w:tcPr>
            <w:tcW w:w="4678" w:type="dxa"/>
            <w:gridSpan w:val="4"/>
            <w:tcBorders>
              <w:top w:val="nil" w:sz="6" w:space="0" w:color="auto"/>
              <w:left w:val="nil" w:sz="6" w:space="0" w:color="auto"/>
              <w:bottom w:val="single" w:sz="12" w:space="0" w:color="000000"/>
              <w:right w:val="nil" w:sz="6" w:space="0" w:color="auto"/>
            </w:tcBorders>
          </w:tcPr>
          <w:p>
            <w:pPr/>
          </w:p>
        </w:tc>
      </w:tr>
      <w:tr>
        <w:trPr>
          <w:trHeight w:val="412" w:hRule="exact"/>
        </w:trPr>
        <w:tc>
          <w:tcPr>
            <w:tcW w:w="3539" w:type="dxa"/>
            <w:tcBorders>
              <w:top w:val="single" w:sz="12" w:space="0" w:color="000000"/>
              <w:left w:val="nil" w:sz="6" w:space="0" w:color="auto"/>
              <w:bottom w:val="nil" w:sz="6" w:space="0" w:color="auto"/>
              <w:right w:val="nil" w:sz="6" w:space="0" w:color="auto"/>
            </w:tcBorders>
          </w:tcPr>
          <w:p>
            <w:pPr/>
          </w:p>
        </w:tc>
        <w:tc>
          <w:tcPr>
            <w:tcW w:w="1165" w:type="dxa"/>
            <w:tcBorders>
              <w:top w:val="single" w:sz="12" w:space="0" w:color="000000"/>
              <w:left w:val="nil" w:sz="6" w:space="0" w:color="auto"/>
              <w:bottom w:val="nil" w:sz="6" w:space="0" w:color="auto"/>
              <w:right w:val="nil" w:sz="6" w:space="0" w:color="auto"/>
            </w:tcBorders>
          </w:tcPr>
          <w:p>
            <w:pPr/>
          </w:p>
        </w:tc>
        <w:tc>
          <w:tcPr>
            <w:tcW w:w="901" w:type="dxa"/>
            <w:tcBorders>
              <w:top w:val="single" w:sz="12" w:space="0" w:color="000000"/>
              <w:left w:val="nil" w:sz="6" w:space="0" w:color="auto"/>
              <w:bottom w:val="nil" w:sz="6" w:space="0" w:color="auto"/>
              <w:right w:val="nil" w:sz="6" w:space="0" w:color="auto"/>
            </w:tcBorders>
          </w:tcPr>
          <w:p>
            <w:pPr/>
          </w:p>
        </w:tc>
        <w:tc>
          <w:tcPr>
            <w:tcW w:w="1382" w:type="dxa"/>
            <w:tcBorders>
              <w:top w:val="single" w:sz="12" w:space="0" w:color="000000"/>
              <w:left w:val="nil" w:sz="6" w:space="0" w:color="auto"/>
              <w:bottom w:val="nil" w:sz="6" w:space="0" w:color="auto"/>
              <w:right w:val="nil" w:sz="6" w:space="0" w:color="auto"/>
            </w:tcBorders>
          </w:tcPr>
          <w:p>
            <w:pPr>
              <w:pStyle w:val="TableParagraph"/>
              <w:spacing w:line="240" w:lineRule="auto" w:before="157"/>
              <w:ind w:right="137"/>
              <w:jc w:val="right"/>
              <w:rPr>
                <w:rFonts w:ascii="宋体" w:hAnsi="宋体" w:cs="宋体" w:eastAsia="宋体" w:hint="default"/>
                <w:sz w:val="18"/>
                <w:szCs w:val="18"/>
              </w:rPr>
            </w:pPr>
            <w:r>
              <w:rPr>
                <w:rFonts w:ascii="宋体" w:hAnsi="宋体" w:cs="宋体" w:eastAsia="宋体" w:hint="default"/>
                <w:sz w:val="18"/>
                <w:szCs w:val="18"/>
              </w:rPr>
              <w:t>占其他应收款</w:t>
            </w:r>
          </w:p>
        </w:tc>
        <w:tc>
          <w:tcPr>
            <w:tcW w:w="1230" w:type="dxa"/>
            <w:tcBorders>
              <w:top w:val="single" w:sz="12" w:space="0" w:color="000000"/>
              <w:left w:val="nil" w:sz="6" w:space="0" w:color="auto"/>
              <w:bottom w:val="nil" w:sz="6" w:space="0" w:color="auto"/>
              <w:right w:val="nil" w:sz="6" w:space="0" w:color="auto"/>
            </w:tcBorders>
          </w:tcPr>
          <w:p>
            <w:pPr/>
          </w:p>
        </w:tc>
      </w:tr>
      <w:tr>
        <w:trPr>
          <w:trHeight w:val="190" w:hRule="exact"/>
        </w:trPr>
        <w:tc>
          <w:tcPr>
            <w:tcW w:w="3539" w:type="dxa"/>
            <w:tcBorders>
              <w:top w:val="nil" w:sz="6" w:space="0" w:color="auto"/>
              <w:left w:val="nil" w:sz="6" w:space="0" w:color="auto"/>
              <w:bottom w:val="nil" w:sz="6" w:space="0" w:color="auto"/>
              <w:right w:val="nil" w:sz="6" w:space="0" w:color="auto"/>
            </w:tcBorders>
          </w:tcPr>
          <w:p>
            <w:pPr>
              <w:pStyle w:val="TableParagraph"/>
              <w:tabs>
                <w:tab w:pos="1591" w:val="left" w:leader="none"/>
              </w:tabs>
              <w:spacing w:line="185" w:lineRule="exact"/>
              <w:ind w:right="110"/>
              <w:jc w:val="right"/>
              <w:rPr>
                <w:rFonts w:ascii="宋体" w:hAnsi="宋体" w:cs="宋体" w:eastAsia="宋体" w:hint="default"/>
                <w:sz w:val="18"/>
                <w:szCs w:val="18"/>
              </w:rPr>
            </w:pPr>
            <w:r>
              <w:rPr>
                <w:rFonts w:ascii="宋体" w:hAnsi="宋体" w:cs="宋体" w:eastAsia="宋体" w:hint="default"/>
                <w:sz w:val="18"/>
                <w:szCs w:val="18"/>
              </w:rPr>
              <w:t>单位名称</w:t>
              <w:tab/>
            </w:r>
            <w:r>
              <w:rPr>
                <w:rFonts w:ascii="宋体" w:hAnsi="宋体" w:cs="宋体" w:eastAsia="宋体" w:hint="default"/>
                <w:w w:val="95"/>
                <w:sz w:val="18"/>
                <w:szCs w:val="18"/>
              </w:rPr>
              <w:t>与本公司关系</w:t>
            </w:r>
          </w:p>
        </w:tc>
        <w:tc>
          <w:tcPr>
            <w:tcW w:w="1165" w:type="dxa"/>
            <w:tcBorders>
              <w:top w:val="nil" w:sz="6" w:space="0" w:color="auto"/>
              <w:left w:val="nil" w:sz="6" w:space="0" w:color="auto"/>
              <w:bottom w:val="nil" w:sz="6" w:space="0" w:color="auto"/>
              <w:right w:val="nil" w:sz="6" w:space="0" w:color="auto"/>
            </w:tcBorders>
          </w:tcPr>
          <w:p>
            <w:pPr>
              <w:pStyle w:val="TableParagraph"/>
              <w:spacing w:line="185"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01" w:type="dxa"/>
            <w:tcBorders>
              <w:top w:val="nil" w:sz="6" w:space="0" w:color="auto"/>
              <w:left w:val="nil" w:sz="6" w:space="0" w:color="auto"/>
              <w:bottom w:val="nil" w:sz="6" w:space="0" w:color="auto"/>
              <w:right w:val="nil" w:sz="6" w:space="0" w:color="auto"/>
            </w:tcBorders>
          </w:tcPr>
          <w:p>
            <w:pPr>
              <w:pStyle w:val="TableParagraph"/>
              <w:spacing w:line="185" w:lineRule="exact"/>
              <w:ind w:right="152"/>
              <w:jc w:val="right"/>
              <w:rPr>
                <w:rFonts w:ascii="宋体" w:hAnsi="宋体" w:cs="宋体" w:eastAsia="宋体" w:hint="default"/>
                <w:sz w:val="18"/>
                <w:szCs w:val="18"/>
              </w:rPr>
            </w:pPr>
            <w:r>
              <w:rPr>
                <w:rFonts w:ascii="宋体" w:hAnsi="宋体" w:cs="宋体" w:eastAsia="宋体" w:hint="default"/>
                <w:sz w:val="18"/>
                <w:szCs w:val="18"/>
              </w:rPr>
              <w:t>年  限</w:t>
            </w:r>
          </w:p>
        </w:tc>
        <w:tc>
          <w:tcPr>
            <w:tcW w:w="1382"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85" w:lineRule="exact"/>
              <w:ind w:left="153" w:right="0"/>
              <w:jc w:val="left"/>
              <w:rPr>
                <w:rFonts w:ascii="宋体" w:hAnsi="宋体" w:cs="宋体" w:eastAsia="宋体" w:hint="default"/>
                <w:sz w:val="18"/>
                <w:szCs w:val="18"/>
              </w:rPr>
            </w:pPr>
            <w:r>
              <w:rPr>
                <w:rFonts w:ascii="宋体" w:hAnsi="宋体" w:cs="宋体" w:eastAsia="宋体" w:hint="default"/>
                <w:sz w:val="18"/>
                <w:szCs w:val="18"/>
              </w:rPr>
              <w:t>性质或内容</w:t>
            </w:r>
          </w:p>
        </w:tc>
      </w:tr>
      <w:tr>
        <w:trPr>
          <w:trHeight w:val="335" w:hRule="exact"/>
        </w:trPr>
        <w:tc>
          <w:tcPr>
            <w:tcW w:w="3539" w:type="dxa"/>
            <w:tcBorders>
              <w:top w:val="nil" w:sz="6" w:space="0" w:color="auto"/>
              <w:left w:val="nil" w:sz="6" w:space="0" w:color="auto"/>
              <w:bottom w:val="nil" w:sz="6" w:space="0" w:color="auto"/>
              <w:right w:val="nil" w:sz="6" w:space="0" w:color="auto"/>
            </w:tcBorders>
          </w:tcPr>
          <w:p>
            <w:pPr/>
          </w:p>
        </w:tc>
        <w:tc>
          <w:tcPr>
            <w:tcW w:w="1165"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
        </w:tc>
        <w:tc>
          <w:tcPr>
            <w:tcW w:w="1382" w:type="dxa"/>
            <w:tcBorders>
              <w:top w:val="nil" w:sz="6" w:space="0" w:color="auto"/>
              <w:left w:val="nil" w:sz="6" w:space="0" w:color="auto"/>
              <w:bottom w:val="nil" w:sz="6" w:space="0" w:color="auto"/>
              <w:right w:val="nil" w:sz="6" w:space="0" w:color="auto"/>
            </w:tcBorders>
          </w:tcPr>
          <w:p>
            <w:pPr>
              <w:pStyle w:val="TableParagraph"/>
              <w:spacing w:line="199" w:lineRule="exact"/>
              <w:ind w:right="92"/>
              <w:jc w:val="right"/>
              <w:rPr>
                <w:rFonts w:ascii="Times New Roman" w:hAnsi="Times New Roman" w:cs="Times New Roman" w:eastAsia="Times New Roman" w:hint="default"/>
                <w:sz w:val="18"/>
                <w:szCs w:val="18"/>
              </w:rPr>
            </w:pPr>
            <w:r>
              <w:rPr>
                <w:rFonts w:ascii="宋体" w:hAnsi="宋体" w:cs="宋体" w:eastAsia="宋体" w:hint="default"/>
                <w:sz w:val="18"/>
                <w:szCs w:val="18"/>
              </w:rPr>
              <w:t>总额的比例</w:t>
            </w:r>
            <w:r>
              <w:rPr>
                <w:rFonts w:ascii="Times New Roman" w:hAnsi="Times New Roman" w:cs="Times New Roman" w:eastAsia="Times New Roman" w:hint="default"/>
                <w:sz w:val="18"/>
                <w:szCs w:val="18"/>
              </w:rPr>
              <w:t>(%)</w:t>
            </w:r>
          </w:p>
        </w:tc>
        <w:tc>
          <w:tcPr>
            <w:tcW w:w="1230" w:type="dxa"/>
            <w:tcBorders>
              <w:top w:val="nil" w:sz="6" w:space="0" w:color="auto"/>
              <w:left w:val="nil" w:sz="6" w:space="0" w:color="auto"/>
              <w:bottom w:val="nil" w:sz="6" w:space="0" w:color="auto"/>
              <w:right w:val="nil" w:sz="6" w:space="0" w:color="auto"/>
            </w:tcBorders>
          </w:tcPr>
          <w:p>
            <w:pPr/>
          </w:p>
        </w:tc>
      </w:tr>
      <w:tr>
        <w:trPr>
          <w:trHeight w:val="475" w:hRule="exact"/>
        </w:trPr>
        <w:tc>
          <w:tcPr>
            <w:tcW w:w="3539" w:type="dxa"/>
            <w:tcBorders>
              <w:top w:val="nil" w:sz="6" w:space="0" w:color="auto"/>
              <w:left w:val="nil" w:sz="6" w:space="0" w:color="auto"/>
              <w:bottom w:val="nil" w:sz="6" w:space="0" w:color="auto"/>
              <w:right w:val="nil" w:sz="6" w:space="0" w:color="auto"/>
            </w:tcBorders>
          </w:tcPr>
          <w:p>
            <w:pPr>
              <w:pStyle w:val="TableParagraph"/>
              <w:tabs>
                <w:tab w:pos="2342" w:val="left" w:leader="none"/>
              </w:tabs>
              <w:spacing w:line="240" w:lineRule="auto" w:before="84"/>
              <w:ind w:left="107" w:right="0"/>
              <w:jc w:val="left"/>
              <w:rPr>
                <w:rFonts w:ascii="宋体" w:hAnsi="宋体" w:cs="宋体" w:eastAsia="宋体" w:hint="default"/>
                <w:sz w:val="18"/>
                <w:szCs w:val="18"/>
              </w:rPr>
            </w:pPr>
            <w:r>
              <w:rPr>
                <w:rFonts w:ascii="宋体" w:hAnsi="宋体" w:cs="宋体" w:eastAsia="宋体" w:hint="default"/>
                <w:sz w:val="18"/>
                <w:szCs w:val="18"/>
              </w:rPr>
              <w:t>美亚电子科技有限公司</w:t>
              <w:tab/>
              <w:t>设备供应商</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5"/>
              <w:jc w:val="right"/>
              <w:rPr>
                <w:rFonts w:ascii="Times New Roman" w:hAnsi="Times New Roman" w:cs="Times New Roman" w:eastAsia="Times New Roman" w:hint="default"/>
                <w:sz w:val="18"/>
                <w:szCs w:val="18"/>
              </w:rPr>
            </w:pPr>
            <w:r>
              <w:rPr>
                <w:rFonts w:ascii="Times New Roman"/>
                <w:spacing w:val="-1"/>
                <w:sz w:val="18"/>
              </w:rPr>
              <w:t>1,218,821.22</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15"/>
              <w:jc w:val="right"/>
              <w:rPr>
                <w:rFonts w:ascii="宋体" w:hAnsi="宋体" w:cs="宋体" w:eastAsia="宋体" w:hint="default"/>
                <w:sz w:val="18"/>
                <w:szCs w:val="18"/>
              </w:rPr>
            </w:pPr>
            <w:r>
              <w:rPr>
                <w:rFonts w:ascii="宋体" w:hAnsi="宋体" w:cs="宋体" w:eastAsia="宋体" w:hint="default"/>
                <w:sz w:val="18"/>
                <w:szCs w:val="18"/>
              </w:rPr>
              <w:t>一年以内</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34"/>
              <w:jc w:val="right"/>
              <w:rPr>
                <w:rFonts w:ascii="Times New Roman" w:hAnsi="Times New Roman" w:cs="Times New Roman" w:eastAsia="Times New Roman" w:hint="default"/>
                <w:sz w:val="18"/>
                <w:szCs w:val="18"/>
              </w:rPr>
            </w:pPr>
            <w:r>
              <w:rPr>
                <w:rFonts w:ascii="Times New Roman"/>
                <w:sz w:val="18"/>
              </w:rPr>
              <w:t>20.62</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53"/>
              <w:jc w:val="right"/>
              <w:rPr>
                <w:rFonts w:ascii="宋体" w:hAnsi="宋体" w:cs="宋体" w:eastAsia="宋体" w:hint="default"/>
                <w:sz w:val="18"/>
                <w:szCs w:val="18"/>
              </w:rPr>
            </w:pPr>
            <w:r>
              <w:rPr>
                <w:rFonts w:ascii="宋体" w:hAnsi="宋体" w:cs="宋体" w:eastAsia="宋体" w:hint="default"/>
                <w:sz w:val="18"/>
                <w:szCs w:val="18"/>
              </w:rPr>
              <w:t>设备款</w:t>
            </w:r>
          </w:p>
        </w:tc>
      </w:tr>
      <w:tr>
        <w:trPr>
          <w:trHeight w:val="470" w:hRule="exact"/>
        </w:trPr>
        <w:tc>
          <w:tcPr>
            <w:tcW w:w="3539" w:type="dxa"/>
            <w:tcBorders>
              <w:top w:val="nil" w:sz="6" w:space="0" w:color="auto"/>
              <w:left w:val="nil" w:sz="6" w:space="0" w:color="auto"/>
              <w:bottom w:val="nil" w:sz="6" w:space="0" w:color="auto"/>
              <w:right w:val="nil" w:sz="6" w:space="0" w:color="auto"/>
            </w:tcBorders>
          </w:tcPr>
          <w:p>
            <w:pPr>
              <w:pStyle w:val="TableParagraph"/>
              <w:tabs>
                <w:tab w:pos="2342" w:val="left" w:leader="none"/>
              </w:tabs>
              <w:spacing w:line="240" w:lineRule="auto" w:before="80"/>
              <w:ind w:left="107" w:right="0"/>
              <w:jc w:val="left"/>
              <w:rPr>
                <w:rFonts w:ascii="宋体" w:hAnsi="宋体" w:cs="宋体" w:eastAsia="宋体" w:hint="default"/>
                <w:sz w:val="18"/>
                <w:szCs w:val="18"/>
              </w:rPr>
            </w:pPr>
            <w:r>
              <w:rPr>
                <w:rFonts w:ascii="宋体" w:hAnsi="宋体" w:cs="宋体" w:eastAsia="宋体" w:hint="default"/>
                <w:sz w:val="18"/>
                <w:szCs w:val="18"/>
              </w:rPr>
              <w:t>飞利浦电子香港有限公司</w:t>
              <w:tab/>
              <w:t>设备供应商</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05"/>
              <w:jc w:val="right"/>
              <w:rPr>
                <w:rFonts w:ascii="Times New Roman" w:hAnsi="Times New Roman" w:cs="Times New Roman" w:eastAsia="Times New Roman" w:hint="default"/>
                <w:sz w:val="18"/>
                <w:szCs w:val="18"/>
              </w:rPr>
            </w:pPr>
            <w:r>
              <w:rPr>
                <w:rFonts w:ascii="Times New Roman"/>
                <w:sz w:val="18"/>
              </w:rPr>
              <w:t>801,509.69</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15"/>
              <w:jc w:val="right"/>
              <w:rPr>
                <w:rFonts w:ascii="宋体" w:hAnsi="宋体" w:cs="宋体" w:eastAsia="宋体" w:hint="default"/>
                <w:sz w:val="18"/>
                <w:szCs w:val="18"/>
              </w:rPr>
            </w:pPr>
            <w:r>
              <w:rPr>
                <w:rFonts w:ascii="宋体" w:hAnsi="宋体" w:cs="宋体" w:eastAsia="宋体" w:hint="default"/>
                <w:sz w:val="18"/>
                <w:szCs w:val="18"/>
              </w:rPr>
              <w:t>一年以内</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34"/>
              <w:jc w:val="right"/>
              <w:rPr>
                <w:rFonts w:ascii="Times New Roman" w:hAnsi="Times New Roman" w:cs="Times New Roman" w:eastAsia="Times New Roman" w:hint="default"/>
                <w:sz w:val="18"/>
                <w:szCs w:val="18"/>
              </w:rPr>
            </w:pPr>
            <w:r>
              <w:rPr>
                <w:rFonts w:ascii="Times New Roman"/>
                <w:sz w:val="18"/>
              </w:rPr>
              <w:t>13.56</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3"/>
              <w:jc w:val="right"/>
              <w:rPr>
                <w:rFonts w:ascii="宋体" w:hAnsi="宋体" w:cs="宋体" w:eastAsia="宋体" w:hint="default"/>
                <w:sz w:val="18"/>
                <w:szCs w:val="18"/>
              </w:rPr>
            </w:pPr>
            <w:r>
              <w:rPr>
                <w:rFonts w:ascii="宋体" w:hAnsi="宋体" w:cs="宋体" w:eastAsia="宋体" w:hint="default"/>
                <w:sz w:val="18"/>
                <w:szCs w:val="18"/>
              </w:rPr>
              <w:t>设备款</w:t>
            </w:r>
          </w:p>
        </w:tc>
      </w:tr>
      <w:tr>
        <w:trPr>
          <w:trHeight w:val="320" w:hRule="exact"/>
        </w:trPr>
        <w:tc>
          <w:tcPr>
            <w:tcW w:w="3539"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07" w:right="0"/>
              <w:jc w:val="left"/>
              <w:rPr>
                <w:rFonts w:ascii="宋体" w:hAnsi="宋体" w:cs="宋体" w:eastAsia="宋体" w:hint="default"/>
                <w:sz w:val="18"/>
                <w:szCs w:val="18"/>
              </w:rPr>
            </w:pPr>
            <w:r>
              <w:rPr>
                <w:rFonts w:ascii="宋体" w:hAnsi="宋体" w:cs="宋体" w:eastAsia="宋体" w:hint="default"/>
                <w:sz w:val="18"/>
                <w:szCs w:val="18"/>
              </w:rPr>
              <w:t>日东电子科技（深圳）有</w:t>
            </w:r>
          </w:p>
        </w:tc>
        <w:tc>
          <w:tcPr>
            <w:tcW w:w="1165"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
        </w:tc>
        <w:tc>
          <w:tcPr>
            <w:tcW w:w="1382"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r>
      <w:tr>
        <w:trPr>
          <w:trHeight w:val="200" w:hRule="exact"/>
        </w:trPr>
        <w:tc>
          <w:tcPr>
            <w:tcW w:w="3539" w:type="dxa"/>
            <w:tcBorders>
              <w:top w:val="nil" w:sz="6" w:space="0" w:color="auto"/>
              <w:left w:val="nil" w:sz="6" w:space="0" w:color="auto"/>
              <w:bottom w:val="nil" w:sz="6" w:space="0" w:color="auto"/>
              <w:right w:val="nil" w:sz="6" w:space="0" w:color="auto"/>
            </w:tcBorders>
          </w:tcPr>
          <w:p>
            <w:pPr>
              <w:pStyle w:val="TableParagraph"/>
              <w:spacing w:line="185" w:lineRule="exact"/>
              <w:ind w:left="2342" w:right="0"/>
              <w:jc w:val="left"/>
              <w:rPr>
                <w:rFonts w:ascii="宋体" w:hAnsi="宋体" w:cs="宋体" w:eastAsia="宋体" w:hint="default"/>
                <w:sz w:val="18"/>
                <w:szCs w:val="18"/>
              </w:rPr>
            </w:pPr>
            <w:r>
              <w:rPr>
                <w:rFonts w:ascii="宋体" w:hAnsi="宋体" w:cs="宋体" w:eastAsia="宋体" w:hint="default"/>
                <w:sz w:val="18"/>
                <w:szCs w:val="18"/>
              </w:rPr>
              <w:t>设备供应商</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5"/>
              <w:jc w:val="right"/>
              <w:rPr>
                <w:rFonts w:ascii="Times New Roman" w:hAnsi="Times New Roman" w:cs="Times New Roman" w:eastAsia="Times New Roman" w:hint="default"/>
                <w:sz w:val="18"/>
                <w:szCs w:val="18"/>
              </w:rPr>
            </w:pPr>
            <w:r>
              <w:rPr>
                <w:rFonts w:ascii="Times New Roman"/>
                <w:sz w:val="18"/>
              </w:rPr>
              <w:t>640,000.00</w:t>
            </w:r>
          </w:p>
        </w:tc>
        <w:tc>
          <w:tcPr>
            <w:tcW w:w="901" w:type="dxa"/>
            <w:tcBorders>
              <w:top w:val="nil" w:sz="6" w:space="0" w:color="auto"/>
              <w:left w:val="nil" w:sz="6" w:space="0" w:color="auto"/>
              <w:bottom w:val="nil" w:sz="6" w:space="0" w:color="auto"/>
              <w:right w:val="nil" w:sz="6" w:space="0" w:color="auto"/>
            </w:tcBorders>
          </w:tcPr>
          <w:p>
            <w:pPr>
              <w:pStyle w:val="TableParagraph"/>
              <w:spacing w:line="185" w:lineRule="exact"/>
              <w:ind w:right="115"/>
              <w:jc w:val="right"/>
              <w:rPr>
                <w:rFonts w:ascii="宋体" w:hAnsi="宋体" w:cs="宋体" w:eastAsia="宋体" w:hint="default"/>
                <w:sz w:val="18"/>
                <w:szCs w:val="18"/>
              </w:rPr>
            </w:pPr>
            <w:r>
              <w:rPr>
                <w:rFonts w:ascii="宋体" w:hAnsi="宋体" w:cs="宋体" w:eastAsia="宋体" w:hint="default"/>
                <w:sz w:val="18"/>
                <w:szCs w:val="18"/>
              </w:rPr>
              <w:t>一年以内</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34"/>
              <w:jc w:val="right"/>
              <w:rPr>
                <w:rFonts w:ascii="Times New Roman" w:hAnsi="Times New Roman" w:cs="Times New Roman" w:eastAsia="Times New Roman" w:hint="default"/>
                <w:sz w:val="18"/>
                <w:szCs w:val="18"/>
              </w:rPr>
            </w:pPr>
            <w:r>
              <w:rPr>
                <w:rFonts w:ascii="Times New Roman"/>
                <w:sz w:val="18"/>
              </w:rPr>
              <w:t>10.83</w:t>
            </w:r>
          </w:p>
        </w:tc>
        <w:tc>
          <w:tcPr>
            <w:tcW w:w="1230" w:type="dxa"/>
            <w:tcBorders>
              <w:top w:val="nil" w:sz="6" w:space="0" w:color="auto"/>
              <w:left w:val="nil" w:sz="6" w:space="0" w:color="auto"/>
              <w:bottom w:val="nil" w:sz="6" w:space="0" w:color="auto"/>
              <w:right w:val="nil" w:sz="6" w:space="0" w:color="auto"/>
            </w:tcBorders>
          </w:tcPr>
          <w:p>
            <w:pPr>
              <w:pStyle w:val="TableParagraph"/>
              <w:spacing w:line="185" w:lineRule="exact"/>
              <w:ind w:right="53"/>
              <w:jc w:val="right"/>
              <w:rPr>
                <w:rFonts w:ascii="宋体" w:hAnsi="宋体" w:cs="宋体" w:eastAsia="宋体" w:hint="default"/>
                <w:sz w:val="18"/>
                <w:szCs w:val="18"/>
              </w:rPr>
            </w:pPr>
            <w:r>
              <w:rPr>
                <w:rFonts w:ascii="宋体" w:hAnsi="宋体" w:cs="宋体" w:eastAsia="宋体" w:hint="default"/>
                <w:sz w:val="18"/>
                <w:szCs w:val="18"/>
              </w:rPr>
              <w:t>设备款</w:t>
            </w:r>
          </w:p>
        </w:tc>
      </w:tr>
      <w:tr>
        <w:trPr>
          <w:trHeight w:val="320" w:hRule="exact"/>
        </w:trPr>
        <w:tc>
          <w:tcPr>
            <w:tcW w:w="3539" w:type="dxa"/>
            <w:tcBorders>
              <w:top w:val="nil" w:sz="6" w:space="0" w:color="auto"/>
              <w:left w:val="nil" w:sz="6" w:space="0" w:color="auto"/>
              <w:bottom w:val="nil" w:sz="6" w:space="0" w:color="auto"/>
              <w:right w:val="nil" w:sz="6" w:space="0" w:color="auto"/>
            </w:tcBorders>
          </w:tcPr>
          <w:p>
            <w:pPr>
              <w:pStyle w:val="TableParagraph"/>
              <w:spacing w:line="176" w:lineRule="exact"/>
              <w:ind w:left="107"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1165"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
        </w:tc>
        <w:tc>
          <w:tcPr>
            <w:tcW w:w="1382"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r>
      <w:tr>
        <w:trPr>
          <w:trHeight w:val="480" w:hRule="exact"/>
        </w:trPr>
        <w:tc>
          <w:tcPr>
            <w:tcW w:w="3539" w:type="dxa"/>
            <w:tcBorders>
              <w:top w:val="nil" w:sz="6" w:space="0" w:color="auto"/>
              <w:left w:val="nil" w:sz="6" w:space="0" w:color="auto"/>
              <w:bottom w:val="nil" w:sz="6" w:space="0" w:color="auto"/>
              <w:right w:val="nil" w:sz="6" w:space="0" w:color="auto"/>
            </w:tcBorders>
          </w:tcPr>
          <w:p>
            <w:pPr>
              <w:pStyle w:val="TableParagraph"/>
              <w:tabs>
                <w:tab w:pos="2279" w:val="left" w:leader="none"/>
              </w:tabs>
              <w:spacing w:line="240" w:lineRule="auto" w:before="89"/>
              <w:ind w:right="116"/>
              <w:jc w:val="right"/>
              <w:rPr>
                <w:rFonts w:ascii="宋体" w:hAnsi="宋体" w:cs="宋体" w:eastAsia="宋体" w:hint="default"/>
                <w:sz w:val="18"/>
                <w:szCs w:val="18"/>
              </w:rPr>
            </w:pPr>
            <w:r>
              <w:rPr>
                <w:rFonts w:ascii="宋体" w:hAnsi="宋体" w:cs="宋体" w:eastAsia="宋体" w:hint="default"/>
                <w:sz w:val="18"/>
                <w:szCs w:val="18"/>
              </w:rPr>
              <w:t>湛江市第一建筑工程公司</w:t>
              <w:tab/>
              <w:t>新厂房承建商</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60"/>
              <w:jc w:val="right"/>
              <w:rPr>
                <w:rFonts w:ascii="Times New Roman" w:hAnsi="Times New Roman" w:cs="Times New Roman" w:eastAsia="Times New Roman" w:hint="default"/>
                <w:sz w:val="18"/>
                <w:szCs w:val="18"/>
              </w:rPr>
            </w:pPr>
            <w:r>
              <w:rPr>
                <w:rFonts w:ascii="Times New Roman"/>
                <w:sz w:val="18"/>
              </w:rPr>
              <w:t>558,225.50</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15"/>
              <w:jc w:val="right"/>
              <w:rPr>
                <w:rFonts w:ascii="宋体" w:hAnsi="宋体" w:cs="宋体" w:eastAsia="宋体" w:hint="default"/>
                <w:sz w:val="18"/>
                <w:szCs w:val="18"/>
              </w:rPr>
            </w:pPr>
            <w:r>
              <w:rPr>
                <w:rFonts w:ascii="宋体" w:hAnsi="宋体" w:cs="宋体" w:eastAsia="宋体" w:hint="default"/>
                <w:sz w:val="18"/>
                <w:szCs w:val="18"/>
              </w:rPr>
              <w:t>一年以内</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34"/>
              <w:jc w:val="right"/>
              <w:rPr>
                <w:rFonts w:ascii="Times New Roman" w:hAnsi="Times New Roman" w:cs="Times New Roman" w:eastAsia="Times New Roman" w:hint="default"/>
                <w:sz w:val="18"/>
                <w:szCs w:val="18"/>
              </w:rPr>
            </w:pPr>
            <w:r>
              <w:rPr>
                <w:rFonts w:ascii="Times New Roman"/>
                <w:sz w:val="18"/>
              </w:rPr>
              <w:t>9.44</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53"/>
              <w:jc w:val="right"/>
              <w:rPr>
                <w:rFonts w:ascii="宋体" w:hAnsi="宋体" w:cs="宋体" w:eastAsia="宋体" w:hint="default"/>
                <w:sz w:val="18"/>
                <w:szCs w:val="18"/>
              </w:rPr>
            </w:pPr>
            <w:r>
              <w:rPr>
                <w:rFonts w:ascii="宋体" w:hAnsi="宋体" w:cs="宋体" w:eastAsia="宋体" w:hint="default"/>
                <w:sz w:val="18"/>
                <w:szCs w:val="18"/>
              </w:rPr>
              <w:t>新厂房工程款</w:t>
            </w:r>
          </w:p>
        </w:tc>
      </w:tr>
      <w:tr>
        <w:trPr>
          <w:trHeight w:val="320" w:hRule="exact"/>
        </w:trPr>
        <w:tc>
          <w:tcPr>
            <w:tcW w:w="3539" w:type="dxa"/>
            <w:tcBorders>
              <w:top w:val="nil" w:sz="6" w:space="0" w:color="auto"/>
              <w:left w:val="nil" w:sz="6" w:space="0" w:color="auto"/>
              <w:bottom w:val="nil" w:sz="6" w:space="0" w:color="auto"/>
              <w:right w:val="nil" w:sz="6" w:space="0" w:color="auto"/>
            </w:tcBorders>
          </w:tcPr>
          <w:p>
            <w:pPr>
              <w:pStyle w:val="TableParagraph"/>
              <w:spacing w:line="240" w:lineRule="auto" w:before="80"/>
              <w:ind w:left="62" w:right="0"/>
              <w:jc w:val="left"/>
              <w:rPr>
                <w:rFonts w:ascii="宋体" w:hAnsi="宋体" w:cs="宋体" w:eastAsia="宋体" w:hint="default"/>
                <w:sz w:val="18"/>
                <w:szCs w:val="18"/>
              </w:rPr>
            </w:pPr>
            <w:r>
              <w:rPr>
                <w:rFonts w:ascii="宋体" w:hAnsi="宋体" w:cs="宋体" w:eastAsia="宋体" w:hint="default"/>
                <w:sz w:val="18"/>
                <w:szCs w:val="18"/>
              </w:rPr>
              <w:t>居众装饰设计工程有限公</w:t>
            </w:r>
          </w:p>
        </w:tc>
        <w:tc>
          <w:tcPr>
            <w:tcW w:w="1165"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
        </w:tc>
        <w:tc>
          <w:tcPr>
            <w:tcW w:w="1382"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r>
      <w:tr>
        <w:trPr>
          <w:trHeight w:val="200" w:hRule="exact"/>
        </w:trPr>
        <w:tc>
          <w:tcPr>
            <w:tcW w:w="3539" w:type="dxa"/>
            <w:tcBorders>
              <w:top w:val="nil" w:sz="6" w:space="0" w:color="auto"/>
              <w:left w:val="nil" w:sz="6" w:space="0" w:color="auto"/>
              <w:bottom w:val="nil" w:sz="6" w:space="0" w:color="auto"/>
              <w:right w:val="nil" w:sz="6" w:space="0" w:color="auto"/>
            </w:tcBorders>
          </w:tcPr>
          <w:p>
            <w:pPr>
              <w:pStyle w:val="TableParagraph"/>
              <w:spacing w:line="185" w:lineRule="exact"/>
              <w:ind w:left="2296" w:right="0"/>
              <w:jc w:val="left"/>
              <w:rPr>
                <w:rFonts w:ascii="宋体" w:hAnsi="宋体" w:cs="宋体" w:eastAsia="宋体" w:hint="default"/>
                <w:sz w:val="18"/>
                <w:szCs w:val="18"/>
              </w:rPr>
            </w:pPr>
            <w:r>
              <w:rPr>
                <w:rFonts w:ascii="宋体" w:hAnsi="宋体" w:cs="宋体" w:eastAsia="宋体" w:hint="default"/>
                <w:sz w:val="18"/>
                <w:szCs w:val="18"/>
              </w:rPr>
              <w:t>装修工程商</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60"/>
              <w:jc w:val="right"/>
              <w:rPr>
                <w:rFonts w:ascii="Times New Roman" w:hAnsi="Times New Roman" w:cs="Times New Roman" w:eastAsia="Times New Roman" w:hint="default"/>
                <w:sz w:val="18"/>
                <w:szCs w:val="18"/>
              </w:rPr>
            </w:pPr>
            <w:r>
              <w:rPr>
                <w:rFonts w:ascii="Times New Roman"/>
                <w:sz w:val="18"/>
              </w:rPr>
              <w:t>386,068.40</w:t>
            </w:r>
          </w:p>
        </w:tc>
        <w:tc>
          <w:tcPr>
            <w:tcW w:w="901" w:type="dxa"/>
            <w:tcBorders>
              <w:top w:val="nil" w:sz="6" w:space="0" w:color="auto"/>
              <w:left w:val="nil" w:sz="6" w:space="0" w:color="auto"/>
              <w:bottom w:val="nil" w:sz="6" w:space="0" w:color="auto"/>
              <w:right w:val="nil" w:sz="6" w:space="0" w:color="auto"/>
            </w:tcBorders>
          </w:tcPr>
          <w:p>
            <w:pPr>
              <w:pStyle w:val="TableParagraph"/>
              <w:spacing w:line="185" w:lineRule="exact"/>
              <w:ind w:right="115"/>
              <w:jc w:val="right"/>
              <w:rPr>
                <w:rFonts w:ascii="宋体" w:hAnsi="宋体" w:cs="宋体" w:eastAsia="宋体" w:hint="default"/>
                <w:sz w:val="18"/>
                <w:szCs w:val="18"/>
              </w:rPr>
            </w:pPr>
            <w:r>
              <w:rPr>
                <w:rFonts w:ascii="宋体" w:hAnsi="宋体" w:cs="宋体" w:eastAsia="宋体" w:hint="default"/>
                <w:sz w:val="18"/>
                <w:szCs w:val="18"/>
              </w:rPr>
              <w:t>一年以内</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34"/>
              <w:jc w:val="right"/>
              <w:rPr>
                <w:rFonts w:ascii="Times New Roman" w:hAnsi="Times New Roman" w:cs="Times New Roman" w:eastAsia="Times New Roman" w:hint="default"/>
                <w:sz w:val="18"/>
                <w:szCs w:val="18"/>
              </w:rPr>
            </w:pPr>
            <w:r>
              <w:rPr>
                <w:rFonts w:ascii="Times New Roman"/>
                <w:sz w:val="18"/>
              </w:rPr>
              <w:t>6.53</w:t>
            </w:r>
          </w:p>
        </w:tc>
        <w:tc>
          <w:tcPr>
            <w:tcW w:w="1230" w:type="dxa"/>
            <w:tcBorders>
              <w:top w:val="nil" w:sz="6" w:space="0" w:color="auto"/>
              <w:left w:val="nil" w:sz="6" w:space="0" w:color="auto"/>
              <w:bottom w:val="nil" w:sz="6" w:space="0" w:color="auto"/>
              <w:right w:val="nil" w:sz="6" w:space="0" w:color="auto"/>
            </w:tcBorders>
          </w:tcPr>
          <w:p>
            <w:pPr>
              <w:pStyle w:val="TableParagraph"/>
              <w:spacing w:line="185" w:lineRule="exact"/>
              <w:ind w:right="53"/>
              <w:jc w:val="right"/>
              <w:rPr>
                <w:rFonts w:ascii="宋体" w:hAnsi="宋体" w:cs="宋体" w:eastAsia="宋体" w:hint="default"/>
                <w:sz w:val="18"/>
                <w:szCs w:val="18"/>
              </w:rPr>
            </w:pPr>
            <w:r>
              <w:rPr>
                <w:rFonts w:ascii="宋体" w:hAnsi="宋体" w:cs="宋体" w:eastAsia="宋体" w:hint="default"/>
                <w:sz w:val="18"/>
                <w:szCs w:val="18"/>
              </w:rPr>
              <w:t>新厂房装修款</w:t>
            </w:r>
          </w:p>
        </w:tc>
      </w:tr>
      <w:tr>
        <w:trPr>
          <w:trHeight w:val="258" w:hRule="exact"/>
        </w:trPr>
        <w:tc>
          <w:tcPr>
            <w:tcW w:w="3539" w:type="dxa"/>
            <w:tcBorders>
              <w:top w:val="nil" w:sz="6" w:space="0" w:color="auto"/>
              <w:left w:val="nil" w:sz="6" w:space="0" w:color="auto"/>
              <w:bottom w:val="single" w:sz="12" w:space="0" w:color="000000"/>
              <w:right w:val="nil" w:sz="6" w:space="0" w:color="auto"/>
            </w:tcBorders>
          </w:tcPr>
          <w:p>
            <w:pPr>
              <w:pStyle w:val="TableParagraph"/>
              <w:spacing w:line="176" w:lineRule="exact"/>
              <w:ind w:left="62"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165" w:type="dxa"/>
            <w:tcBorders>
              <w:top w:val="nil" w:sz="6" w:space="0" w:color="auto"/>
              <w:left w:val="nil" w:sz="6" w:space="0" w:color="auto"/>
              <w:bottom w:val="single" w:sz="12" w:space="0" w:color="000000"/>
              <w:right w:val="nil" w:sz="6" w:space="0" w:color="auto"/>
            </w:tcBorders>
          </w:tcPr>
          <w:p>
            <w:pPr/>
          </w:p>
        </w:tc>
        <w:tc>
          <w:tcPr>
            <w:tcW w:w="901" w:type="dxa"/>
            <w:tcBorders>
              <w:top w:val="nil" w:sz="6" w:space="0" w:color="auto"/>
              <w:left w:val="nil" w:sz="6" w:space="0" w:color="auto"/>
              <w:bottom w:val="single" w:sz="12" w:space="0" w:color="000000"/>
              <w:right w:val="nil" w:sz="6" w:space="0" w:color="auto"/>
            </w:tcBorders>
          </w:tcPr>
          <w:p>
            <w:pPr/>
          </w:p>
        </w:tc>
        <w:tc>
          <w:tcPr>
            <w:tcW w:w="1382" w:type="dxa"/>
            <w:tcBorders>
              <w:top w:val="nil" w:sz="6" w:space="0" w:color="auto"/>
              <w:left w:val="nil" w:sz="6" w:space="0" w:color="auto"/>
              <w:bottom w:val="single" w:sz="12" w:space="0" w:color="000000"/>
              <w:right w:val="nil" w:sz="6" w:space="0" w:color="auto"/>
            </w:tcBorders>
          </w:tcPr>
          <w:p>
            <w:pPr/>
          </w:p>
        </w:tc>
        <w:tc>
          <w:tcPr>
            <w:tcW w:w="1230"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tabs>
          <w:tab w:pos="1293" w:val="left" w:leader="none"/>
        </w:tabs>
        <w:spacing w:before="176"/>
        <w:ind w:left="755" w:right="149" w:firstLine="0"/>
        <w:jc w:val="left"/>
        <w:rPr>
          <w:rFonts w:ascii="宋体" w:hAnsi="宋体" w:cs="宋体" w:eastAsia="宋体" w:hint="default"/>
          <w:sz w:val="21"/>
          <w:szCs w:val="21"/>
        </w:rPr>
      </w:pPr>
      <w:r>
        <w:rPr/>
        <w:pict>
          <v:group style="position:absolute;margin-left:119.520004pt;margin-top:-213.595871pt;width:413pt;height:199pt;mso-position-horizontal-relative:page;mso-position-vertical-relative:paragraph;z-index:-724600" coordorigin="2390,-4272" coordsize="8260,3980">
            <v:shape style="position:absolute;left:4625;top:-4272;width:4763;height:869" type="#_x0000_t75" stroked="false">
              <v:imagedata r:id="rId83" o:title=""/>
            </v:shape>
            <v:shape style="position:absolute;left:2390;top:-3437;width:8260;height:3144" type="#_x0000_t75" stroked="false">
              <v:imagedata r:id="rId84" o:title=""/>
            </v:shape>
            <w10:wrap type="none"/>
          </v:group>
        </w:pict>
      </w:r>
      <w:r>
        <w:rPr>
          <w:rFonts w:ascii="宋体" w:hAnsi="宋体" w:cs="宋体" w:eastAsia="宋体" w:hint="default"/>
          <w:b/>
          <w:bCs/>
          <w:w w:val="95"/>
          <w:sz w:val="21"/>
          <w:szCs w:val="21"/>
        </w:rPr>
        <w:t>7、</w:t>
        <w:tab/>
      </w:r>
      <w:r>
        <w:rPr>
          <w:rFonts w:ascii="宋体" w:hAnsi="宋体" w:cs="宋体" w:eastAsia="宋体" w:hint="default"/>
          <w:b/>
          <w:bCs/>
          <w:sz w:val="21"/>
          <w:szCs w:val="21"/>
        </w:rPr>
        <w:t>年末无应收关联方账款情况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7"/>
          <w:szCs w:val="17"/>
        </w:rPr>
      </w:pPr>
    </w:p>
    <w:p>
      <w:pPr>
        <w:tabs>
          <w:tab w:pos="1293" w:val="left" w:leader="none"/>
        </w:tabs>
        <w:spacing w:before="0"/>
        <w:ind w:left="755" w:right="149" w:firstLine="0"/>
        <w:jc w:val="left"/>
        <w:rPr>
          <w:rFonts w:ascii="宋体" w:hAnsi="宋体" w:cs="宋体" w:eastAsia="宋体" w:hint="default"/>
          <w:sz w:val="21"/>
          <w:szCs w:val="21"/>
        </w:rPr>
      </w:pPr>
      <w:r>
        <w:rPr>
          <w:rFonts w:ascii="宋体" w:hAnsi="宋体" w:cs="宋体" w:eastAsia="宋体" w:hint="default"/>
          <w:b/>
          <w:bCs/>
          <w:w w:val="95"/>
          <w:sz w:val="21"/>
          <w:szCs w:val="21"/>
        </w:rPr>
        <w:t>8、</w:t>
        <w:tab/>
      </w:r>
      <w:r>
        <w:rPr>
          <w:rFonts w:ascii="宋体" w:hAnsi="宋体" w:cs="宋体" w:eastAsia="宋体" w:hint="default"/>
          <w:b/>
          <w:bCs/>
          <w:sz w:val="21"/>
          <w:szCs w:val="21"/>
        </w:rPr>
        <w:t>年末无终止确认的其他应收款项情况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7"/>
          <w:szCs w:val="17"/>
        </w:rPr>
      </w:pPr>
    </w:p>
    <w:p>
      <w:pPr>
        <w:tabs>
          <w:tab w:pos="1294" w:val="left" w:leader="none"/>
        </w:tabs>
        <w:spacing w:line="331" w:lineRule="auto" w:before="0"/>
        <w:ind w:left="1294" w:right="304" w:hanging="539"/>
        <w:jc w:val="left"/>
        <w:rPr>
          <w:rFonts w:ascii="宋体" w:hAnsi="宋体" w:cs="宋体" w:eastAsia="宋体" w:hint="default"/>
          <w:sz w:val="21"/>
          <w:szCs w:val="21"/>
        </w:rPr>
      </w:pPr>
      <w:r>
        <w:rPr>
          <w:rFonts w:ascii="宋体" w:hAnsi="宋体" w:cs="宋体" w:eastAsia="宋体" w:hint="default"/>
          <w:b/>
          <w:bCs/>
          <w:sz w:val="21"/>
          <w:szCs w:val="21"/>
        </w:rPr>
        <w:t>9、</w:t>
        <w:tab/>
      </w:r>
      <w:r>
        <w:rPr>
          <w:rFonts w:ascii="宋体" w:hAnsi="宋体" w:cs="宋体" w:eastAsia="宋体" w:hint="default"/>
          <w:b/>
          <w:bCs/>
          <w:spacing w:val="2"/>
          <w:w w:val="95"/>
          <w:sz w:val="21"/>
          <w:szCs w:val="21"/>
        </w:rPr>
        <w:t>年末不存在以其他应收款项为标的进行证券化的，列示继续涉入形成的资产、负债</w:t>
      </w:r>
      <w:r>
        <w:rPr>
          <w:rFonts w:ascii="宋体" w:hAnsi="宋体" w:cs="宋体" w:eastAsia="宋体" w:hint="default"/>
          <w:b/>
          <w:bCs/>
          <w:spacing w:val="51"/>
          <w:w w:val="95"/>
          <w:sz w:val="21"/>
          <w:szCs w:val="21"/>
        </w:rPr>
        <w:t> </w:t>
      </w:r>
      <w:r>
        <w:rPr>
          <w:rFonts w:ascii="宋体" w:hAnsi="宋体" w:cs="宋体" w:eastAsia="宋体" w:hint="default"/>
          <w:b/>
          <w:bCs/>
          <w:spacing w:val="51"/>
          <w:w w:val="95"/>
          <w:sz w:val="21"/>
          <w:szCs w:val="21"/>
        </w:rPr>
      </w:r>
      <w:r>
        <w:rPr>
          <w:rFonts w:ascii="宋体" w:hAnsi="宋体" w:cs="宋体" w:eastAsia="宋体" w:hint="default"/>
          <w:b/>
          <w:bCs/>
          <w:sz w:val="21"/>
          <w:szCs w:val="21"/>
        </w:rPr>
        <w:t>的金额</w:t>
      </w:r>
      <w:r>
        <w:rPr>
          <w:rFonts w:ascii="宋体" w:hAnsi="宋体" w:cs="宋体" w:eastAsia="宋体" w:hint="default"/>
          <w:sz w:val="21"/>
          <w:szCs w:val="21"/>
        </w:rPr>
      </w:r>
    </w:p>
    <w:p>
      <w:pPr>
        <w:tabs>
          <w:tab w:pos="853" w:val="left" w:leader="none"/>
        </w:tabs>
        <w:spacing w:before="46"/>
        <w:ind w:left="125" w:right="149" w:firstLine="0"/>
        <w:jc w:val="left"/>
        <w:rPr>
          <w:rFonts w:ascii="宋体" w:hAnsi="宋体" w:cs="宋体" w:eastAsia="宋体" w:hint="default"/>
          <w:sz w:val="21"/>
          <w:szCs w:val="21"/>
        </w:rPr>
      </w:pPr>
      <w:r>
        <w:rPr/>
        <w:pict>
          <v:group style="position:absolute;margin-left:118.800011pt;margin-top:58.184978pt;width:413.1pt;height:246.9pt;mso-position-horizontal-relative:page;mso-position-vertical-relative:paragraph;z-index:-724576" coordorigin="2376,1164" coordsize="8262,4938">
            <v:shape style="position:absolute;left:3840;top:1164;width:3401;height:518" type="#_x0000_t75" stroked="false">
              <v:imagedata r:id="rId85" o:title=""/>
            </v:shape>
            <v:shape style="position:absolute;left:3840;top:1644;width:6798;height:528" type="#_x0000_t75" stroked="false">
              <v:imagedata r:id="rId86" o:title=""/>
            </v:shape>
            <v:shape style="position:absolute;left:2376;top:2133;width:8262;height:3968" type="#_x0000_t75" stroked="false">
              <v:imagedata r:id="rId87" o:title=""/>
            </v:shape>
            <w10:wrap type="none"/>
          </v:group>
        </w:pict>
      </w:r>
      <w:r>
        <w:rPr>
          <w:rFonts w:ascii="宋体" w:hAnsi="宋体" w:cs="宋体" w:eastAsia="宋体" w:hint="default"/>
          <w:b/>
          <w:bCs/>
          <w:w w:val="95"/>
          <w:sz w:val="21"/>
          <w:szCs w:val="21"/>
        </w:rPr>
        <w:t>(八)</w:t>
        <w:tab/>
      </w:r>
      <w:r>
        <w:rPr>
          <w:rFonts w:ascii="宋体" w:hAnsi="宋体" w:cs="宋体" w:eastAsia="宋体" w:hint="default"/>
          <w:b/>
          <w:bCs/>
          <w:sz w:val="21"/>
          <w:szCs w:val="21"/>
        </w:rPr>
        <w:t>存货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7"/>
          <w:szCs w:val="17"/>
        </w:rPr>
      </w:pPr>
    </w:p>
    <w:tbl>
      <w:tblPr>
        <w:tblW w:w="0" w:type="auto"/>
        <w:jc w:val="left"/>
        <w:tblInd w:w="720" w:type="dxa"/>
        <w:tblLayout w:type="fixed"/>
        <w:tblCellMar>
          <w:top w:w="0" w:type="dxa"/>
          <w:left w:w="0" w:type="dxa"/>
          <w:bottom w:w="0" w:type="dxa"/>
          <w:right w:w="0" w:type="dxa"/>
        </w:tblCellMar>
        <w:tblLook w:val="01E0"/>
      </w:tblPr>
      <w:tblGrid>
        <w:gridCol w:w="1542"/>
        <w:gridCol w:w="1152"/>
        <w:gridCol w:w="1027"/>
        <w:gridCol w:w="1115"/>
        <w:gridCol w:w="1171"/>
        <w:gridCol w:w="1121"/>
        <w:gridCol w:w="1102"/>
      </w:tblGrid>
      <w:tr>
        <w:trPr>
          <w:trHeight w:val="358" w:hRule="exact"/>
        </w:trPr>
        <w:tc>
          <w:tcPr>
            <w:tcW w:w="1542" w:type="dxa"/>
            <w:tcBorders>
              <w:top w:val="nil" w:sz="6" w:space="0" w:color="auto"/>
              <w:left w:val="nil" w:sz="6" w:space="0" w:color="auto"/>
              <w:bottom w:val="single" w:sz="12" w:space="0" w:color="000000"/>
              <w:right w:val="nil" w:sz="6" w:space="0" w:color="auto"/>
            </w:tcBorders>
          </w:tcPr>
          <w:p>
            <w:pPr>
              <w:pStyle w:val="TableParagraph"/>
              <w:tabs>
                <w:tab w:pos="573" w:val="left" w:leader="none"/>
              </w:tabs>
              <w:spacing w:line="240" w:lineRule="auto" w:before="35"/>
              <w:ind w:left="35" w:right="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存货分类</w:t>
            </w:r>
            <w:r>
              <w:rPr>
                <w:rFonts w:ascii="宋体" w:hAnsi="宋体" w:cs="宋体" w:eastAsia="宋体" w:hint="default"/>
                <w:sz w:val="21"/>
                <w:szCs w:val="21"/>
              </w:rPr>
            </w:r>
          </w:p>
        </w:tc>
        <w:tc>
          <w:tcPr>
            <w:tcW w:w="6689" w:type="dxa"/>
            <w:gridSpan w:val="6"/>
            <w:tcBorders>
              <w:top w:val="nil" w:sz="6" w:space="0" w:color="auto"/>
              <w:left w:val="nil" w:sz="6" w:space="0" w:color="auto"/>
              <w:bottom w:val="single" w:sz="12" w:space="0" w:color="000000"/>
              <w:right w:val="nil" w:sz="6" w:space="0" w:color="auto"/>
            </w:tcBorders>
          </w:tcPr>
          <w:p>
            <w:pPr/>
          </w:p>
        </w:tc>
      </w:tr>
      <w:tr>
        <w:trPr>
          <w:trHeight w:val="716" w:hRule="exact"/>
        </w:trPr>
        <w:tc>
          <w:tcPr>
            <w:tcW w:w="154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20"/>
                <w:szCs w:val="20"/>
              </w:rPr>
            </w:pPr>
          </w:p>
          <w:p>
            <w:pPr>
              <w:pStyle w:val="TableParagraph"/>
              <w:tabs>
                <w:tab w:pos="904" w:val="left" w:leader="none"/>
              </w:tabs>
              <w:spacing w:line="240" w:lineRule="auto"/>
              <w:ind w:left="454" w:right="0"/>
              <w:jc w:val="left"/>
              <w:rPr>
                <w:rFonts w:ascii="宋体" w:hAnsi="宋体" w:cs="宋体" w:eastAsia="宋体" w:hint="default"/>
                <w:sz w:val="15"/>
                <w:szCs w:val="15"/>
              </w:rPr>
            </w:pPr>
            <w:r>
              <w:rPr>
                <w:rFonts w:ascii="宋体" w:hAnsi="宋体" w:cs="宋体" w:eastAsia="宋体" w:hint="default"/>
                <w:sz w:val="15"/>
                <w:szCs w:val="15"/>
              </w:rPr>
              <w:t>项</w:t>
              <w:tab/>
              <w:t>目</w:t>
            </w:r>
          </w:p>
        </w:tc>
        <w:tc>
          <w:tcPr>
            <w:tcW w:w="1152" w:type="dxa"/>
            <w:tcBorders>
              <w:top w:val="single" w:sz="12" w:space="0" w:color="000000"/>
              <w:left w:val="nil" w:sz="6" w:space="0" w:color="auto"/>
              <w:bottom w:val="nil" w:sz="6" w:space="0" w:color="auto"/>
              <w:right w:val="nil" w:sz="6" w:space="0" w:color="auto"/>
            </w:tcBorders>
          </w:tcPr>
          <w:p>
            <w:pPr/>
          </w:p>
        </w:tc>
        <w:tc>
          <w:tcPr>
            <w:tcW w:w="1027" w:type="dxa"/>
            <w:tcBorders>
              <w:top w:val="single" w:sz="12"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left="165" w:right="0"/>
              <w:jc w:val="left"/>
              <w:rPr>
                <w:rFonts w:ascii="宋体" w:hAnsi="宋体" w:cs="宋体" w:eastAsia="宋体" w:hint="default"/>
                <w:sz w:val="15"/>
                <w:szCs w:val="15"/>
              </w:rPr>
            </w:pPr>
            <w:r>
              <w:rPr>
                <w:rFonts w:ascii="宋体" w:hAnsi="宋体" w:cs="宋体" w:eastAsia="宋体" w:hint="default"/>
                <w:sz w:val="15"/>
                <w:szCs w:val="15"/>
              </w:rPr>
              <w:t>年末余额</w:t>
            </w:r>
          </w:p>
        </w:tc>
        <w:tc>
          <w:tcPr>
            <w:tcW w:w="1115" w:type="dxa"/>
            <w:tcBorders>
              <w:top w:val="single" w:sz="12" w:space="0" w:color="000000"/>
              <w:left w:val="nil" w:sz="6" w:space="0" w:color="auto"/>
              <w:bottom w:val="nil" w:sz="6" w:space="0" w:color="auto"/>
              <w:right w:val="nil" w:sz="6" w:space="0" w:color="auto"/>
            </w:tcBorders>
          </w:tcPr>
          <w:p>
            <w:pPr/>
          </w:p>
        </w:tc>
        <w:tc>
          <w:tcPr>
            <w:tcW w:w="1171" w:type="dxa"/>
            <w:tcBorders>
              <w:top w:val="single" w:sz="12" w:space="0" w:color="000000"/>
              <w:left w:val="nil" w:sz="6" w:space="0" w:color="auto"/>
              <w:bottom w:val="nil" w:sz="6" w:space="0" w:color="auto"/>
              <w:right w:val="nil" w:sz="6" w:space="0" w:color="auto"/>
            </w:tcBorders>
          </w:tcPr>
          <w:p>
            <w:pPr/>
          </w:p>
        </w:tc>
        <w:tc>
          <w:tcPr>
            <w:tcW w:w="1121" w:type="dxa"/>
            <w:tcBorders>
              <w:top w:val="single" w:sz="12"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left="229"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1102" w:type="dxa"/>
            <w:tcBorders>
              <w:top w:val="single" w:sz="12" w:space="0" w:color="000000"/>
              <w:left w:val="nil" w:sz="6" w:space="0" w:color="auto"/>
              <w:bottom w:val="nil" w:sz="6" w:space="0" w:color="auto"/>
              <w:right w:val="nil" w:sz="6" w:space="0" w:color="auto"/>
            </w:tcBorders>
          </w:tcPr>
          <w:p>
            <w:pPr/>
          </w:p>
        </w:tc>
      </w:tr>
      <w:tr>
        <w:trPr>
          <w:trHeight w:val="375" w:hRule="exact"/>
        </w:trPr>
        <w:tc>
          <w:tcPr>
            <w:tcW w:w="1542" w:type="dxa"/>
            <w:tcBorders>
              <w:top w:val="nil" w:sz="6" w:space="0" w:color="auto"/>
              <w:left w:val="nil" w:sz="6" w:space="0" w:color="auto"/>
              <w:bottom w:val="nil" w:sz="6" w:space="0" w:color="auto"/>
              <w:right w:val="nil" w:sz="6" w:space="0" w:color="auto"/>
            </w:tcBorders>
          </w:tcPr>
          <w:p>
            <w:pP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9"/>
              <w:ind w:left="217"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1027" w:type="dxa"/>
            <w:tcBorders>
              <w:top w:val="nil" w:sz="6" w:space="0" w:color="auto"/>
              <w:left w:val="nil" w:sz="6" w:space="0" w:color="auto"/>
              <w:bottom w:val="nil" w:sz="6" w:space="0" w:color="auto"/>
              <w:right w:val="nil" w:sz="6" w:space="0" w:color="auto"/>
            </w:tcBorders>
          </w:tcPr>
          <w:p>
            <w:pPr>
              <w:pStyle w:val="TableParagraph"/>
              <w:spacing w:line="240" w:lineRule="auto" w:before="9"/>
              <w:ind w:left="164" w:right="0"/>
              <w:jc w:val="left"/>
              <w:rPr>
                <w:rFonts w:ascii="宋体" w:hAnsi="宋体" w:cs="宋体" w:eastAsia="宋体" w:hint="default"/>
                <w:sz w:val="15"/>
                <w:szCs w:val="15"/>
              </w:rPr>
            </w:pPr>
            <w:r>
              <w:rPr>
                <w:rFonts w:ascii="宋体" w:hAnsi="宋体" w:cs="宋体" w:eastAsia="宋体" w:hint="default"/>
                <w:sz w:val="15"/>
                <w:szCs w:val="15"/>
              </w:rPr>
              <w:t>跌价准备</w:t>
            </w:r>
          </w:p>
        </w:tc>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9"/>
              <w:ind w:left="236" w:right="0"/>
              <w:jc w:val="left"/>
              <w:rPr>
                <w:rFonts w:ascii="宋体" w:hAnsi="宋体" w:cs="宋体" w:eastAsia="宋体" w:hint="default"/>
                <w:sz w:val="15"/>
                <w:szCs w:val="15"/>
              </w:rPr>
            </w:pPr>
            <w:r>
              <w:rPr>
                <w:rFonts w:ascii="宋体" w:hAnsi="宋体" w:cs="宋体" w:eastAsia="宋体" w:hint="default"/>
                <w:sz w:val="15"/>
                <w:szCs w:val="15"/>
              </w:rPr>
              <w:t>账面价值</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9"/>
              <w:ind w:left="239"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9"/>
              <w:ind w:left="199" w:right="0"/>
              <w:jc w:val="left"/>
              <w:rPr>
                <w:rFonts w:ascii="宋体" w:hAnsi="宋体" w:cs="宋体" w:eastAsia="宋体" w:hint="default"/>
                <w:sz w:val="15"/>
                <w:szCs w:val="15"/>
              </w:rPr>
            </w:pPr>
            <w:r>
              <w:rPr>
                <w:rFonts w:ascii="宋体" w:hAnsi="宋体" w:cs="宋体" w:eastAsia="宋体" w:hint="default"/>
                <w:sz w:val="15"/>
                <w:szCs w:val="15"/>
              </w:rPr>
              <w:t>跌价准备</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9"/>
              <w:ind w:left="240" w:right="0"/>
              <w:jc w:val="left"/>
              <w:rPr>
                <w:rFonts w:ascii="宋体" w:hAnsi="宋体" w:cs="宋体" w:eastAsia="宋体" w:hint="default"/>
                <w:sz w:val="15"/>
                <w:szCs w:val="15"/>
              </w:rPr>
            </w:pPr>
            <w:r>
              <w:rPr>
                <w:rFonts w:ascii="宋体" w:hAnsi="宋体" w:cs="宋体" w:eastAsia="宋体" w:hint="default"/>
                <w:sz w:val="15"/>
                <w:szCs w:val="15"/>
              </w:rPr>
              <w:t>账面价值</w:t>
            </w:r>
          </w:p>
        </w:tc>
      </w:tr>
      <w:tr>
        <w:trPr>
          <w:trHeight w:val="498" w:hRule="exact"/>
        </w:trPr>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91" w:right="0"/>
              <w:jc w:val="left"/>
              <w:rPr>
                <w:rFonts w:ascii="宋体" w:hAnsi="宋体" w:cs="宋体" w:eastAsia="宋体" w:hint="default"/>
                <w:sz w:val="15"/>
                <w:szCs w:val="15"/>
              </w:rPr>
            </w:pPr>
            <w:r>
              <w:rPr>
                <w:rFonts w:ascii="宋体" w:hAnsi="宋体" w:cs="宋体" w:eastAsia="宋体" w:hint="default"/>
                <w:sz w:val="15"/>
                <w:szCs w:val="15"/>
              </w:rPr>
              <w:t>原材料</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62"/>
              <w:jc w:val="right"/>
              <w:rPr>
                <w:rFonts w:ascii="Times New Roman" w:hAnsi="Times New Roman" w:cs="Times New Roman" w:eastAsia="Times New Roman" w:hint="default"/>
                <w:sz w:val="15"/>
                <w:szCs w:val="15"/>
              </w:rPr>
            </w:pPr>
            <w:r>
              <w:rPr>
                <w:rFonts w:ascii="Times New Roman"/>
                <w:spacing w:val="-1"/>
                <w:sz w:val="15"/>
              </w:rPr>
              <w:t>84,870,965.17</w:t>
            </w:r>
          </w:p>
        </w:tc>
        <w:tc>
          <w:tcPr>
            <w:tcW w:w="102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202" w:right="0"/>
              <w:jc w:val="left"/>
              <w:rPr>
                <w:rFonts w:ascii="Times New Roman" w:hAnsi="Times New Roman" w:cs="Times New Roman" w:eastAsia="Times New Roman" w:hint="default"/>
                <w:sz w:val="15"/>
                <w:szCs w:val="15"/>
              </w:rPr>
            </w:pPr>
            <w:r>
              <w:rPr>
                <w:rFonts w:ascii="Times New Roman"/>
                <w:sz w:val="15"/>
              </w:rPr>
              <w:t>280,848.83</w:t>
            </w:r>
          </w:p>
        </w:tc>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84,590,116.34</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97"/>
              <w:jc w:val="right"/>
              <w:rPr>
                <w:rFonts w:ascii="Times New Roman" w:hAnsi="Times New Roman" w:cs="Times New Roman" w:eastAsia="Times New Roman" w:hint="default"/>
                <w:sz w:val="15"/>
                <w:szCs w:val="15"/>
              </w:rPr>
            </w:pPr>
            <w:r>
              <w:rPr>
                <w:rFonts w:ascii="Times New Roman"/>
                <w:spacing w:val="-1"/>
                <w:sz w:val="15"/>
              </w:rPr>
              <w:t>52,826,531.76</w:t>
            </w:r>
          </w:p>
        </w:tc>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35"/>
              <w:jc w:val="right"/>
              <w:rPr>
                <w:rFonts w:ascii="Times New Roman" w:hAnsi="Times New Roman" w:cs="Times New Roman" w:eastAsia="Times New Roman" w:hint="default"/>
                <w:sz w:val="15"/>
                <w:szCs w:val="15"/>
              </w:rPr>
            </w:pPr>
            <w:r>
              <w:rPr>
                <w:rFonts w:ascii="Times New Roman"/>
                <w:spacing w:val="-1"/>
                <w:sz w:val="15"/>
              </w:rPr>
              <w:t>620,263.70</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pacing w:val="-1"/>
                <w:sz w:val="15"/>
              </w:rPr>
              <w:t>52,206,268.06</w:t>
            </w:r>
          </w:p>
        </w:tc>
      </w:tr>
      <w:tr>
        <w:trPr>
          <w:trHeight w:val="482" w:hRule="exact"/>
        </w:trPr>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15"/>
              <w:ind w:left="91" w:right="0"/>
              <w:jc w:val="left"/>
              <w:rPr>
                <w:rFonts w:ascii="宋体" w:hAnsi="宋体" w:cs="宋体" w:eastAsia="宋体" w:hint="default"/>
                <w:sz w:val="15"/>
                <w:szCs w:val="15"/>
              </w:rPr>
            </w:pPr>
            <w:r>
              <w:rPr>
                <w:rFonts w:ascii="宋体" w:hAnsi="宋体" w:cs="宋体" w:eastAsia="宋体" w:hint="default"/>
                <w:sz w:val="15"/>
                <w:szCs w:val="15"/>
              </w:rPr>
              <w:t>包装物</w:t>
            </w:r>
          </w:p>
        </w:tc>
        <w:tc>
          <w:tcPr>
            <w:tcW w:w="1152" w:type="dxa"/>
            <w:tcBorders>
              <w:top w:val="nil" w:sz="6" w:space="0" w:color="auto"/>
              <w:left w:val="nil" w:sz="6" w:space="0" w:color="auto"/>
              <w:bottom w:val="nil" w:sz="6" w:space="0" w:color="auto"/>
              <w:right w:val="nil" w:sz="6" w:space="0" w:color="auto"/>
            </w:tcBorders>
          </w:tcPr>
          <w:p>
            <w:pPr/>
          </w:p>
        </w:tc>
        <w:tc>
          <w:tcPr>
            <w:tcW w:w="1027" w:type="dxa"/>
            <w:tcBorders>
              <w:top w:val="nil" w:sz="6" w:space="0" w:color="auto"/>
              <w:left w:val="nil" w:sz="6" w:space="0" w:color="auto"/>
              <w:bottom w:val="nil" w:sz="6" w:space="0" w:color="auto"/>
              <w:right w:val="nil" w:sz="6" w:space="0" w:color="auto"/>
            </w:tcBorders>
          </w:tcPr>
          <w:p>
            <w:pPr/>
          </w:p>
        </w:tc>
        <w:tc>
          <w:tcPr>
            <w:tcW w:w="1115" w:type="dxa"/>
            <w:tcBorders>
              <w:top w:val="nil" w:sz="6" w:space="0" w:color="auto"/>
              <w:left w:val="nil" w:sz="6" w:space="0" w:color="auto"/>
              <w:bottom w:val="nil" w:sz="6" w:space="0" w:color="auto"/>
              <w:right w:val="nil" w:sz="6" w:space="0" w:color="auto"/>
            </w:tcBorders>
          </w:tcPr>
          <w:p>
            <w:pPr/>
          </w:p>
        </w:tc>
        <w:tc>
          <w:tcPr>
            <w:tcW w:w="1171" w:type="dxa"/>
            <w:tcBorders>
              <w:top w:val="nil" w:sz="6" w:space="0" w:color="auto"/>
              <w:left w:val="nil" w:sz="6" w:space="0" w:color="auto"/>
              <w:bottom w:val="nil" w:sz="6" w:space="0" w:color="auto"/>
              <w:right w:val="nil" w:sz="6" w:space="0" w:color="auto"/>
            </w:tcBorders>
          </w:tcPr>
          <w:p>
            <w:pPr/>
          </w:p>
        </w:tc>
        <w:tc>
          <w:tcPr>
            <w:tcW w:w="1121" w:type="dxa"/>
            <w:tcBorders>
              <w:top w:val="nil" w:sz="6" w:space="0" w:color="auto"/>
              <w:left w:val="nil" w:sz="6" w:space="0" w:color="auto"/>
              <w:bottom w:val="nil" w:sz="6" w:space="0" w:color="auto"/>
              <w:right w:val="nil" w:sz="6" w:space="0" w:color="auto"/>
            </w:tcBorders>
          </w:tcPr>
          <w:p>
            <w:pPr/>
          </w:p>
        </w:tc>
        <w:tc>
          <w:tcPr>
            <w:tcW w:w="1102" w:type="dxa"/>
            <w:tcBorders>
              <w:top w:val="nil" w:sz="6" w:space="0" w:color="auto"/>
              <w:left w:val="nil" w:sz="6" w:space="0" w:color="auto"/>
              <w:bottom w:val="nil" w:sz="6" w:space="0" w:color="auto"/>
              <w:right w:val="nil" w:sz="6" w:space="0" w:color="auto"/>
            </w:tcBorders>
          </w:tcPr>
          <w:p>
            <w:pPr/>
          </w:p>
        </w:tc>
      </w:tr>
      <w:tr>
        <w:trPr>
          <w:trHeight w:val="499" w:hRule="exact"/>
        </w:trPr>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91" w:right="0"/>
              <w:jc w:val="left"/>
              <w:rPr>
                <w:rFonts w:ascii="宋体" w:hAnsi="宋体" w:cs="宋体" w:eastAsia="宋体" w:hint="default"/>
                <w:sz w:val="15"/>
                <w:szCs w:val="15"/>
              </w:rPr>
            </w:pPr>
            <w:r>
              <w:rPr>
                <w:rFonts w:ascii="宋体" w:hAnsi="宋体" w:cs="宋体" w:eastAsia="宋体" w:hint="default"/>
                <w:sz w:val="15"/>
                <w:szCs w:val="15"/>
              </w:rPr>
              <w:t>低值易耗品</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64"/>
              <w:jc w:val="right"/>
              <w:rPr>
                <w:rFonts w:ascii="Times New Roman" w:hAnsi="Times New Roman" w:cs="Times New Roman" w:eastAsia="Times New Roman" w:hint="default"/>
                <w:sz w:val="15"/>
                <w:szCs w:val="15"/>
              </w:rPr>
            </w:pPr>
            <w:r>
              <w:rPr>
                <w:rFonts w:ascii="Times New Roman"/>
                <w:spacing w:val="-2"/>
                <w:sz w:val="15"/>
              </w:rPr>
              <w:t>1,111,311.40</w:t>
            </w:r>
          </w:p>
        </w:tc>
        <w:tc>
          <w:tcPr>
            <w:tcW w:w="1027" w:type="dxa"/>
            <w:tcBorders>
              <w:top w:val="nil" w:sz="6" w:space="0" w:color="auto"/>
              <w:left w:val="nil" w:sz="6" w:space="0" w:color="auto"/>
              <w:bottom w:val="nil" w:sz="6" w:space="0" w:color="auto"/>
              <w:right w:val="nil" w:sz="6" w:space="0" w:color="auto"/>
            </w:tcBorders>
          </w:tcPr>
          <w:p>
            <w:pPr/>
          </w:p>
        </w:tc>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2"/>
                <w:sz w:val="15"/>
              </w:rPr>
              <w:t>1,111,311.40</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0"/>
              <w:jc w:val="right"/>
              <w:rPr>
                <w:rFonts w:ascii="Times New Roman" w:hAnsi="Times New Roman" w:cs="Times New Roman" w:eastAsia="Times New Roman" w:hint="default"/>
                <w:sz w:val="15"/>
                <w:szCs w:val="15"/>
              </w:rPr>
            </w:pPr>
            <w:r>
              <w:rPr>
                <w:rFonts w:ascii="Times New Roman"/>
                <w:spacing w:val="-1"/>
                <w:sz w:val="15"/>
              </w:rPr>
              <w:t>257,528.51</w:t>
            </w:r>
          </w:p>
        </w:tc>
        <w:tc>
          <w:tcPr>
            <w:tcW w:w="1121" w:type="dxa"/>
            <w:tcBorders>
              <w:top w:val="nil" w:sz="6" w:space="0" w:color="auto"/>
              <w:left w:val="nil" w:sz="6" w:space="0" w:color="auto"/>
              <w:bottom w:val="nil" w:sz="6" w:space="0" w:color="auto"/>
              <w:right w:val="nil" w:sz="6" w:space="0" w:color="auto"/>
            </w:tcBorders>
          </w:tcPr>
          <w:p>
            <w:pP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5"/>
                <w:szCs w:val="15"/>
              </w:rPr>
            </w:pPr>
            <w:r>
              <w:rPr>
                <w:rFonts w:ascii="Times New Roman"/>
                <w:spacing w:val="-1"/>
                <w:sz w:val="15"/>
              </w:rPr>
              <w:t>257,528.51</w:t>
            </w:r>
          </w:p>
        </w:tc>
      </w:tr>
      <w:tr>
        <w:trPr>
          <w:trHeight w:val="490" w:hRule="exact"/>
        </w:trPr>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15"/>
              <w:ind w:left="91" w:right="0"/>
              <w:jc w:val="left"/>
              <w:rPr>
                <w:rFonts w:ascii="宋体" w:hAnsi="宋体" w:cs="宋体" w:eastAsia="宋体" w:hint="default"/>
                <w:sz w:val="15"/>
                <w:szCs w:val="15"/>
              </w:rPr>
            </w:pPr>
            <w:r>
              <w:rPr>
                <w:rFonts w:ascii="宋体" w:hAnsi="宋体" w:cs="宋体" w:eastAsia="宋体" w:hint="default"/>
                <w:sz w:val="15"/>
                <w:szCs w:val="15"/>
              </w:rPr>
              <w:t>自制半成品</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64"/>
              <w:jc w:val="right"/>
              <w:rPr>
                <w:rFonts w:ascii="Times New Roman" w:hAnsi="Times New Roman" w:cs="Times New Roman" w:eastAsia="Times New Roman" w:hint="default"/>
                <w:sz w:val="15"/>
                <w:szCs w:val="15"/>
              </w:rPr>
            </w:pPr>
            <w:r>
              <w:rPr>
                <w:rFonts w:ascii="Times New Roman"/>
                <w:spacing w:val="-1"/>
                <w:sz w:val="15"/>
              </w:rPr>
              <w:t>615,287.17</w:t>
            </w:r>
          </w:p>
        </w:tc>
        <w:tc>
          <w:tcPr>
            <w:tcW w:w="1027" w:type="dxa"/>
            <w:tcBorders>
              <w:top w:val="nil" w:sz="6" w:space="0" w:color="auto"/>
              <w:left w:val="nil" w:sz="6" w:space="0" w:color="auto"/>
              <w:bottom w:val="nil" w:sz="6" w:space="0" w:color="auto"/>
              <w:right w:val="nil" w:sz="6" w:space="0" w:color="auto"/>
            </w:tcBorders>
          </w:tcPr>
          <w:p>
            <w:pPr/>
          </w:p>
        </w:tc>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615,287.17</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200"/>
              <w:jc w:val="right"/>
              <w:rPr>
                <w:rFonts w:ascii="Times New Roman" w:hAnsi="Times New Roman" w:cs="Times New Roman" w:eastAsia="Times New Roman" w:hint="default"/>
                <w:sz w:val="15"/>
                <w:szCs w:val="15"/>
              </w:rPr>
            </w:pPr>
            <w:r>
              <w:rPr>
                <w:rFonts w:ascii="Times New Roman"/>
                <w:spacing w:val="-1"/>
                <w:sz w:val="15"/>
              </w:rPr>
              <w:t>2,167,661.45</w:t>
            </w:r>
          </w:p>
        </w:tc>
        <w:tc>
          <w:tcPr>
            <w:tcW w:w="1121" w:type="dxa"/>
            <w:tcBorders>
              <w:top w:val="nil" w:sz="6" w:space="0" w:color="auto"/>
              <w:left w:val="nil" w:sz="6" w:space="0" w:color="auto"/>
              <w:bottom w:val="nil" w:sz="6" w:space="0" w:color="auto"/>
              <w:right w:val="nil" w:sz="6" w:space="0" w:color="auto"/>
            </w:tcBorders>
          </w:tcPr>
          <w:p>
            <w:pP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5"/>
                <w:szCs w:val="15"/>
              </w:rPr>
            </w:pPr>
            <w:r>
              <w:rPr>
                <w:rFonts w:ascii="Times New Roman"/>
                <w:spacing w:val="-1"/>
                <w:sz w:val="15"/>
              </w:rPr>
              <w:t>2,167,661.45</w:t>
            </w:r>
          </w:p>
        </w:tc>
      </w:tr>
      <w:tr>
        <w:trPr>
          <w:trHeight w:val="490" w:hRule="exact"/>
        </w:trPr>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15"/>
              <w:ind w:left="91" w:right="0"/>
              <w:jc w:val="left"/>
              <w:rPr>
                <w:rFonts w:ascii="宋体" w:hAnsi="宋体" w:cs="宋体" w:eastAsia="宋体" w:hint="default"/>
                <w:sz w:val="15"/>
                <w:szCs w:val="15"/>
              </w:rPr>
            </w:pPr>
            <w:r>
              <w:rPr>
                <w:rFonts w:ascii="宋体" w:hAnsi="宋体" w:cs="宋体" w:eastAsia="宋体" w:hint="default"/>
                <w:sz w:val="15"/>
                <w:szCs w:val="15"/>
              </w:rPr>
              <w:t>产成品</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62"/>
              <w:jc w:val="right"/>
              <w:rPr>
                <w:rFonts w:ascii="Times New Roman" w:hAnsi="Times New Roman" w:cs="Times New Roman" w:eastAsia="Times New Roman" w:hint="default"/>
                <w:sz w:val="15"/>
                <w:szCs w:val="15"/>
              </w:rPr>
            </w:pPr>
            <w:r>
              <w:rPr>
                <w:rFonts w:ascii="Times New Roman"/>
                <w:spacing w:val="-1"/>
                <w:sz w:val="15"/>
              </w:rPr>
              <w:t>7,113,563.01</w:t>
            </w:r>
          </w:p>
        </w:tc>
        <w:tc>
          <w:tcPr>
            <w:tcW w:w="102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left="277" w:right="0"/>
              <w:jc w:val="left"/>
              <w:rPr>
                <w:rFonts w:ascii="Times New Roman" w:hAnsi="Times New Roman" w:cs="Times New Roman" w:eastAsia="Times New Roman" w:hint="default"/>
                <w:sz w:val="15"/>
                <w:szCs w:val="15"/>
              </w:rPr>
            </w:pPr>
            <w:r>
              <w:rPr>
                <w:rFonts w:ascii="Times New Roman"/>
                <w:sz w:val="15"/>
              </w:rPr>
              <w:t>40,920.98</w:t>
            </w:r>
          </w:p>
        </w:tc>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7,072,642.03</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200"/>
              <w:jc w:val="right"/>
              <w:rPr>
                <w:rFonts w:ascii="Times New Roman" w:hAnsi="Times New Roman" w:cs="Times New Roman" w:eastAsia="Times New Roman" w:hint="default"/>
                <w:sz w:val="15"/>
                <w:szCs w:val="15"/>
              </w:rPr>
            </w:pPr>
            <w:r>
              <w:rPr>
                <w:rFonts w:ascii="Times New Roman"/>
                <w:spacing w:val="-1"/>
                <w:sz w:val="15"/>
              </w:rPr>
              <w:t>6,498,314.49</w:t>
            </w:r>
          </w:p>
        </w:tc>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35"/>
              <w:jc w:val="right"/>
              <w:rPr>
                <w:rFonts w:ascii="Times New Roman" w:hAnsi="Times New Roman" w:cs="Times New Roman" w:eastAsia="Times New Roman" w:hint="default"/>
                <w:sz w:val="15"/>
                <w:szCs w:val="15"/>
              </w:rPr>
            </w:pPr>
            <w:r>
              <w:rPr>
                <w:rFonts w:ascii="Times New Roman"/>
                <w:spacing w:val="-1"/>
                <w:sz w:val="15"/>
              </w:rPr>
              <w:t>444,159.25</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5"/>
                <w:szCs w:val="15"/>
              </w:rPr>
            </w:pPr>
            <w:r>
              <w:rPr>
                <w:rFonts w:ascii="Times New Roman"/>
                <w:spacing w:val="-1"/>
                <w:sz w:val="15"/>
              </w:rPr>
              <w:t>6,054,155.24</w:t>
            </w:r>
          </w:p>
        </w:tc>
      </w:tr>
      <w:tr>
        <w:trPr>
          <w:trHeight w:val="482" w:hRule="exact"/>
        </w:trPr>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16"/>
              <w:ind w:left="91" w:right="0"/>
              <w:jc w:val="left"/>
              <w:rPr>
                <w:rFonts w:ascii="宋体" w:hAnsi="宋体" w:cs="宋体" w:eastAsia="宋体" w:hint="default"/>
                <w:sz w:val="15"/>
                <w:szCs w:val="15"/>
              </w:rPr>
            </w:pPr>
            <w:r>
              <w:rPr>
                <w:rFonts w:ascii="宋体" w:hAnsi="宋体" w:cs="宋体" w:eastAsia="宋体" w:hint="default"/>
                <w:sz w:val="15"/>
                <w:szCs w:val="15"/>
              </w:rPr>
              <w:t>受托加工产品</w:t>
            </w:r>
          </w:p>
        </w:tc>
        <w:tc>
          <w:tcPr>
            <w:tcW w:w="1152" w:type="dxa"/>
            <w:tcBorders>
              <w:top w:val="nil" w:sz="6" w:space="0" w:color="auto"/>
              <w:left w:val="nil" w:sz="6" w:space="0" w:color="auto"/>
              <w:bottom w:val="nil" w:sz="6" w:space="0" w:color="auto"/>
              <w:right w:val="nil" w:sz="6" w:space="0" w:color="auto"/>
            </w:tcBorders>
          </w:tcPr>
          <w:p>
            <w:pPr/>
          </w:p>
        </w:tc>
        <w:tc>
          <w:tcPr>
            <w:tcW w:w="1027" w:type="dxa"/>
            <w:tcBorders>
              <w:top w:val="nil" w:sz="6" w:space="0" w:color="auto"/>
              <w:left w:val="nil" w:sz="6" w:space="0" w:color="auto"/>
              <w:bottom w:val="nil" w:sz="6" w:space="0" w:color="auto"/>
              <w:right w:val="nil" w:sz="6" w:space="0" w:color="auto"/>
            </w:tcBorders>
          </w:tcPr>
          <w:p>
            <w:pPr/>
          </w:p>
        </w:tc>
        <w:tc>
          <w:tcPr>
            <w:tcW w:w="1115" w:type="dxa"/>
            <w:tcBorders>
              <w:top w:val="nil" w:sz="6" w:space="0" w:color="auto"/>
              <w:left w:val="nil" w:sz="6" w:space="0" w:color="auto"/>
              <w:bottom w:val="nil" w:sz="6" w:space="0" w:color="auto"/>
              <w:right w:val="nil" w:sz="6" w:space="0" w:color="auto"/>
            </w:tcBorders>
          </w:tcPr>
          <w:p>
            <w:pPr/>
          </w:p>
        </w:tc>
        <w:tc>
          <w:tcPr>
            <w:tcW w:w="1171" w:type="dxa"/>
            <w:tcBorders>
              <w:top w:val="nil" w:sz="6" w:space="0" w:color="auto"/>
              <w:left w:val="nil" w:sz="6" w:space="0" w:color="auto"/>
              <w:bottom w:val="nil" w:sz="6" w:space="0" w:color="auto"/>
              <w:right w:val="nil" w:sz="6" w:space="0" w:color="auto"/>
            </w:tcBorders>
          </w:tcPr>
          <w:p>
            <w:pPr/>
          </w:p>
        </w:tc>
        <w:tc>
          <w:tcPr>
            <w:tcW w:w="1121" w:type="dxa"/>
            <w:tcBorders>
              <w:top w:val="nil" w:sz="6" w:space="0" w:color="auto"/>
              <w:left w:val="nil" w:sz="6" w:space="0" w:color="auto"/>
              <w:bottom w:val="nil" w:sz="6" w:space="0" w:color="auto"/>
              <w:right w:val="nil" w:sz="6" w:space="0" w:color="auto"/>
            </w:tcBorders>
          </w:tcPr>
          <w:p>
            <w:pPr/>
          </w:p>
        </w:tc>
        <w:tc>
          <w:tcPr>
            <w:tcW w:w="1102" w:type="dxa"/>
            <w:tcBorders>
              <w:top w:val="nil" w:sz="6" w:space="0" w:color="auto"/>
              <w:left w:val="nil" w:sz="6" w:space="0" w:color="auto"/>
              <w:bottom w:val="nil" w:sz="6" w:space="0" w:color="auto"/>
              <w:right w:val="nil" w:sz="6" w:space="0" w:color="auto"/>
            </w:tcBorders>
          </w:tcPr>
          <w:p>
            <w:pPr/>
          </w:p>
        </w:tc>
      </w:tr>
      <w:tr>
        <w:trPr>
          <w:trHeight w:val="498" w:hRule="exact"/>
        </w:trPr>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91" w:right="0"/>
              <w:jc w:val="left"/>
              <w:rPr>
                <w:rFonts w:ascii="宋体" w:hAnsi="宋体" w:cs="宋体" w:eastAsia="宋体" w:hint="default"/>
                <w:sz w:val="15"/>
                <w:szCs w:val="15"/>
              </w:rPr>
            </w:pPr>
            <w:r>
              <w:rPr>
                <w:rFonts w:ascii="宋体" w:hAnsi="宋体" w:cs="宋体" w:eastAsia="宋体" w:hint="default"/>
                <w:sz w:val="15"/>
                <w:szCs w:val="15"/>
              </w:rPr>
              <w:t>发出商品</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64"/>
              <w:jc w:val="right"/>
              <w:rPr>
                <w:rFonts w:ascii="Times New Roman" w:hAnsi="Times New Roman" w:cs="Times New Roman" w:eastAsia="Times New Roman" w:hint="default"/>
                <w:sz w:val="15"/>
                <w:szCs w:val="15"/>
              </w:rPr>
            </w:pPr>
            <w:r>
              <w:rPr>
                <w:rFonts w:ascii="Times New Roman"/>
                <w:spacing w:val="-1"/>
                <w:sz w:val="15"/>
              </w:rPr>
              <w:t>606,223.85</w:t>
            </w:r>
          </w:p>
        </w:tc>
        <w:tc>
          <w:tcPr>
            <w:tcW w:w="1027" w:type="dxa"/>
            <w:tcBorders>
              <w:top w:val="nil" w:sz="6" w:space="0" w:color="auto"/>
              <w:left w:val="nil" w:sz="6" w:space="0" w:color="auto"/>
              <w:bottom w:val="nil" w:sz="6" w:space="0" w:color="auto"/>
              <w:right w:val="nil" w:sz="6" w:space="0" w:color="auto"/>
            </w:tcBorders>
          </w:tcPr>
          <w:p>
            <w:pPr/>
          </w:p>
        </w:tc>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606,223.85</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0"/>
              <w:jc w:val="right"/>
              <w:rPr>
                <w:rFonts w:ascii="Times New Roman" w:hAnsi="Times New Roman" w:cs="Times New Roman" w:eastAsia="Times New Roman" w:hint="default"/>
                <w:sz w:val="15"/>
                <w:szCs w:val="15"/>
              </w:rPr>
            </w:pPr>
            <w:r>
              <w:rPr>
                <w:rFonts w:ascii="Times New Roman"/>
                <w:spacing w:val="-1"/>
                <w:sz w:val="15"/>
              </w:rPr>
              <w:t>1,623,715.85</w:t>
            </w:r>
          </w:p>
        </w:tc>
        <w:tc>
          <w:tcPr>
            <w:tcW w:w="1121" w:type="dxa"/>
            <w:tcBorders>
              <w:top w:val="nil" w:sz="6" w:space="0" w:color="auto"/>
              <w:left w:val="nil" w:sz="6" w:space="0" w:color="auto"/>
              <w:bottom w:val="nil" w:sz="6" w:space="0" w:color="auto"/>
              <w:right w:val="nil" w:sz="6" w:space="0" w:color="auto"/>
            </w:tcBorders>
          </w:tcPr>
          <w:p>
            <w:pP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5"/>
                <w:szCs w:val="15"/>
              </w:rPr>
            </w:pPr>
            <w:r>
              <w:rPr>
                <w:rFonts w:ascii="Times New Roman"/>
                <w:spacing w:val="-1"/>
                <w:sz w:val="15"/>
              </w:rPr>
              <w:t>1,623,715.85</w:t>
            </w:r>
          </w:p>
        </w:tc>
      </w:tr>
      <w:tr>
        <w:trPr>
          <w:trHeight w:val="428" w:hRule="exact"/>
        </w:trPr>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15"/>
              <w:ind w:left="91" w:right="0"/>
              <w:jc w:val="left"/>
              <w:rPr>
                <w:rFonts w:ascii="宋体" w:hAnsi="宋体" w:cs="宋体" w:eastAsia="宋体" w:hint="default"/>
                <w:sz w:val="15"/>
                <w:szCs w:val="15"/>
              </w:rPr>
            </w:pPr>
            <w:r>
              <w:rPr>
                <w:rFonts w:ascii="宋体" w:hAnsi="宋体" w:cs="宋体" w:eastAsia="宋体" w:hint="default"/>
                <w:sz w:val="15"/>
                <w:szCs w:val="15"/>
              </w:rPr>
              <w:t>在产品</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64"/>
              <w:jc w:val="right"/>
              <w:rPr>
                <w:rFonts w:ascii="Times New Roman" w:hAnsi="Times New Roman" w:cs="Times New Roman" w:eastAsia="Times New Roman" w:hint="default"/>
                <w:sz w:val="15"/>
                <w:szCs w:val="15"/>
              </w:rPr>
            </w:pPr>
            <w:r>
              <w:rPr>
                <w:rFonts w:ascii="Times New Roman"/>
                <w:spacing w:val="-1"/>
                <w:sz w:val="15"/>
              </w:rPr>
              <w:t>8,736,160.03</w:t>
            </w:r>
          </w:p>
        </w:tc>
        <w:tc>
          <w:tcPr>
            <w:tcW w:w="1027" w:type="dxa"/>
            <w:tcBorders>
              <w:top w:val="nil" w:sz="6" w:space="0" w:color="auto"/>
              <w:left w:val="nil" w:sz="6" w:space="0" w:color="auto"/>
              <w:bottom w:val="nil" w:sz="6" w:space="0" w:color="auto"/>
              <w:right w:val="nil" w:sz="6" w:space="0" w:color="auto"/>
            </w:tcBorders>
          </w:tcPr>
          <w:p>
            <w:pPr/>
          </w:p>
        </w:tc>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8,736,160.03</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200"/>
              <w:jc w:val="right"/>
              <w:rPr>
                <w:rFonts w:ascii="Times New Roman" w:hAnsi="Times New Roman" w:cs="Times New Roman" w:eastAsia="Times New Roman" w:hint="default"/>
                <w:sz w:val="15"/>
                <w:szCs w:val="15"/>
              </w:rPr>
            </w:pPr>
            <w:r>
              <w:rPr>
                <w:rFonts w:ascii="Times New Roman"/>
                <w:spacing w:val="-1"/>
                <w:sz w:val="15"/>
              </w:rPr>
              <w:t>2,664,953.83</w:t>
            </w:r>
          </w:p>
        </w:tc>
        <w:tc>
          <w:tcPr>
            <w:tcW w:w="1121" w:type="dxa"/>
            <w:tcBorders>
              <w:top w:val="nil" w:sz="6" w:space="0" w:color="auto"/>
              <w:left w:val="nil" w:sz="6" w:space="0" w:color="auto"/>
              <w:bottom w:val="nil" w:sz="6" w:space="0" w:color="auto"/>
              <w:right w:val="nil" w:sz="6" w:space="0" w:color="auto"/>
            </w:tcBorders>
          </w:tcPr>
          <w:p>
            <w:pP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5"/>
                <w:szCs w:val="15"/>
              </w:rPr>
            </w:pPr>
            <w:r>
              <w:rPr>
                <w:rFonts w:ascii="Times New Roman"/>
                <w:spacing w:val="-1"/>
                <w:sz w:val="15"/>
              </w:rPr>
              <w:t>2,664,953.83</w:t>
            </w:r>
          </w:p>
        </w:tc>
      </w:tr>
    </w:tbl>
    <w:p>
      <w:pPr>
        <w:spacing w:after="0" w:line="240" w:lineRule="auto"/>
        <w:jc w:val="right"/>
        <w:rPr>
          <w:rFonts w:ascii="Times New Roman" w:hAnsi="Times New Roman" w:cs="Times New Roman" w:eastAsia="Times New Roman" w:hint="default"/>
          <w:sz w:val="15"/>
          <w:szCs w:val="15"/>
        </w:rPr>
        <w:sectPr>
          <w:pgSz w:w="11910" w:h="16840"/>
          <w:pgMar w:header="885" w:footer="0" w:top="1120" w:bottom="280" w:left="1660" w:right="1140"/>
        </w:sectPr>
      </w:pPr>
    </w:p>
    <w:p>
      <w:pPr>
        <w:spacing w:line="240" w:lineRule="auto" w:before="5"/>
        <w:rPr>
          <w:rFonts w:ascii="宋体" w:hAnsi="宋体" w:cs="宋体" w:eastAsia="宋体" w:hint="default"/>
          <w:b/>
          <w:bCs/>
          <w:sz w:val="24"/>
          <w:szCs w:val="24"/>
        </w:rPr>
      </w:pPr>
    </w:p>
    <w:p>
      <w:pPr>
        <w:spacing w:line="2499" w:lineRule="exact"/>
        <w:ind w:left="720"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12.9pt;height:125pt;mso-position-horizontal-relative:char;mso-position-vertical-relative:line" coordorigin="0,0" coordsize="8258,2500">
            <v:group style="position:absolute;left:37;top:15;width:8195;height:2" coordorigin="37,15" coordsize="8195,2">
              <v:shape style="position:absolute;left:37;top:15;width:8195;height:2" coordorigin="37,15" coordsize="8195,0" path="m37,15l8231,15e" filled="false" stroked="true" strokeweight="1.5pt" strokecolor="#000000">
                <v:path arrowok="t"/>
              </v:shape>
              <v:shape style="position:absolute;left:1460;top:11;width:3401;height:518" type="#_x0000_t75" stroked="false">
                <v:imagedata r:id="rId88" o:title=""/>
              </v:shape>
              <v:shape style="position:absolute;left:1460;top:491;width:6798;height:528" type="#_x0000_t75" stroked="false">
                <v:imagedata r:id="rId89" o:title=""/>
              </v:shape>
            </v:group>
            <v:group style="position:absolute;left:15;top:2485;width:1464;height:2" coordorigin="15,2485" coordsize="1464,2">
              <v:shape style="position:absolute;left:15;top:2485;width:1464;height:2" coordorigin="15,2485" coordsize="1464,0" path="m15,2485l1479,2485e" filled="false" stroked="true" strokeweight="1.5pt" strokecolor="#000000">
                <v:path arrowok="t"/>
              </v:shape>
              <v:shape style="position:absolute;left:10;top:980;width:8248;height:1508" type="#_x0000_t75" stroked="false">
                <v:imagedata r:id="rId90" o:title=""/>
              </v:shape>
            </v:group>
            <v:group style="position:absolute;left:1479;top:2485;width:1155;height:2" coordorigin="1479,2485" coordsize="1155,2">
              <v:shape style="position:absolute;left:1479;top:2485;width:1155;height:2" coordorigin="1479,2485" coordsize="1155,0" path="m1479,2485l2633,2485e" filled="false" stroked="true" strokeweight="1.5pt" strokecolor="#000000">
                <v:path arrowok="t"/>
              </v:shape>
              <v:shape style="position:absolute;left:2614;top:1970;width:48;height:518" type="#_x0000_t75" stroked="false">
                <v:imagedata r:id="rId77" o:title=""/>
              </v:shape>
            </v:group>
            <v:group style="position:absolute;left:2633;top:2485;width:1043;height:2" coordorigin="2633,2485" coordsize="1043,2">
              <v:shape style="position:absolute;left:2633;top:2485;width:1043;height:2" coordorigin="2633,2485" coordsize="1043,0" path="m2633,2485l3676,2485e" filled="false" stroked="true" strokeweight="1.5pt" strokecolor="#000000">
                <v:path arrowok="t"/>
              </v:shape>
              <v:shape style="position:absolute;left:3657;top:1970;width:48;height:518" type="#_x0000_t75" stroked="false">
                <v:imagedata r:id="rId77" o:title=""/>
              </v:shape>
            </v:group>
            <v:group style="position:absolute;left:3676;top:2485;width:1156;height:2" coordorigin="3676,2485" coordsize="1156,2">
              <v:shape style="position:absolute;left:3676;top:2485;width:1156;height:2" coordorigin="3676,2485" coordsize="1156,0" path="m3676,2485l4832,2485e" filled="false" stroked="true" strokeweight="1.5pt" strokecolor="#000000">
                <v:path arrowok="t"/>
              </v:shape>
              <v:shape style="position:absolute;left:4813;top:1970;width:48;height:518" type="#_x0000_t75" stroked="false">
                <v:imagedata r:id="rId77" o:title=""/>
              </v:shape>
            </v:group>
            <v:group style="position:absolute;left:4832;top:2485;width:1079;height:2" coordorigin="4832,2485" coordsize="1079,2">
              <v:shape style="position:absolute;left:4832;top:2485;width:1079;height:2" coordorigin="4832,2485" coordsize="1079,0" path="m4832,2485l5911,2485e" filled="false" stroked="true" strokeweight="1.5pt" strokecolor="#000000">
                <v:path arrowok="t"/>
              </v:shape>
              <v:shape style="position:absolute;left:5891;top:1970;width:48;height:518" type="#_x0000_t75" stroked="false">
                <v:imagedata r:id="rId77" o:title=""/>
              </v:shape>
            </v:group>
            <v:group style="position:absolute;left:5911;top:2485;width:1186;height:2" coordorigin="5911,2485" coordsize="1186,2">
              <v:shape style="position:absolute;left:5911;top:2485;width:1186;height:2" coordorigin="5911,2485" coordsize="1186,0" path="m5911,2485l7096,2485e" filled="false" stroked="true" strokeweight="1.5pt" strokecolor="#000000">
                <v:path arrowok="t"/>
              </v:shape>
              <v:shape style="position:absolute;left:7077;top:1970;width:48;height:518" type="#_x0000_t75" stroked="false">
                <v:imagedata r:id="rId77" o:title=""/>
              </v:shape>
            </v:group>
            <v:group style="position:absolute;left:7096;top:2485;width:1143;height:2" coordorigin="7096,2485" coordsize="1143,2">
              <v:shape style="position:absolute;left:7096;top:2485;width:1143;height:2" coordorigin="7096,2485" coordsize="1143,0" path="m7096,2485l8239,2485e" filled="false" stroked="true" strokeweight="1.5pt" strokecolor="#000000">
                <v:path arrowok="t"/>
              </v:shape>
              <v:shape style="position:absolute;left:2860;top:29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年末余额</w:t>
                      </w:r>
                    </w:p>
                  </w:txbxContent>
                </v:textbox>
                <w10:wrap type="none"/>
              </v:shape>
              <v:shape style="position:absolute;left:6237;top:29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年初余额</w:t>
                      </w:r>
                    </w:p>
                  </w:txbxContent>
                </v:textbox>
                <w10:wrap type="none"/>
              </v:shape>
              <v:shape style="position:absolute;left:455;top:526;width:600;height:150" type="#_x0000_t202" filled="false" stroked="false">
                <v:textbox inset="0,0,0,0">
                  <w:txbxContent>
                    <w:p>
                      <w:pPr>
                        <w:tabs>
                          <w:tab w:pos="449"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项</w:t>
                        <w:tab/>
                        <w:t>目</w:t>
                      </w:r>
                    </w:p>
                  </w:txbxContent>
                </v:textbox>
                <w10:wrap type="none"/>
              </v:shape>
              <v:shape style="position:absolute;left:1760;top:78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2859;top:78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跌价准备</w:t>
                      </w:r>
                    </w:p>
                  </w:txbxContent>
                </v:textbox>
                <w10:wrap type="none"/>
              </v:shape>
              <v:shape style="position:absolute;left:3958;top:78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账面价值</w:t>
                      </w:r>
                    </w:p>
                  </w:txbxContent>
                </v:textbox>
                <w10:wrap type="none"/>
              </v:shape>
              <v:shape style="position:absolute;left:5075;top:78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6207;top:78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跌价准备</w:t>
                      </w:r>
                    </w:p>
                  </w:txbxContent>
                </v:textbox>
                <w10:wrap type="none"/>
              </v:shape>
              <v:shape style="position:absolute;left:7370;top:78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账面价值</w:t>
                      </w:r>
                    </w:p>
                  </w:txbxContent>
                </v:textbox>
                <w10:wrap type="none"/>
              </v:shape>
              <v:shape style="position:absolute;left:92;top:1276;width:1050;height:1131"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开发产品</w:t>
                      </w:r>
                    </w:p>
                    <w:p>
                      <w:pPr>
                        <w:spacing w:line="240" w:lineRule="auto" w:before="0"/>
                        <w:rPr>
                          <w:rFonts w:ascii="宋体" w:hAnsi="宋体" w:cs="宋体" w:eastAsia="宋体" w:hint="default"/>
                          <w:b/>
                          <w:bCs/>
                          <w:sz w:val="14"/>
                          <w:szCs w:val="14"/>
                        </w:rPr>
                      </w:pPr>
                    </w:p>
                    <w:p>
                      <w:pPr>
                        <w:spacing w:before="111"/>
                        <w:ind w:left="0" w:right="0" w:firstLine="0"/>
                        <w:jc w:val="left"/>
                        <w:rPr>
                          <w:rFonts w:ascii="宋体" w:hAnsi="宋体" w:cs="宋体" w:eastAsia="宋体" w:hint="default"/>
                          <w:sz w:val="15"/>
                          <w:szCs w:val="15"/>
                        </w:rPr>
                      </w:pPr>
                      <w:r>
                        <w:rPr>
                          <w:rFonts w:ascii="宋体" w:hAnsi="宋体" w:cs="宋体" w:eastAsia="宋体" w:hint="default"/>
                          <w:sz w:val="15"/>
                          <w:szCs w:val="15"/>
                        </w:rPr>
                        <w:t>消耗性生物资产</w:t>
                      </w:r>
                    </w:p>
                    <w:p>
                      <w:pPr>
                        <w:spacing w:line="240" w:lineRule="auto" w:before="0"/>
                        <w:rPr>
                          <w:rFonts w:ascii="宋体" w:hAnsi="宋体" w:cs="宋体" w:eastAsia="宋体" w:hint="default"/>
                          <w:b/>
                          <w:bCs/>
                          <w:sz w:val="14"/>
                          <w:szCs w:val="14"/>
                        </w:rPr>
                      </w:pPr>
                    </w:p>
                    <w:p>
                      <w:pPr>
                        <w:tabs>
                          <w:tab w:pos="813" w:val="left" w:leader="none"/>
                        </w:tabs>
                        <w:spacing w:before="110"/>
                        <w:ind w:left="363" w:right="0" w:firstLine="0"/>
                        <w:jc w:val="left"/>
                        <w:rPr>
                          <w:rFonts w:ascii="宋体" w:hAnsi="宋体" w:cs="宋体" w:eastAsia="宋体" w:hint="default"/>
                          <w:sz w:val="15"/>
                          <w:szCs w:val="15"/>
                        </w:rPr>
                      </w:pPr>
                      <w:r>
                        <w:rPr>
                          <w:rFonts w:ascii="宋体" w:hAnsi="宋体" w:cs="宋体" w:eastAsia="宋体" w:hint="default"/>
                          <w:sz w:val="15"/>
                          <w:szCs w:val="15"/>
                        </w:rPr>
                        <w:t>合</w:t>
                        <w:tab/>
                        <w:t>计</w:t>
                      </w:r>
                    </w:p>
                  </w:txbxContent>
                </v:textbox>
                <w10:wrap type="none"/>
              </v:shape>
              <v:shape style="position:absolute;left:1592;top:2273;width:6539;height:150" type="#_x0000_t202" filled="false" stroked="false">
                <v:textbox inset="0,0,0,0">
                  <w:txbxContent>
                    <w:p>
                      <w:pPr>
                        <w:tabs>
                          <w:tab w:pos="1305" w:val="left" w:leader="none"/>
                          <w:tab w:pos="2198" w:val="left" w:leader="none"/>
                          <w:tab w:pos="3352" w:val="left" w:leader="none"/>
                          <w:tab w:pos="4611" w:val="left" w:leader="none"/>
                          <w:tab w:pos="5674"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103,053,510.63</w:t>
                        <w:tab/>
                        <w:t>321,769.81</w:t>
                        <w:tab/>
                        <w:t>102,731,740.82</w:t>
                        <w:tab/>
                        <w:t>66,038,705.89</w:t>
                        <w:tab/>
                        <w:t>1,064,422.95</w:t>
                        <w:tab/>
                        <w:t>64,974,282.94</w:t>
                      </w:r>
                    </w:p>
                  </w:txbxContent>
                </v:textbox>
                <w10:wrap type="none"/>
              </v:shape>
            </v:group>
          </v:group>
        </w:pict>
      </w:r>
      <w:r>
        <w:rPr>
          <w:rFonts w:ascii="宋体" w:hAnsi="宋体" w:cs="宋体" w:eastAsia="宋体" w:hint="default"/>
          <w:position w:val="-49"/>
          <w:sz w:val="20"/>
          <w:szCs w:val="20"/>
        </w:rPr>
      </w:r>
    </w:p>
    <w:p>
      <w:pPr>
        <w:spacing w:line="350" w:lineRule="auto" w:before="93"/>
        <w:ind w:left="755" w:right="4759" w:firstLine="0"/>
        <w:jc w:val="left"/>
        <w:rPr>
          <w:rFonts w:ascii="宋体" w:hAnsi="宋体" w:cs="宋体" w:eastAsia="宋体" w:hint="default"/>
          <w:sz w:val="21"/>
          <w:szCs w:val="21"/>
        </w:rPr>
      </w:pPr>
      <w:r>
        <w:rPr>
          <w:rFonts w:ascii="宋体" w:hAnsi="宋体" w:cs="宋体" w:eastAsia="宋体" w:hint="default"/>
          <w:sz w:val="21"/>
          <w:szCs w:val="21"/>
        </w:rPr>
        <w:t>其中：年末余额中无用于担保的存货。 年末余额中无所有权受到限制的存货。</w:t>
      </w:r>
    </w:p>
    <w:p>
      <w:pPr>
        <w:spacing w:line="240" w:lineRule="auto" w:before="0"/>
        <w:rPr>
          <w:rFonts w:ascii="宋体" w:hAnsi="宋体" w:cs="宋体" w:eastAsia="宋体" w:hint="default"/>
          <w:sz w:val="20"/>
          <w:szCs w:val="20"/>
        </w:rPr>
      </w:pPr>
    </w:p>
    <w:p>
      <w:pPr>
        <w:tabs>
          <w:tab w:pos="1413" w:val="left" w:leader="none"/>
        </w:tabs>
        <w:spacing w:before="166"/>
        <w:ind w:left="755" w:right="149"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存货跌价准备</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2371" w:lineRule="exact"/>
        <w:ind w:left="720"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413.5pt;height:118.6pt;mso-position-horizontal-relative:char;mso-position-vertical-relative:line" coordorigin="0,0" coordsize="8270,2372">
            <v:group style="position:absolute;left:37;top:15;width:8211;height:2" coordorigin="37,15" coordsize="8211,2">
              <v:shape style="position:absolute;left:37;top:15;width:8211;height:2" coordorigin="37,15" coordsize="8211,0" path="m37,15l8247,15e" filled="false" stroked="true" strokeweight="1.5pt" strokecolor="#000000">
                <v:path arrowok="t"/>
              </v:shape>
              <v:shape style="position:absolute;left:1529;top:17;width:5300;height:944" type="#_x0000_t75" stroked="false">
                <v:imagedata r:id="rId91" o:title=""/>
              </v:shape>
            </v:group>
            <v:group style="position:absolute;left:15;top:2356;width:1528;height:2" coordorigin="15,2356" coordsize="1528,2">
              <v:shape style="position:absolute;left:15;top:2356;width:1528;height:2" coordorigin="15,2356" coordsize="1528,0" path="m15,2356l1543,2356e" filled="false" stroked="true" strokeweight="1.5pt" strokecolor="#000000">
                <v:path arrowok="t"/>
              </v:shape>
            </v:group>
            <v:group style="position:absolute;left:1543;top:2356;width:1464;height:2" coordorigin="1543,2356" coordsize="1464,2">
              <v:shape style="position:absolute;left:1543;top:2356;width:1464;height:2" coordorigin="1543,2356" coordsize="1464,0" path="m1543,2356l3007,2356e" filled="false" stroked="true" strokeweight="1.5pt" strokecolor="#000000">
                <v:path arrowok="t"/>
              </v:shape>
            </v:group>
            <v:group style="position:absolute;left:3007;top:2356;width:1370;height:2" coordorigin="3007,2356" coordsize="1370,2">
              <v:shape style="position:absolute;left:3007;top:2356;width:1370;height:2" coordorigin="3007,2356" coordsize="1370,0" path="m3007,2356l4376,2356e" filled="false" stroked="true" strokeweight="1.5pt" strokecolor="#000000">
                <v:path arrowok="t"/>
              </v:shape>
            </v:group>
            <v:group style="position:absolute;left:4376;top:2356;width:995;height:2" coordorigin="4376,2356" coordsize="995,2">
              <v:shape style="position:absolute;left:4376;top:2356;width:995;height:2" coordorigin="4376,2356" coordsize="995,0" path="m4376,2356l5371,2356e" filled="false" stroked="true" strokeweight="1.5pt" strokecolor="#000000">
                <v:path arrowok="t"/>
              </v:shape>
            </v:group>
            <v:group style="position:absolute;left:5371;top:2356;width:1437;height:2" coordorigin="5371,2356" coordsize="1437,2">
              <v:shape style="position:absolute;left:5371;top:2356;width:1437;height:2" coordorigin="5371,2356" coordsize="1437,0" path="m5371,2356l6807,2356e" filled="false" stroked="true" strokeweight="1.5pt" strokecolor="#000000">
                <v:path arrowok="t"/>
              </v:shape>
              <v:shape style="position:absolute;left:10;top:935;width:8250;height:1406" type="#_x0000_t75" stroked="false">
                <v:imagedata r:id="rId92" o:title=""/>
              </v:shape>
            </v:group>
            <v:group style="position:absolute;left:6807;top:2356;width:1448;height:2" coordorigin="6807,2356" coordsize="1448,2">
              <v:shape style="position:absolute;left:6807;top:2356;width:1448;height:2" coordorigin="6807,2356" coordsize="1448,0" path="m6807,2356l8254,2356e" filled="false" stroked="true" strokeweight="1.5pt" strokecolor="#000000">
                <v:path arrowok="t"/>
              </v:shape>
              <v:shape style="position:absolute;left:5146;top:16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本年减少额</w:t>
                      </w:r>
                    </w:p>
                  </w:txbxContent>
                </v:textbox>
                <w10:wrap type="none"/>
              </v:shape>
              <v:shape style="position:absolute;left:428;top:38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存货种类</w:t>
                      </w:r>
                    </w:p>
                  </w:txbxContent>
                </v:textbox>
                <w10:wrap type="none"/>
              </v:shape>
              <v:shape style="position:absolute;left:1739;top:38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年初账面余额</w:t>
                      </w:r>
                    </w:p>
                  </w:txbxContent>
                </v:textbox>
                <w10:wrap type="none"/>
              </v:shape>
              <v:shape style="position:absolute;left:3247;top:38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本年计提额</w:t>
                      </w:r>
                    </w:p>
                  </w:txbxContent>
                </v:textbox>
                <w10:wrap type="none"/>
              </v:shape>
              <v:shape style="position:absolute;left:6993;top:38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年末账面余额</w:t>
                      </w:r>
                    </w:p>
                  </w:txbxContent>
                </v:textbox>
                <w10:wrap type="none"/>
              </v:shape>
              <v:shape style="position:absolute;left:4697;top:631;width:1576;height:180" type="#_x0000_t202" filled="false" stroked="false">
                <v:textbox inset="0,0,0,0">
                  <w:txbxContent>
                    <w:p>
                      <w:pPr>
                        <w:tabs>
                          <w:tab w:pos="1215"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转回</w:t>
                        <w:tab/>
                        <w:t>转销</w:t>
                      </w:r>
                    </w:p>
                  </w:txbxContent>
                </v:textbox>
                <w10:wrap type="none"/>
              </v:shape>
              <v:shape style="position:absolute;left:137;top:109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原材料</w:t>
                      </w:r>
                    </w:p>
                  </w:txbxContent>
                </v:textbox>
                <w10:wrap type="none"/>
              </v:shape>
              <v:shape style="position:absolute;left:2092;top:1103;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620,263.70</w:t>
                      </w:r>
                    </w:p>
                  </w:txbxContent>
                </v:textbox>
                <w10:wrap type="none"/>
              </v:shape>
              <v:shape style="position:absolute;left:3463;top:1103;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280,848.83</w:t>
                      </w:r>
                    </w:p>
                  </w:txbxContent>
                </v:textbox>
                <w10:wrap type="none"/>
              </v:shape>
              <v:shape style="position:absolute;left:5893;top:1103;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620,263.70</w:t>
                      </w:r>
                    </w:p>
                  </w:txbxContent>
                </v:textbox>
                <w10:wrap type="none"/>
              </v:shape>
              <v:shape style="position:absolute;left:7335;top:1103;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280,848.83</w:t>
                      </w:r>
                    </w:p>
                  </w:txbxContent>
                </v:textbox>
                <w10:wrap type="none"/>
              </v:shape>
              <v:shape style="position:absolute;left:137;top:156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产成品</w:t>
                      </w:r>
                    </w:p>
                  </w:txbxContent>
                </v:textbox>
                <w10:wrap type="none"/>
              </v:shape>
              <v:shape style="position:absolute;left:2092;top:156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444,159.25</w:t>
                      </w:r>
                    </w:p>
                  </w:txbxContent>
                </v:textbox>
                <w10:wrap type="none"/>
              </v:shape>
              <v:shape style="position:absolute;left:5893;top:156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403,238.27</w:t>
                      </w:r>
                    </w:p>
                  </w:txbxContent>
                </v:textbox>
                <w10:wrap type="none"/>
              </v:shape>
              <v:shape style="position:absolute;left:7425;top:1568;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40,920.98</w:t>
                      </w:r>
                    </w:p>
                  </w:txbxContent>
                </v:textbox>
                <w10:wrap type="none"/>
              </v:shape>
              <v:shape style="position:absolute;left:518;top:202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1958;top:203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1,064,422.95</w:t>
                      </w:r>
                    </w:p>
                  </w:txbxContent>
                </v:textbox>
                <w10:wrap type="none"/>
              </v:shape>
              <v:shape style="position:absolute;left:3462;top:203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280,848.83</w:t>
                      </w:r>
                    </w:p>
                  </w:txbxContent>
                </v:textbox>
                <w10:wrap type="none"/>
              </v:shape>
              <v:shape style="position:absolute;left:5758;top:203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1,023,501.97</w:t>
                      </w:r>
                    </w:p>
                  </w:txbxContent>
                </v:textbox>
                <w10:wrap type="none"/>
              </v:shape>
              <v:shape style="position:absolute;left:7335;top:203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321,769.81</w:t>
                      </w:r>
                    </w:p>
                  </w:txbxContent>
                </v:textbox>
                <w10:wrap type="none"/>
              </v:shape>
            </v:group>
          </v:group>
        </w:pict>
      </w:r>
      <w:r>
        <w:rPr>
          <w:rFonts w:ascii="宋体" w:hAnsi="宋体" w:cs="宋体" w:eastAsia="宋体" w:hint="default"/>
          <w:position w:val="-46"/>
          <w:sz w:val="20"/>
          <w:szCs w:val="20"/>
        </w:rPr>
      </w:r>
    </w:p>
    <w:p>
      <w:pPr>
        <w:spacing w:after="0" w:line="2371" w:lineRule="exact"/>
        <w:rPr>
          <w:rFonts w:ascii="宋体" w:hAnsi="宋体" w:cs="宋体" w:eastAsia="宋体" w:hint="default"/>
          <w:sz w:val="20"/>
          <w:szCs w:val="20"/>
        </w:rPr>
        <w:sectPr>
          <w:pgSz w:w="11910" w:h="16840"/>
          <w:pgMar w:header="885" w:footer="0" w:top="1120" w:bottom="280" w:left="1660" w:right="1140"/>
        </w:sectPr>
      </w:pPr>
    </w:p>
    <w:p>
      <w:pPr>
        <w:spacing w:before="24"/>
        <w:ind w:left="0" w:right="159" w:firstLine="0"/>
        <w:jc w:val="right"/>
        <w:rPr>
          <w:rFonts w:ascii="宋体" w:hAnsi="宋体" w:cs="宋体" w:eastAsia="宋体" w:hint="default"/>
          <w:sz w:val="18"/>
          <w:szCs w:val="18"/>
        </w:rPr>
      </w:pPr>
      <w:r>
        <w:rPr>
          <w:rFonts w:ascii="宋体" w:hAnsi="宋体" w:cs="宋体" w:eastAsia="宋体" w:hint="default"/>
          <w:spacing w:val="-11"/>
          <w:sz w:val="18"/>
          <w:szCs w:val="18"/>
        </w:rPr>
        <w:t>深圳市实益达科技股份有限公司2009年度报告全文</w:t>
      </w:r>
      <w:r>
        <w:rPr>
          <w:rFonts w:ascii="宋体" w:hAnsi="宋体" w:cs="宋体" w:eastAsia="宋体" w:hint="default"/>
          <w:sz w:val="18"/>
          <w:szCs w:val="18"/>
        </w:rPr>
      </w: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701.4pt;height:.5pt;mso-position-horizontal-relative:char;mso-position-vertical-relative:line" coordorigin="0,0" coordsize="14028,10">
            <v:group style="position:absolute;left:5;top:5;width:14019;height:2" coordorigin="5,5" coordsize="14019,2">
              <v:shape style="position:absolute;left:5;top:5;width:14019;height:2" coordorigin="5,5" coordsize="14019,0" path="m5,5l14023,5e" filled="false" stroked="true" strokeweight=".4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tabs>
          <w:tab w:pos="853" w:val="left" w:leader="none"/>
        </w:tabs>
        <w:spacing w:before="35"/>
        <w:ind w:left="125" w:right="0" w:firstLine="0"/>
        <w:jc w:val="left"/>
        <w:rPr>
          <w:rFonts w:ascii="宋体" w:hAnsi="宋体" w:cs="宋体" w:eastAsia="宋体" w:hint="default"/>
          <w:sz w:val="21"/>
          <w:szCs w:val="21"/>
        </w:rPr>
      </w:pPr>
      <w:r>
        <w:rPr>
          <w:rFonts w:ascii="宋体" w:hAnsi="宋体" w:cs="宋体" w:eastAsia="宋体" w:hint="default"/>
          <w:b/>
          <w:bCs/>
          <w:w w:val="95"/>
          <w:sz w:val="21"/>
          <w:szCs w:val="21"/>
        </w:rPr>
        <w:t>(九)</w:t>
        <w:tab/>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1293" w:val="left" w:leader="none"/>
        </w:tabs>
        <w:spacing w:before="0"/>
        <w:ind w:left="755" w:right="0"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长期股权投资明细情况</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2192" w:lineRule="exact"/>
        <w:ind w:left="720" w:right="0" w:firstLine="0"/>
        <w:rPr>
          <w:rFonts w:ascii="宋体" w:hAnsi="宋体" w:cs="宋体" w:eastAsia="宋体" w:hint="default"/>
          <w:sz w:val="20"/>
          <w:szCs w:val="20"/>
        </w:rPr>
      </w:pPr>
      <w:r>
        <w:rPr>
          <w:rFonts w:ascii="宋体" w:hAnsi="宋体" w:cs="宋体" w:eastAsia="宋体" w:hint="default"/>
          <w:position w:val="-43"/>
          <w:sz w:val="20"/>
          <w:szCs w:val="20"/>
        </w:rPr>
        <w:pict>
          <v:group style="width:671.95pt;height:109.65pt;mso-position-horizontal-relative:char;mso-position-vertical-relative:line" coordorigin="0,0" coordsize="13439,2193">
            <v:group style="position:absolute;left:29;top:15;width:6994;height:2" coordorigin="29,15" coordsize="6994,2">
              <v:shape style="position:absolute;left:29;top:15;width:6994;height:2" coordorigin="29,15" coordsize="6994,0" path="m29,15l7023,15e" filled="false" stroked="true" strokeweight="1.5pt" strokecolor="#000000">
                <v:path arrowok="t"/>
              </v:shape>
            </v:group>
            <v:group style="position:absolute;left:7023;top:15;width:984;height:2" coordorigin="7023,15" coordsize="984,2">
              <v:shape style="position:absolute;left:7023;top:15;width:984;height:2" coordorigin="7023,15" coordsize="984,0" path="m7023,15l8007,15e" filled="false" stroked="true" strokeweight="1.5pt" strokecolor="#000000">
                <v:path arrowok="t"/>
              </v:shape>
            </v:group>
            <v:group style="position:absolute;left:8007;top:15;width:5410;height:2" coordorigin="8007,15" coordsize="5410,2">
              <v:shape style="position:absolute;left:8007;top:15;width:5410;height:2" coordorigin="8007,15" coordsize="5410,0" path="m8007,15l13417,15e" filled="false" stroked="true" strokeweight="1.5pt" strokecolor="#000000">
                <v:path arrowok="t"/>
              </v:shape>
              <v:shape style="position:absolute;left:1937;top:17;width:10763;height:1230" type="#_x0000_t75" stroked="false">
                <v:imagedata r:id="rId94" o:title=""/>
              </v:shape>
            </v:group>
            <v:group style="position:absolute;left:15;top:2177;width:1936;height:2" coordorigin="15,2177" coordsize="1936,2">
              <v:shape style="position:absolute;left:15;top:2177;width:1936;height:2" coordorigin="15,2177" coordsize="1936,0" path="m15,2177l1951,2177e" filled="false" stroked="true" strokeweight="1.5pt" strokecolor="#000000">
                <v:path arrowok="t"/>
              </v:shape>
            </v:group>
            <v:group style="position:absolute;left:1951;top:2177;width:754;height:2" coordorigin="1951,2177" coordsize="754,2">
              <v:shape style="position:absolute;left:1951;top:2177;width:754;height:2" coordorigin="1951,2177" coordsize="754,0" path="m1951,2177l2704,2177e" filled="false" stroked="true" strokeweight="1.5pt" strokecolor="#000000">
                <v:path arrowok="t"/>
              </v:shape>
            </v:group>
            <v:group style="position:absolute;left:2704;top:2177;width:1271;height:2" coordorigin="2704,2177" coordsize="1271,2">
              <v:shape style="position:absolute;left:2704;top:2177;width:1271;height:2" coordorigin="2704,2177" coordsize="1271,0" path="m2704,2177l3975,2177e" filled="false" stroked="true" strokeweight="1.5pt" strokecolor="#000000">
                <v:path arrowok="t"/>
              </v:shape>
            </v:group>
            <v:group style="position:absolute;left:3975;top:2177;width:989;height:2" coordorigin="3975,2177" coordsize="989,2">
              <v:shape style="position:absolute;left:3975;top:2177;width:989;height:2" coordorigin="3975,2177" coordsize="989,0" path="m3975,2177l4964,2177e" filled="false" stroked="true" strokeweight="1.5pt" strokecolor="#000000">
                <v:path arrowok="t"/>
              </v:shape>
            </v:group>
            <v:group style="position:absolute;left:4964;top:2177;width:986;height:2" coordorigin="4964,2177" coordsize="986,2">
              <v:shape style="position:absolute;left:4964;top:2177;width:986;height:2" coordorigin="4964,2177" coordsize="986,0" path="m4964,2177l5949,2177e" filled="false" stroked="true" strokeweight="1.5pt" strokecolor="#000000">
                <v:path arrowok="t"/>
              </v:shape>
            </v:group>
            <v:group style="position:absolute;left:5949;top:2177;width:1044;height:2" coordorigin="5949,2177" coordsize="1044,2">
              <v:shape style="position:absolute;left:5949;top:2177;width:1044;height:2" coordorigin="5949,2177" coordsize="1044,0" path="m5949,2177l6993,2177e" filled="false" stroked="true" strokeweight="1.5pt" strokecolor="#000000">
                <v:path arrowok="t"/>
              </v:shape>
            </v:group>
            <v:group style="position:absolute;left:6993;top:2177;width:30;height:2" coordorigin="6993,2177" coordsize="30,2">
              <v:shape style="position:absolute;left:6993;top:2177;width:30;height:2" coordorigin="6993,2177" coordsize="30,0" path="m6993,2177l7023,2177e" filled="false" stroked="true" strokeweight="1.5pt" strokecolor="#000000">
                <v:path arrowok="t"/>
              </v:shape>
            </v:group>
            <v:group style="position:absolute;left:7023;top:2177;width:984;height:2" coordorigin="7023,2177" coordsize="984,2">
              <v:shape style="position:absolute;left:7023;top:2177;width:984;height:2" coordorigin="7023,2177" coordsize="984,0" path="m7023,2177l8007,2177e" filled="false" stroked="true" strokeweight="1.5pt" strokecolor="#000000">
                <v:path arrowok="t"/>
              </v:shape>
            </v:group>
            <v:group style="position:absolute;left:8007;top:2177;width:1197;height:2" coordorigin="8007,2177" coordsize="1197,2">
              <v:shape style="position:absolute;left:8007;top:2177;width:1197;height:2" coordorigin="8007,2177" coordsize="1197,0" path="m8007,2177l9203,2177e" filled="false" stroked="true" strokeweight="1.5pt" strokecolor="#000000">
                <v:path arrowok="t"/>
              </v:shape>
            </v:group>
            <v:group style="position:absolute;left:9203;top:2177;width:1354;height:2" coordorigin="9203,2177" coordsize="1354,2">
              <v:shape style="position:absolute;left:9203;top:2177;width:1354;height:2" coordorigin="9203,2177" coordsize="1354,0" path="m9203,2177l10557,2177e" filled="false" stroked="true" strokeweight="1.5pt" strokecolor="#000000">
                <v:path arrowok="t"/>
              </v:shape>
            </v:group>
            <v:group style="position:absolute;left:10557;top:2177;width:1079;height:2" coordorigin="10557,2177" coordsize="1079,2">
              <v:shape style="position:absolute;left:10557;top:2177;width:1079;height:2" coordorigin="10557,2177" coordsize="1079,0" path="m10557,2177l11636,2177e" filled="false" stroked="true" strokeweight="1.5pt" strokecolor="#000000">
                <v:path arrowok="t"/>
              </v:shape>
            </v:group>
            <v:group style="position:absolute;left:11636;top:2177;width:1042;height:2" coordorigin="11636,2177" coordsize="1042,2">
              <v:shape style="position:absolute;left:11636;top:2177;width:1042;height:2" coordorigin="11636,2177" coordsize="1042,0" path="m11636,2177l12677,2177e" filled="false" stroked="true" strokeweight="1.5pt" strokecolor="#000000">
                <v:path arrowok="t"/>
              </v:shape>
              <v:shape style="position:absolute;left:17;top:1221;width:13413;height:942" type="#_x0000_t75" stroked="false">
                <v:imagedata r:id="rId95" o:title=""/>
              </v:shape>
            </v:group>
            <v:group style="position:absolute;left:12677;top:2177;width:747;height:2" coordorigin="12677,2177" coordsize="747,2">
              <v:shape style="position:absolute;left:12677;top:2177;width:747;height:2" coordorigin="12677,2177" coordsize="747,0" path="m12677,2177l13424,2177e" filled="false" stroked="true" strokeweight="1.5pt" strokecolor="#000000">
                <v:path arrowok="t"/>
              </v:shape>
              <v:shape style="position:absolute;left:7129;top:182;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在被投资单</w:t>
                      </w:r>
                    </w:p>
                  </w:txbxContent>
                </v:textbox>
                <w10:wrap type="none"/>
              </v:shape>
              <v:shape style="position:absolute;left:9285;top:182;width:12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在被投资单位持股</w:t>
                      </w:r>
                    </w:p>
                  </w:txbxContent>
                </v:textbox>
                <w10:wrap type="none"/>
              </v:shape>
              <v:shape style="position:absolute;left:8084;top:369;width:10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在被投资单位表</w:t>
                      </w:r>
                    </w:p>
                  </w:txbxContent>
                </v:textbox>
                <w10:wrap type="none"/>
              </v:shape>
              <v:shape style="position:absolute;left:11710;top:369;width:164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本年计提减值</w:t>
                      </w:r>
                      <w:r>
                        <w:rPr>
                          <w:rFonts w:ascii="宋体" w:hAnsi="宋体" w:cs="宋体" w:eastAsia="宋体" w:hint="default"/>
                          <w:spacing w:val="67"/>
                          <w:sz w:val="15"/>
                          <w:szCs w:val="15"/>
                        </w:rPr>
                        <w:t> </w:t>
                      </w:r>
                      <w:r>
                        <w:rPr>
                          <w:rFonts w:ascii="宋体" w:hAnsi="宋体" w:cs="宋体" w:eastAsia="宋体" w:hint="default"/>
                          <w:sz w:val="15"/>
                          <w:szCs w:val="15"/>
                        </w:rPr>
                        <w:t>本年现金</w:t>
                      </w:r>
                    </w:p>
                  </w:txbxContent>
                </v:textbox>
                <w10:wrap type="none"/>
              </v:shape>
              <v:shape style="position:absolute;left:616;top:556;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被投资单位</w:t>
                      </w:r>
                    </w:p>
                  </w:txbxContent>
                </v:textbox>
                <w10:wrap type="none"/>
              </v:shape>
              <v:shape style="position:absolute;left:2032;top:556;width:3729;height:150" type="#_x0000_t202" filled="false" stroked="false">
                <v:textbox inset="0,0,0,0">
                  <w:txbxContent>
                    <w:p>
                      <w:pPr>
                        <w:tabs>
                          <w:tab w:pos="861" w:val="left" w:leader="none"/>
                          <w:tab w:pos="2141" w:val="left" w:leader="none"/>
                          <w:tab w:pos="3128"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核算方法</w:t>
                        <w:tab/>
                        <w:t>初始投资成本</w:t>
                        <w:tab/>
                        <w:t>年初余额</w:t>
                        <w:tab/>
                        <w:t>增减变动</w:t>
                      </w:r>
                    </w:p>
                  </w:txbxContent>
                </v:textbox>
                <w10:wrap type="none"/>
              </v:shape>
              <v:shape style="position:absolute;left:6175;top:555;width:6136;height:347" type="#_x0000_t202" filled="false" stroked="false">
                <v:textbox inset="0,0,0,0">
                  <w:txbxContent>
                    <w:p>
                      <w:pPr>
                        <w:tabs>
                          <w:tab w:pos="953" w:val="left" w:leader="none"/>
                          <w:tab w:pos="3110" w:val="left" w:leader="none"/>
                          <w:tab w:pos="4625" w:val="left" w:leader="none"/>
                        </w:tabs>
                        <w:spacing w:line="147"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年末余额</w:t>
                        <w:tab/>
                        <w:t>位持股比例</w:t>
                        <w:tab/>
                        <w:t>比例与表决权比例</w:t>
                        <w:tab/>
                        <w:t>减值准备</w:t>
                      </w:r>
                    </w:p>
                    <w:p>
                      <w:pPr>
                        <w:tabs>
                          <w:tab w:pos="5835" w:val="left" w:leader="none"/>
                        </w:tabs>
                        <w:spacing w:line="200" w:lineRule="exact" w:before="0"/>
                        <w:ind w:left="2021" w:right="0" w:firstLine="0"/>
                        <w:jc w:val="left"/>
                        <w:rPr>
                          <w:rFonts w:ascii="宋体" w:hAnsi="宋体" w:cs="宋体" w:eastAsia="宋体" w:hint="default"/>
                          <w:sz w:val="15"/>
                          <w:szCs w:val="15"/>
                        </w:rPr>
                      </w:pPr>
                      <w:r>
                        <w:rPr>
                          <w:rFonts w:ascii="宋体" w:hAnsi="宋体" w:cs="宋体" w:eastAsia="宋体" w:hint="default"/>
                          <w:sz w:val="15"/>
                          <w:szCs w:val="15"/>
                        </w:rPr>
                        <w:t>决权比例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准备</w:t>
                      </w:r>
                    </w:p>
                  </w:txbxContent>
                </v:textbox>
                <w10:wrap type="none"/>
              </v:shape>
              <v:shape style="position:absolute;left:12903;top:74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红利</w:t>
                      </w:r>
                    </w:p>
                  </w:txbxContent>
                </v:textbox>
                <w10:wrap type="none"/>
              </v:shape>
              <v:shape style="position:absolute;left:7391;top:931;width:2944;height:157" type="#_x0000_t202" filled="false" stroked="false">
                <v:textbox inset="0,0,0,0">
                  <w:txbxContent>
                    <w:p>
                      <w:pPr>
                        <w:tabs>
                          <w:tab w:pos="2043" w:val="left" w:leader="none"/>
                        </w:tabs>
                        <w:spacing w:line="157"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w:t>
                        <w:tab/>
                      </w:r>
                      <w:r>
                        <w:rPr>
                          <w:rFonts w:ascii="宋体" w:hAnsi="宋体" w:cs="宋体" w:eastAsia="宋体" w:hint="default"/>
                          <w:sz w:val="15"/>
                          <w:szCs w:val="15"/>
                        </w:rPr>
                        <w:t>不一致的说明</w:t>
                      </w:r>
                    </w:p>
                  </w:txbxContent>
                </v:textbox>
                <w10:wrap type="none"/>
              </v:shape>
              <v:shape style="position:absolute;left:137;top:1402;width:128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C2 Microsystems</w:t>
                      </w:r>
                      <w:r>
                        <w:rPr>
                          <w:rFonts w:ascii="Times New Roman"/>
                          <w:spacing w:val="-8"/>
                          <w:sz w:val="15"/>
                        </w:rPr>
                        <w:t> </w:t>
                      </w:r>
                      <w:r>
                        <w:rPr>
                          <w:rFonts w:ascii="Times New Roman"/>
                          <w:sz w:val="15"/>
                        </w:rPr>
                        <w:t>Inc</w:t>
                      </w:r>
                    </w:p>
                  </w:txbxContent>
                </v:textbox>
                <w10:wrap type="none"/>
              </v:shape>
              <v:shape style="position:absolute;left:2018;top:1395;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成本法</w:t>
                      </w:r>
                    </w:p>
                  </w:txbxContent>
                </v:textbox>
                <w10:wrap type="none"/>
              </v:shape>
              <v:shape style="position:absolute;left:3053;top:1402;width:3881;height:150" type="#_x0000_t202" filled="false" stroked="false">
                <v:textbox inset="0,0,0,0">
                  <w:txbxContent>
                    <w:p>
                      <w:pPr>
                        <w:tabs>
                          <w:tab w:pos="218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15,393,539.67   15,393,539.67</w:t>
                        <w:tab/>
                        <w:t>-24,314.96   </w:t>
                      </w:r>
                      <w:r>
                        <w:rPr>
                          <w:rFonts w:ascii="Times New Roman"/>
                          <w:spacing w:val="20"/>
                          <w:sz w:val="15"/>
                        </w:rPr>
                        <w:t> </w:t>
                      </w:r>
                      <w:r>
                        <w:rPr>
                          <w:rFonts w:ascii="Times New Roman"/>
                          <w:sz w:val="15"/>
                        </w:rPr>
                        <w:t>15,369,224.71</w:t>
                      </w:r>
                    </w:p>
                  </w:txbxContent>
                </v:textbox>
                <w10:wrap type="none"/>
              </v:shape>
              <v:shape style="position:absolute;left:7684;top:1402;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2.58</w:t>
                      </w:r>
                    </w:p>
                  </w:txbxContent>
                </v:textbox>
                <w10:wrap type="none"/>
              </v:shape>
              <v:shape style="position:absolute;left:8881;top:1402;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2.58</w:t>
                      </w:r>
                    </w:p>
                  </w:txbxContent>
                </v:textbox>
                <w10:wrap type="none"/>
              </v:shape>
              <v:shape style="position:absolute;left:10670;top:1402;width:1949;height:150" type="#_x0000_t202" filled="false" stroked="false">
                <v:textbox inset="0,0,0,0">
                  <w:txbxContent>
                    <w:p>
                      <w:pPr>
                        <w:tabs>
                          <w:tab w:pos="1160"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12,259,738.85</w:t>
                        <w:tab/>
                        <w:t>1,484,297.74</w:t>
                      </w:r>
                    </w:p>
                  </w:txbxContent>
                </v:textbox>
                <w10:wrap type="none"/>
              </v:shape>
              <v:shape style="position:absolute;left:692;top:1859;width:600;height:150" type="#_x0000_t202" filled="false" stroked="false">
                <v:textbox inset="0,0,0,0">
                  <w:txbxContent>
                    <w:p>
                      <w:pPr>
                        <w:tabs>
                          <w:tab w:pos="449"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w:t>
                        <w:tab/>
                        <w:t>计</w:t>
                      </w:r>
                    </w:p>
                  </w:txbxContent>
                </v:textbox>
                <w10:wrap type="none"/>
              </v:shape>
              <v:shape style="position:absolute;left:3053;top:1866;width:3881;height:150" type="#_x0000_t202" filled="false" stroked="false">
                <v:textbox inset="0,0,0,0">
                  <w:txbxContent>
                    <w:p>
                      <w:pPr>
                        <w:tabs>
                          <w:tab w:pos="218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15,393,539.67   15,393,539.67</w:t>
                        <w:tab/>
                        <w:t>-24,314.96   </w:t>
                      </w:r>
                      <w:r>
                        <w:rPr>
                          <w:rFonts w:ascii="Times New Roman"/>
                          <w:spacing w:val="20"/>
                          <w:sz w:val="15"/>
                        </w:rPr>
                        <w:t> </w:t>
                      </w:r>
                      <w:r>
                        <w:rPr>
                          <w:rFonts w:ascii="Times New Roman"/>
                          <w:sz w:val="15"/>
                        </w:rPr>
                        <w:t>15,369,224.71</w:t>
                      </w:r>
                    </w:p>
                  </w:txbxContent>
                </v:textbox>
                <w10:wrap type="none"/>
              </v:shape>
              <v:shape style="position:absolute;left:7684;top:1866;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2.58</w:t>
                      </w:r>
                    </w:p>
                  </w:txbxContent>
                </v:textbox>
                <w10:wrap type="none"/>
              </v:shape>
              <v:shape style="position:absolute;left:8881;top:1866;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2.58</w:t>
                      </w:r>
                    </w:p>
                  </w:txbxContent>
                </v:textbox>
                <w10:wrap type="none"/>
              </v:shape>
              <v:shape style="position:absolute;left:10670;top:1866;width:1949;height:150" type="#_x0000_t202" filled="false" stroked="false">
                <v:textbox inset="0,0,0,0">
                  <w:txbxContent>
                    <w:p>
                      <w:pPr>
                        <w:tabs>
                          <w:tab w:pos="1160"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12,259,738.85</w:t>
                        <w:tab/>
                        <w:t>1,484,297.74</w:t>
                      </w:r>
                    </w:p>
                  </w:txbxContent>
                </v:textbox>
                <w10:wrap type="none"/>
              </v:shape>
            </v:group>
          </v:group>
        </w:pict>
      </w:r>
      <w:r>
        <w:rPr>
          <w:rFonts w:ascii="宋体" w:hAnsi="宋体" w:cs="宋体" w:eastAsia="宋体" w:hint="default"/>
          <w:position w:val="-43"/>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293" w:val="left" w:leader="none"/>
        </w:tabs>
        <w:spacing w:before="35"/>
        <w:ind w:left="755" w:right="0"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年末不存在向投资企业转移资金的能力受到限制的有关情况</w:t>
      </w:r>
      <w:r>
        <w:rPr>
          <w:rFonts w:ascii="宋体" w:hAnsi="宋体" w:cs="宋体" w:eastAsia="宋体" w:hint="default"/>
          <w:sz w:val="21"/>
          <w:szCs w:val="21"/>
        </w:rPr>
      </w:r>
    </w:p>
    <w:p>
      <w:pPr>
        <w:spacing w:after="0"/>
        <w:jc w:val="left"/>
        <w:rPr>
          <w:rFonts w:ascii="宋体" w:hAnsi="宋体" w:cs="宋体" w:eastAsia="宋体" w:hint="default"/>
          <w:sz w:val="21"/>
          <w:szCs w:val="21"/>
        </w:rPr>
        <w:sectPr>
          <w:headerReference w:type="default" r:id="rId93"/>
          <w:pgSz w:w="16840" w:h="11910" w:orient="landscape"/>
          <w:pgMar w:header="0" w:footer="0" w:top="800" w:bottom="280" w:left="1300" w:right="1280"/>
        </w:sectPr>
      </w:pPr>
    </w:p>
    <w:p>
      <w:pPr>
        <w:spacing w:line="240" w:lineRule="auto" w:before="10"/>
        <w:rPr>
          <w:rFonts w:ascii="宋体" w:hAnsi="宋体" w:cs="宋体" w:eastAsia="宋体" w:hint="default"/>
          <w:b/>
          <w:bCs/>
          <w:sz w:val="25"/>
          <w:szCs w:val="25"/>
        </w:rPr>
      </w:pPr>
    </w:p>
    <w:p>
      <w:pPr>
        <w:tabs>
          <w:tab w:pos="853" w:val="left" w:leader="none"/>
          <w:tab w:pos="1294" w:val="left" w:leader="none"/>
        </w:tabs>
        <w:spacing w:line="628" w:lineRule="auto" w:before="35"/>
        <w:ind w:left="755" w:right="5931" w:hanging="630"/>
        <w:jc w:val="left"/>
        <w:rPr>
          <w:rFonts w:ascii="宋体" w:hAnsi="宋体" w:cs="宋体" w:eastAsia="宋体" w:hint="default"/>
          <w:sz w:val="21"/>
          <w:szCs w:val="21"/>
        </w:rPr>
      </w:pPr>
      <w:r>
        <w:rPr/>
        <w:pict>
          <v:group style="position:absolute;margin-left:119.730003pt;margin-top:53.073975pt;width:411.75pt;height:586.050pt;mso-position-horizontal-relative:page;mso-position-vertical-relative:paragraph;z-index:-723232" coordorigin="2395,1061" coordsize="8235,11721">
            <v:group style="position:absolute;left:2410;top:1076;width:8202;height:2" coordorigin="2410,1076" coordsize="8202,2">
              <v:shape style="position:absolute;left:2410;top:1076;width:8202;height:2" coordorigin="2410,1076" coordsize="8202,0" path="m2410,1076l10612,1076e" filled="false" stroked="true" strokeweight="1.5pt" strokecolor="#000000">
                <v:path arrowok="t"/>
              </v:shape>
              <v:shape style="position:absolute;left:4844;top:1073;width:4446;height:476" type="#_x0000_t75" stroked="false">
                <v:imagedata r:id="rId96" o:title=""/>
              </v:shape>
              <v:shape style="position:absolute;left:2397;top:1519;width:8232;height:11263" type="#_x0000_t75" stroked="false">
                <v:imagedata r:id="rId97" o:title=""/>
              </v:shape>
            </v:group>
            <w10:wrap type="none"/>
          </v:group>
        </w:pict>
      </w:r>
      <w:r>
        <w:rPr/>
        <w:pict>
          <v:shape style="position:absolute;margin-left:119.760002pt;margin-top:59.179298pt;width:411.2pt;height:582.2pt;mso-position-horizontal-relative:page;mso-position-vertical-relative:paragraph;z-index:100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434"/>
                    <w:gridCol w:w="1584"/>
                    <w:gridCol w:w="1617"/>
                    <w:gridCol w:w="1244"/>
                    <w:gridCol w:w="1345"/>
                  </w:tblGrid>
                  <w:tr>
                    <w:trPr>
                      <w:trHeight w:val="875" w:hRule="exact"/>
                    </w:trPr>
                    <w:tc>
                      <w:tcPr>
                        <w:tcW w:w="2434" w:type="dxa"/>
                        <w:tcBorders>
                          <w:top w:val="nil" w:sz="6" w:space="0" w:color="auto"/>
                          <w:left w:val="nil" w:sz="6" w:space="0" w:color="auto"/>
                          <w:bottom w:val="nil" w:sz="6" w:space="0" w:color="auto"/>
                          <w:right w:val="nil" w:sz="6" w:space="0" w:color="auto"/>
                        </w:tcBorders>
                      </w:tcPr>
                      <w:p>
                        <w:pPr>
                          <w:pStyle w:val="TableParagraph"/>
                          <w:tabs>
                            <w:tab w:pos="1423" w:val="left" w:leader="none"/>
                          </w:tabs>
                          <w:spacing w:line="458" w:lineRule="auto" w:before="44"/>
                          <w:ind w:left="122" w:right="689" w:firstLine="760"/>
                          <w:jc w:val="left"/>
                          <w:rPr>
                            <w:rFonts w:ascii="宋体" w:hAnsi="宋体" w:cs="宋体" w:eastAsia="宋体" w:hint="default"/>
                            <w:sz w:val="18"/>
                            <w:szCs w:val="18"/>
                          </w:rPr>
                        </w:pPr>
                        <w:r>
                          <w:rPr>
                            <w:rFonts w:ascii="宋体" w:hAnsi="宋体" w:cs="宋体" w:eastAsia="宋体" w:hint="default"/>
                            <w:sz w:val="18"/>
                            <w:szCs w:val="18"/>
                          </w:rPr>
                          <w:t>项</w:t>
                          <w:tab/>
                          <w:t>目 一、账面原值合计：</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51" w:right="0" w:firstLine="19"/>
                          <w:jc w:val="left"/>
                          <w:rPr>
                            <w:rFonts w:ascii="宋体" w:hAnsi="宋体" w:cs="宋体" w:eastAsia="宋体" w:hint="default"/>
                            <w:sz w:val="18"/>
                            <w:szCs w:val="18"/>
                          </w:rPr>
                        </w:pPr>
                        <w:r>
                          <w:rPr>
                            <w:rFonts w:ascii="宋体" w:hAnsi="宋体" w:cs="宋体" w:eastAsia="宋体" w:hint="default"/>
                            <w:sz w:val="18"/>
                            <w:szCs w:val="18"/>
                          </w:rPr>
                          <w:t>年初账面余额</w:t>
                        </w:r>
                      </w:p>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151" w:right="0"/>
                          <w:jc w:val="left"/>
                          <w:rPr>
                            <w:rFonts w:ascii="Times New Roman" w:hAnsi="Times New Roman" w:cs="Times New Roman" w:eastAsia="Times New Roman" w:hint="default"/>
                            <w:sz w:val="18"/>
                            <w:szCs w:val="18"/>
                          </w:rPr>
                        </w:pPr>
                        <w:r>
                          <w:rPr>
                            <w:rFonts w:ascii="Times New Roman"/>
                            <w:sz w:val="18"/>
                          </w:rPr>
                          <w:t>218,793,564.44</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08" w:right="0"/>
                          <w:jc w:val="left"/>
                          <w:rPr>
                            <w:rFonts w:ascii="宋体" w:hAnsi="宋体" w:cs="宋体" w:eastAsia="宋体" w:hint="default"/>
                            <w:sz w:val="18"/>
                            <w:szCs w:val="18"/>
                          </w:rPr>
                        </w:pPr>
                        <w:r>
                          <w:rPr>
                            <w:rFonts w:ascii="宋体" w:hAnsi="宋体" w:cs="宋体" w:eastAsia="宋体" w:hint="default"/>
                            <w:sz w:val="18"/>
                            <w:szCs w:val="18"/>
                          </w:rPr>
                          <w:t>本年增加</w:t>
                        </w:r>
                      </w:p>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306" w:right="0"/>
                          <w:jc w:val="left"/>
                          <w:rPr>
                            <w:rFonts w:ascii="Times New Roman" w:hAnsi="Times New Roman" w:cs="Times New Roman" w:eastAsia="Times New Roman" w:hint="default"/>
                            <w:sz w:val="18"/>
                            <w:szCs w:val="18"/>
                          </w:rPr>
                        </w:pPr>
                        <w:r>
                          <w:rPr>
                            <w:rFonts w:ascii="Times New Roman"/>
                            <w:sz w:val="18"/>
                          </w:rPr>
                          <w:t>120,329,593.88</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20" w:right="0"/>
                          <w:jc w:val="left"/>
                          <w:rPr>
                            <w:rFonts w:ascii="宋体" w:hAnsi="宋体" w:cs="宋体" w:eastAsia="宋体" w:hint="default"/>
                            <w:sz w:val="18"/>
                            <w:szCs w:val="18"/>
                          </w:rPr>
                        </w:pPr>
                        <w:r>
                          <w:rPr>
                            <w:rFonts w:ascii="宋体" w:hAnsi="宋体" w:cs="宋体" w:eastAsia="宋体" w:hint="default"/>
                            <w:sz w:val="18"/>
                            <w:szCs w:val="18"/>
                          </w:rPr>
                          <w:t>本年减少</w:t>
                        </w:r>
                      </w:p>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185" w:right="0"/>
                          <w:jc w:val="left"/>
                          <w:rPr>
                            <w:rFonts w:ascii="Times New Roman" w:hAnsi="Times New Roman" w:cs="Times New Roman" w:eastAsia="Times New Roman" w:hint="default"/>
                            <w:sz w:val="18"/>
                            <w:szCs w:val="18"/>
                          </w:rPr>
                        </w:pPr>
                        <w:r>
                          <w:rPr>
                            <w:rFonts w:ascii="Times New Roman"/>
                            <w:sz w:val="18"/>
                          </w:rPr>
                          <w:t>7,484,024.12</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2" w:right="0" w:firstLine="17"/>
                          <w:jc w:val="left"/>
                          <w:rPr>
                            <w:rFonts w:ascii="宋体" w:hAnsi="宋体" w:cs="宋体" w:eastAsia="宋体" w:hint="default"/>
                            <w:sz w:val="18"/>
                            <w:szCs w:val="18"/>
                          </w:rPr>
                        </w:pPr>
                        <w:r>
                          <w:rPr>
                            <w:rFonts w:ascii="宋体" w:hAnsi="宋体" w:cs="宋体" w:eastAsia="宋体" w:hint="default"/>
                            <w:sz w:val="18"/>
                            <w:szCs w:val="18"/>
                          </w:rPr>
                          <w:t>年末账面余额</w:t>
                        </w:r>
                      </w:p>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z w:val="18"/>
                          </w:rPr>
                          <w:t>331,639,134.20</w:t>
                        </w:r>
                      </w:p>
                    </w:tc>
                  </w:tr>
                  <w:tr>
                    <w:trPr>
                      <w:trHeight w:val="450" w:hRule="exact"/>
                    </w:trPr>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07"/>
                          <w:jc w:val="right"/>
                          <w:rPr>
                            <w:rFonts w:ascii="Times New Roman" w:hAnsi="Times New Roman" w:cs="Times New Roman" w:eastAsia="Times New Roman" w:hint="default"/>
                            <w:sz w:val="18"/>
                            <w:szCs w:val="18"/>
                          </w:rPr>
                        </w:pPr>
                        <w:r>
                          <w:rPr>
                            <w:rFonts w:ascii="Times New Roman"/>
                            <w:spacing w:val="-1"/>
                            <w:sz w:val="18"/>
                          </w:rPr>
                          <w:t>30,963,277.49</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84"/>
                          <w:jc w:val="right"/>
                          <w:rPr>
                            <w:rFonts w:ascii="Times New Roman" w:hAnsi="Times New Roman" w:cs="Times New Roman" w:eastAsia="Times New Roman" w:hint="default"/>
                            <w:sz w:val="18"/>
                            <w:szCs w:val="18"/>
                          </w:rPr>
                        </w:pPr>
                        <w:r>
                          <w:rPr>
                            <w:rFonts w:ascii="Times New Roman"/>
                            <w:spacing w:val="-1"/>
                            <w:sz w:val="18"/>
                          </w:rPr>
                          <w:t>87,340,066.13</w:t>
                        </w:r>
                      </w:p>
                    </w:tc>
                    <w:tc>
                      <w:tcPr>
                        <w:tcW w:w="1244" w:type="dxa"/>
                        <w:tcBorders>
                          <w:top w:val="nil" w:sz="6" w:space="0" w:color="auto"/>
                          <w:left w:val="nil" w:sz="6" w:space="0" w:color="auto"/>
                          <w:bottom w:val="nil" w:sz="6" w:space="0" w:color="auto"/>
                          <w:right w:val="nil" w:sz="6" w:space="0" w:color="auto"/>
                        </w:tcBorders>
                      </w:tcPr>
                      <w:p>
                        <w:pP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4"/>
                          <w:jc w:val="right"/>
                          <w:rPr>
                            <w:rFonts w:ascii="Times New Roman" w:hAnsi="Times New Roman" w:cs="Times New Roman" w:eastAsia="Times New Roman" w:hint="default"/>
                            <w:sz w:val="18"/>
                            <w:szCs w:val="18"/>
                          </w:rPr>
                        </w:pPr>
                        <w:r>
                          <w:rPr>
                            <w:rFonts w:ascii="Times New Roman"/>
                            <w:spacing w:val="-1"/>
                            <w:sz w:val="18"/>
                          </w:rPr>
                          <w:t>118,303,343.62</w:t>
                        </w:r>
                      </w:p>
                    </w:tc>
                  </w:tr>
                  <w:tr>
                    <w:trPr>
                      <w:trHeight w:val="450" w:hRule="exact"/>
                    </w:trPr>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66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04"/>
                          <w:jc w:val="right"/>
                          <w:rPr>
                            <w:rFonts w:ascii="Times New Roman" w:hAnsi="Times New Roman" w:cs="Times New Roman" w:eastAsia="Times New Roman" w:hint="default"/>
                            <w:sz w:val="18"/>
                            <w:szCs w:val="18"/>
                          </w:rPr>
                        </w:pPr>
                        <w:r>
                          <w:rPr>
                            <w:rFonts w:ascii="Times New Roman"/>
                            <w:spacing w:val="-1"/>
                            <w:sz w:val="18"/>
                          </w:rPr>
                          <w:t>170,559,550.38</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84"/>
                          <w:jc w:val="right"/>
                          <w:rPr>
                            <w:rFonts w:ascii="Times New Roman" w:hAnsi="Times New Roman" w:cs="Times New Roman" w:eastAsia="Times New Roman" w:hint="default"/>
                            <w:sz w:val="18"/>
                            <w:szCs w:val="18"/>
                          </w:rPr>
                        </w:pPr>
                        <w:r>
                          <w:rPr>
                            <w:rFonts w:ascii="Times New Roman"/>
                            <w:spacing w:val="-1"/>
                            <w:sz w:val="18"/>
                          </w:rPr>
                          <w:t>24,455,267.68</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11"/>
                          <w:jc w:val="right"/>
                          <w:rPr>
                            <w:rFonts w:ascii="Times New Roman" w:hAnsi="Times New Roman" w:cs="Times New Roman" w:eastAsia="Times New Roman" w:hint="default"/>
                            <w:sz w:val="18"/>
                            <w:szCs w:val="18"/>
                          </w:rPr>
                        </w:pPr>
                        <w:r>
                          <w:rPr>
                            <w:rFonts w:ascii="Times New Roman"/>
                            <w:spacing w:val="-1"/>
                            <w:sz w:val="18"/>
                          </w:rPr>
                          <w:t>5,289,439.62</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5"/>
                          <w:jc w:val="right"/>
                          <w:rPr>
                            <w:rFonts w:ascii="Times New Roman" w:hAnsi="Times New Roman" w:cs="Times New Roman" w:eastAsia="Times New Roman" w:hint="default"/>
                            <w:sz w:val="18"/>
                            <w:szCs w:val="18"/>
                          </w:rPr>
                        </w:pPr>
                        <w:r>
                          <w:rPr>
                            <w:rFonts w:ascii="Times New Roman"/>
                            <w:spacing w:val="-1"/>
                            <w:sz w:val="18"/>
                          </w:rPr>
                          <w:t>189,725,378.44</w:t>
                        </w:r>
                      </w:p>
                    </w:tc>
                  </w:tr>
                  <w:tr>
                    <w:trPr>
                      <w:trHeight w:val="450" w:hRule="exact"/>
                    </w:trPr>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662"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05"/>
                          <w:jc w:val="right"/>
                          <w:rPr>
                            <w:rFonts w:ascii="Times New Roman" w:hAnsi="Times New Roman" w:cs="Times New Roman" w:eastAsia="Times New Roman" w:hint="default"/>
                            <w:sz w:val="18"/>
                            <w:szCs w:val="18"/>
                          </w:rPr>
                        </w:pPr>
                        <w:r>
                          <w:rPr>
                            <w:rFonts w:ascii="Times New Roman"/>
                            <w:spacing w:val="-1"/>
                            <w:sz w:val="18"/>
                          </w:rPr>
                          <w:t>9,726,519.34</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84"/>
                          <w:jc w:val="right"/>
                          <w:rPr>
                            <w:rFonts w:ascii="Times New Roman" w:hAnsi="Times New Roman" w:cs="Times New Roman" w:eastAsia="Times New Roman" w:hint="default"/>
                            <w:sz w:val="18"/>
                            <w:szCs w:val="18"/>
                          </w:rPr>
                        </w:pPr>
                        <w:r>
                          <w:rPr>
                            <w:rFonts w:ascii="Times New Roman"/>
                            <w:spacing w:val="-1"/>
                            <w:sz w:val="18"/>
                          </w:rPr>
                          <w:t>1,474,485.38</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10"/>
                          <w:jc w:val="right"/>
                          <w:rPr>
                            <w:rFonts w:ascii="Times New Roman" w:hAnsi="Times New Roman" w:cs="Times New Roman" w:eastAsia="Times New Roman" w:hint="default"/>
                            <w:sz w:val="18"/>
                            <w:szCs w:val="18"/>
                          </w:rPr>
                        </w:pPr>
                        <w:r>
                          <w:rPr>
                            <w:rFonts w:ascii="Times New Roman"/>
                            <w:spacing w:val="-1"/>
                            <w:sz w:val="18"/>
                          </w:rPr>
                          <w:t>1,608,932.00</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6"/>
                          <w:jc w:val="right"/>
                          <w:rPr>
                            <w:rFonts w:ascii="Times New Roman" w:hAnsi="Times New Roman" w:cs="Times New Roman" w:eastAsia="Times New Roman" w:hint="default"/>
                            <w:sz w:val="18"/>
                            <w:szCs w:val="18"/>
                          </w:rPr>
                        </w:pPr>
                        <w:r>
                          <w:rPr>
                            <w:rFonts w:ascii="Times New Roman"/>
                            <w:spacing w:val="-1"/>
                            <w:sz w:val="18"/>
                          </w:rPr>
                          <w:t>9,592,072.72</w:t>
                        </w:r>
                      </w:p>
                    </w:tc>
                  </w:tr>
                  <w:tr>
                    <w:trPr>
                      <w:trHeight w:val="450" w:hRule="exact"/>
                    </w:trPr>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662"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06"/>
                          <w:jc w:val="right"/>
                          <w:rPr>
                            <w:rFonts w:ascii="Times New Roman" w:hAnsi="Times New Roman" w:cs="Times New Roman" w:eastAsia="Times New Roman" w:hint="default"/>
                            <w:sz w:val="18"/>
                            <w:szCs w:val="18"/>
                          </w:rPr>
                        </w:pPr>
                        <w:r>
                          <w:rPr>
                            <w:rFonts w:ascii="Times New Roman"/>
                            <w:spacing w:val="-1"/>
                            <w:sz w:val="18"/>
                          </w:rPr>
                          <w:t>7,544,217.23</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85"/>
                          <w:jc w:val="right"/>
                          <w:rPr>
                            <w:rFonts w:ascii="Times New Roman" w:hAnsi="Times New Roman" w:cs="Times New Roman" w:eastAsia="Times New Roman" w:hint="default"/>
                            <w:sz w:val="18"/>
                            <w:szCs w:val="18"/>
                          </w:rPr>
                        </w:pPr>
                        <w:r>
                          <w:rPr>
                            <w:rFonts w:ascii="Times New Roman"/>
                            <w:spacing w:val="-1"/>
                            <w:sz w:val="18"/>
                          </w:rPr>
                          <w:t>7,059,774.69</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11"/>
                          <w:jc w:val="right"/>
                          <w:rPr>
                            <w:rFonts w:ascii="Times New Roman" w:hAnsi="Times New Roman" w:cs="Times New Roman" w:eastAsia="Times New Roman" w:hint="default"/>
                            <w:sz w:val="18"/>
                            <w:szCs w:val="18"/>
                          </w:rPr>
                        </w:pPr>
                        <w:r>
                          <w:rPr>
                            <w:rFonts w:ascii="Times New Roman"/>
                            <w:sz w:val="18"/>
                          </w:rPr>
                          <w:t>585,652.50</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6"/>
                          <w:jc w:val="right"/>
                          <w:rPr>
                            <w:rFonts w:ascii="Times New Roman" w:hAnsi="Times New Roman" w:cs="Times New Roman" w:eastAsia="Times New Roman" w:hint="default"/>
                            <w:sz w:val="18"/>
                            <w:szCs w:val="18"/>
                          </w:rPr>
                        </w:pPr>
                        <w:r>
                          <w:rPr>
                            <w:rFonts w:ascii="Times New Roman"/>
                            <w:spacing w:val="-1"/>
                            <w:sz w:val="18"/>
                          </w:rPr>
                          <w:t>14,018,339.42</w:t>
                        </w:r>
                      </w:p>
                    </w:tc>
                  </w:tr>
                  <w:tr>
                    <w:trPr>
                      <w:trHeight w:val="450" w:hRule="exact"/>
                    </w:trPr>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二、累计折旧合计：</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07"/>
                          <w:jc w:val="right"/>
                          <w:rPr>
                            <w:rFonts w:ascii="Times New Roman" w:hAnsi="Times New Roman" w:cs="Times New Roman" w:eastAsia="Times New Roman" w:hint="default"/>
                            <w:sz w:val="18"/>
                            <w:szCs w:val="18"/>
                          </w:rPr>
                        </w:pPr>
                        <w:r>
                          <w:rPr>
                            <w:rFonts w:ascii="Times New Roman"/>
                            <w:spacing w:val="-1"/>
                            <w:sz w:val="18"/>
                          </w:rPr>
                          <w:t>50,724,939.91</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84"/>
                          <w:jc w:val="right"/>
                          <w:rPr>
                            <w:rFonts w:ascii="Times New Roman" w:hAnsi="Times New Roman" w:cs="Times New Roman" w:eastAsia="Times New Roman" w:hint="default"/>
                            <w:sz w:val="18"/>
                            <w:szCs w:val="18"/>
                          </w:rPr>
                        </w:pPr>
                        <w:r>
                          <w:rPr>
                            <w:rFonts w:ascii="Times New Roman"/>
                            <w:spacing w:val="-1"/>
                            <w:sz w:val="18"/>
                          </w:rPr>
                          <w:t>22,046,724.07</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11"/>
                          <w:jc w:val="right"/>
                          <w:rPr>
                            <w:rFonts w:ascii="Times New Roman" w:hAnsi="Times New Roman" w:cs="Times New Roman" w:eastAsia="Times New Roman" w:hint="default"/>
                            <w:sz w:val="18"/>
                            <w:szCs w:val="18"/>
                          </w:rPr>
                        </w:pPr>
                        <w:r>
                          <w:rPr>
                            <w:rFonts w:ascii="Times New Roman"/>
                            <w:spacing w:val="-1"/>
                            <w:sz w:val="18"/>
                          </w:rPr>
                          <w:t>1,082,913.18</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6"/>
                          <w:jc w:val="right"/>
                          <w:rPr>
                            <w:rFonts w:ascii="Times New Roman" w:hAnsi="Times New Roman" w:cs="Times New Roman" w:eastAsia="Times New Roman" w:hint="default"/>
                            <w:sz w:val="18"/>
                            <w:szCs w:val="18"/>
                          </w:rPr>
                        </w:pPr>
                        <w:r>
                          <w:rPr>
                            <w:rFonts w:ascii="Times New Roman"/>
                            <w:spacing w:val="-1"/>
                            <w:sz w:val="18"/>
                          </w:rPr>
                          <w:t>71,688,750.80</w:t>
                        </w:r>
                      </w:p>
                    </w:tc>
                  </w:tr>
                  <w:tr>
                    <w:trPr>
                      <w:trHeight w:val="450" w:hRule="exact"/>
                    </w:trPr>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05"/>
                          <w:jc w:val="right"/>
                          <w:rPr>
                            <w:rFonts w:ascii="Times New Roman" w:hAnsi="Times New Roman" w:cs="Times New Roman" w:eastAsia="Times New Roman" w:hint="default"/>
                            <w:sz w:val="18"/>
                            <w:szCs w:val="18"/>
                          </w:rPr>
                        </w:pPr>
                        <w:r>
                          <w:rPr>
                            <w:rFonts w:ascii="Times New Roman"/>
                            <w:sz w:val="18"/>
                          </w:rPr>
                          <w:t>691,583.03</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84"/>
                          <w:jc w:val="right"/>
                          <w:rPr>
                            <w:rFonts w:ascii="Times New Roman" w:hAnsi="Times New Roman" w:cs="Times New Roman" w:eastAsia="Times New Roman" w:hint="default"/>
                            <w:sz w:val="18"/>
                            <w:szCs w:val="18"/>
                          </w:rPr>
                        </w:pPr>
                        <w:r>
                          <w:rPr>
                            <w:rFonts w:ascii="Times New Roman"/>
                            <w:spacing w:val="-1"/>
                            <w:sz w:val="18"/>
                          </w:rPr>
                          <w:t>3,128,560.31</w:t>
                        </w:r>
                      </w:p>
                    </w:tc>
                    <w:tc>
                      <w:tcPr>
                        <w:tcW w:w="1244" w:type="dxa"/>
                        <w:tcBorders>
                          <w:top w:val="nil" w:sz="6" w:space="0" w:color="auto"/>
                          <w:left w:val="nil" w:sz="6" w:space="0" w:color="auto"/>
                          <w:bottom w:val="nil" w:sz="6" w:space="0" w:color="auto"/>
                          <w:right w:val="nil" w:sz="6" w:space="0" w:color="auto"/>
                        </w:tcBorders>
                      </w:tcPr>
                      <w:p>
                        <w:pP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6"/>
                          <w:jc w:val="right"/>
                          <w:rPr>
                            <w:rFonts w:ascii="Times New Roman" w:hAnsi="Times New Roman" w:cs="Times New Roman" w:eastAsia="Times New Roman" w:hint="default"/>
                            <w:sz w:val="18"/>
                            <w:szCs w:val="18"/>
                          </w:rPr>
                        </w:pPr>
                        <w:r>
                          <w:rPr>
                            <w:rFonts w:ascii="Times New Roman"/>
                            <w:spacing w:val="-1"/>
                            <w:sz w:val="18"/>
                          </w:rPr>
                          <w:t>3,820,143.34</w:t>
                        </w:r>
                      </w:p>
                    </w:tc>
                  </w:tr>
                  <w:tr>
                    <w:trPr>
                      <w:trHeight w:val="450" w:hRule="exact"/>
                    </w:trPr>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66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07"/>
                          <w:jc w:val="right"/>
                          <w:rPr>
                            <w:rFonts w:ascii="Times New Roman" w:hAnsi="Times New Roman" w:cs="Times New Roman" w:eastAsia="Times New Roman" w:hint="default"/>
                            <w:sz w:val="18"/>
                            <w:szCs w:val="18"/>
                          </w:rPr>
                        </w:pPr>
                        <w:r>
                          <w:rPr>
                            <w:rFonts w:ascii="Times New Roman"/>
                            <w:spacing w:val="-1"/>
                            <w:sz w:val="18"/>
                          </w:rPr>
                          <w:t>45,190,402.73</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84"/>
                          <w:jc w:val="right"/>
                          <w:rPr>
                            <w:rFonts w:ascii="Times New Roman" w:hAnsi="Times New Roman" w:cs="Times New Roman" w:eastAsia="Times New Roman" w:hint="default"/>
                            <w:sz w:val="18"/>
                            <w:szCs w:val="18"/>
                          </w:rPr>
                        </w:pPr>
                        <w:r>
                          <w:rPr>
                            <w:rFonts w:ascii="Times New Roman"/>
                            <w:spacing w:val="-1"/>
                            <w:sz w:val="18"/>
                          </w:rPr>
                          <w:t>16,265,243.06</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10"/>
                          <w:jc w:val="right"/>
                          <w:rPr>
                            <w:rFonts w:ascii="Times New Roman" w:hAnsi="Times New Roman" w:cs="Times New Roman" w:eastAsia="Times New Roman" w:hint="default"/>
                            <w:sz w:val="18"/>
                            <w:szCs w:val="18"/>
                          </w:rPr>
                        </w:pPr>
                        <w:r>
                          <w:rPr>
                            <w:rFonts w:ascii="Times New Roman"/>
                            <w:sz w:val="18"/>
                          </w:rPr>
                          <w:t>395,428.82</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6"/>
                          <w:jc w:val="right"/>
                          <w:rPr>
                            <w:rFonts w:ascii="Times New Roman" w:hAnsi="Times New Roman" w:cs="Times New Roman" w:eastAsia="Times New Roman" w:hint="default"/>
                            <w:sz w:val="18"/>
                            <w:szCs w:val="18"/>
                          </w:rPr>
                        </w:pPr>
                        <w:r>
                          <w:rPr>
                            <w:rFonts w:ascii="Times New Roman"/>
                            <w:spacing w:val="-1"/>
                            <w:sz w:val="18"/>
                          </w:rPr>
                          <w:t>61,060,216.97</w:t>
                        </w:r>
                      </w:p>
                    </w:tc>
                  </w:tr>
                  <w:tr>
                    <w:trPr>
                      <w:trHeight w:val="450" w:hRule="exact"/>
                    </w:trPr>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662"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05"/>
                          <w:jc w:val="right"/>
                          <w:rPr>
                            <w:rFonts w:ascii="Times New Roman" w:hAnsi="Times New Roman" w:cs="Times New Roman" w:eastAsia="Times New Roman" w:hint="default"/>
                            <w:sz w:val="18"/>
                            <w:szCs w:val="18"/>
                          </w:rPr>
                        </w:pPr>
                        <w:r>
                          <w:rPr>
                            <w:rFonts w:ascii="Times New Roman"/>
                            <w:spacing w:val="-1"/>
                            <w:sz w:val="18"/>
                          </w:rPr>
                          <w:t>2,414,246.74</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84"/>
                          <w:jc w:val="right"/>
                          <w:rPr>
                            <w:rFonts w:ascii="Times New Roman" w:hAnsi="Times New Roman" w:cs="Times New Roman" w:eastAsia="Times New Roman" w:hint="default"/>
                            <w:sz w:val="18"/>
                            <w:szCs w:val="18"/>
                          </w:rPr>
                        </w:pPr>
                        <w:r>
                          <w:rPr>
                            <w:rFonts w:ascii="Times New Roman"/>
                            <w:spacing w:val="-1"/>
                            <w:sz w:val="18"/>
                          </w:rPr>
                          <w:t>1,117,879.59</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10"/>
                          <w:jc w:val="right"/>
                          <w:rPr>
                            <w:rFonts w:ascii="Times New Roman" w:hAnsi="Times New Roman" w:cs="Times New Roman" w:eastAsia="Times New Roman" w:hint="default"/>
                            <w:sz w:val="18"/>
                            <w:szCs w:val="18"/>
                          </w:rPr>
                        </w:pPr>
                        <w:r>
                          <w:rPr>
                            <w:rFonts w:ascii="Times New Roman"/>
                            <w:sz w:val="18"/>
                          </w:rPr>
                          <w:t>261,170.52</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6"/>
                          <w:jc w:val="right"/>
                          <w:rPr>
                            <w:rFonts w:ascii="Times New Roman" w:hAnsi="Times New Roman" w:cs="Times New Roman" w:eastAsia="Times New Roman" w:hint="default"/>
                            <w:sz w:val="18"/>
                            <w:szCs w:val="18"/>
                          </w:rPr>
                        </w:pPr>
                        <w:r>
                          <w:rPr>
                            <w:rFonts w:ascii="Times New Roman"/>
                            <w:spacing w:val="-1"/>
                            <w:sz w:val="18"/>
                          </w:rPr>
                          <w:t>3,270,955.81</w:t>
                        </w:r>
                      </w:p>
                    </w:tc>
                  </w:tr>
                  <w:tr>
                    <w:trPr>
                      <w:trHeight w:val="450" w:hRule="exact"/>
                    </w:trPr>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662"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05"/>
                          <w:jc w:val="right"/>
                          <w:rPr>
                            <w:rFonts w:ascii="Times New Roman" w:hAnsi="Times New Roman" w:cs="Times New Roman" w:eastAsia="Times New Roman" w:hint="default"/>
                            <w:sz w:val="18"/>
                            <w:szCs w:val="18"/>
                          </w:rPr>
                        </w:pPr>
                        <w:r>
                          <w:rPr>
                            <w:rFonts w:ascii="Times New Roman"/>
                            <w:spacing w:val="-1"/>
                            <w:sz w:val="18"/>
                          </w:rPr>
                          <w:t>2,428,707.41</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86"/>
                          <w:jc w:val="right"/>
                          <w:rPr>
                            <w:rFonts w:ascii="Times New Roman" w:hAnsi="Times New Roman" w:cs="Times New Roman" w:eastAsia="Times New Roman" w:hint="default"/>
                            <w:sz w:val="18"/>
                            <w:szCs w:val="18"/>
                          </w:rPr>
                        </w:pPr>
                        <w:r>
                          <w:rPr>
                            <w:rFonts w:ascii="Times New Roman"/>
                            <w:spacing w:val="-1"/>
                            <w:sz w:val="18"/>
                          </w:rPr>
                          <w:t>1,535,041.11</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10"/>
                          <w:jc w:val="right"/>
                          <w:rPr>
                            <w:rFonts w:ascii="Times New Roman" w:hAnsi="Times New Roman" w:cs="Times New Roman" w:eastAsia="Times New Roman" w:hint="default"/>
                            <w:sz w:val="18"/>
                            <w:szCs w:val="18"/>
                          </w:rPr>
                        </w:pPr>
                        <w:r>
                          <w:rPr>
                            <w:rFonts w:ascii="Times New Roman"/>
                            <w:sz w:val="18"/>
                          </w:rPr>
                          <w:t>426,313.84</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6"/>
                          <w:jc w:val="right"/>
                          <w:rPr>
                            <w:rFonts w:ascii="Times New Roman" w:hAnsi="Times New Roman" w:cs="Times New Roman" w:eastAsia="Times New Roman" w:hint="default"/>
                            <w:sz w:val="18"/>
                            <w:szCs w:val="18"/>
                          </w:rPr>
                        </w:pPr>
                        <w:r>
                          <w:rPr>
                            <w:rFonts w:ascii="Times New Roman"/>
                            <w:spacing w:val="-1"/>
                            <w:sz w:val="18"/>
                          </w:rPr>
                          <w:t>3,537,434.68</w:t>
                        </w:r>
                      </w:p>
                    </w:tc>
                  </w:tr>
                  <w:tr>
                    <w:trPr>
                      <w:trHeight w:val="450" w:hRule="exact"/>
                    </w:trPr>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三、固定资产账面净值合计</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04"/>
                          <w:jc w:val="right"/>
                          <w:rPr>
                            <w:rFonts w:ascii="Times New Roman" w:hAnsi="Times New Roman" w:cs="Times New Roman" w:eastAsia="Times New Roman" w:hint="default"/>
                            <w:sz w:val="18"/>
                            <w:szCs w:val="18"/>
                          </w:rPr>
                        </w:pPr>
                        <w:r>
                          <w:rPr>
                            <w:rFonts w:ascii="Times New Roman"/>
                            <w:spacing w:val="-1"/>
                            <w:sz w:val="18"/>
                          </w:rPr>
                          <w:t>168,068,624.53</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84"/>
                          <w:jc w:val="right"/>
                          <w:rPr>
                            <w:rFonts w:ascii="Times New Roman" w:hAnsi="Times New Roman" w:cs="Times New Roman" w:eastAsia="Times New Roman" w:hint="default"/>
                            <w:sz w:val="18"/>
                            <w:szCs w:val="18"/>
                          </w:rPr>
                        </w:pPr>
                        <w:r>
                          <w:rPr>
                            <w:rFonts w:ascii="Times New Roman"/>
                            <w:spacing w:val="-1"/>
                            <w:sz w:val="18"/>
                          </w:rPr>
                          <w:t>98,282,869.81</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11"/>
                          <w:jc w:val="right"/>
                          <w:rPr>
                            <w:rFonts w:ascii="Times New Roman" w:hAnsi="Times New Roman" w:cs="Times New Roman" w:eastAsia="Times New Roman" w:hint="default"/>
                            <w:sz w:val="18"/>
                            <w:szCs w:val="18"/>
                          </w:rPr>
                        </w:pPr>
                        <w:r>
                          <w:rPr>
                            <w:rFonts w:ascii="Times New Roman"/>
                            <w:spacing w:val="-1"/>
                            <w:sz w:val="18"/>
                          </w:rPr>
                          <w:t>6,401,110.94</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5"/>
                          <w:jc w:val="right"/>
                          <w:rPr>
                            <w:rFonts w:ascii="Times New Roman" w:hAnsi="Times New Roman" w:cs="Times New Roman" w:eastAsia="Times New Roman" w:hint="default"/>
                            <w:sz w:val="18"/>
                            <w:szCs w:val="18"/>
                          </w:rPr>
                        </w:pPr>
                        <w:r>
                          <w:rPr>
                            <w:rFonts w:ascii="Times New Roman"/>
                            <w:spacing w:val="-1"/>
                            <w:sz w:val="18"/>
                          </w:rPr>
                          <w:t>259,950,383.40</w:t>
                        </w:r>
                      </w:p>
                    </w:tc>
                  </w:tr>
                  <w:tr>
                    <w:trPr>
                      <w:trHeight w:val="450" w:hRule="exact"/>
                    </w:trPr>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07"/>
                          <w:jc w:val="right"/>
                          <w:rPr>
                            <w:rFonts w:ascii="Times New Roman" w:hAnsi="Times New Roman" w:cs="Times New Roman" w:eastAsia="Times New Roman" w:hint="default"/>
                            <w:sz w:val="18"/>
                            <w:szCs w:val="18"/>
                          </w:rPr>
                        </w:pPr>
                        <w:r>
                          <w:rPr>
                            <w:rFonts w:ascii="Times New Roman"/>
                            <w:spacing w:val="-1"/>
                            <w:sz w:val="18"/>
                          </w:rPr>
                          <w:t>30,271,694.46</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84"/>
                          <w:jc w:val="right"/>
                          <w:rPr>
                            <w:rFonts w:ascii="Times New Roman" w:hAnsi="Times New Roman" w:cs="Times New Roman" w:eastAsia="Times New Roman" w:hint="default"/>
                            <w:sz w:val="18"/>
                            <w:szCs w:val="18"/>
                          </w:rPr>
                        </w:pPr>
                        <w:r>
                          <w:rPr>
                            <w:rFonts w:ascii="Times New Roman"/>
                            <w:spacing w:val="-1"/>
                            <w:sz w:val="18"/>
                          </w:rPr>
                          <w:t>84,211,505.82</w:t>
                        </w:r>
                      </w:p>
                    </w:tc>
                    <w:tc>
                      <w:tcPr>
                        <w:tcW w:w="1244" w:type="dxa"/>
                        <w:tcBorders>
                          <w:top w:val="nil" w:sz="6" w:space="0" w:color="auto"/>
                          <w:left w:val="nil" w:sz="6" w:space="0" w:color="auto"/>
                          <w:bottom w:val="nil" w:sz="6" w:space="0" w:color="auto"/>
                          <w:right w:val="nil" w:sz="6" w:space="0" w:color="auto"/>
                        </w:tcBorders>
                      </w:tcPr>
                      <w:p>
                        <w:pP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4"/>
                          <w:jc w:val="right"/>
                          <w:rPr>
                            <w:rFonts w:ascii="Times New Roman" w:hAnsi="Times New Roman" w:cs="Times New Roman" w:eastAsia="Times New Roman" w:hint="default"/>
                            <w:sz w:val="18"/>
                            <w:szCs w:val="18"/>
                          </w:rPr>
                        </w:pPr>
                        <w:r>
                          <w:rPr>
                            <w:rFonts w:ascii="Times New Roman"/>
                            <w:spacing w:val="-1"/>
                            <w:sz w:val="18"/>
                          </w:rPr>
                          <w:t>114,483,200.28</w:t>
                        </w:r>
                      </w:p>
                    </w:tc>
                  </w:tr>
                  <w:tr>
                    <w:trPr>
                      <w:trHeight w:val="450" w:hRule="exact"/>
                    </w:trPr>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66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04"/>
                          <w:jc w:val="right"/>
                          <w:rPr>
                            <w:rFonts w:ascii="Times New Roman" w:hAnsi="Times New Roman" w:cs="Times New Roman" w:eastAsia="Times New Roman" w:hint="default"/>
                            <w:sz w:val="18"/>
                            <w:szCs w:val="18"/>
                          </w:rPr>
                        </w:pPr>
                        <w:r>
                          <w:rPr>
                            <w:rFonts w:ascii="Times New Roman"/>
                            <w:spacing w:val="-1"/>
                            <w:sz w:val="18"/>
                          </w:rPr>
                          <w:t>125,369,147.65</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84"/>
                          <w:jc w:val="right"/>
                          <w:rPr>
                            <w:rFonts w:ascii="Times New Roman" w:hAnsi="Times New Roman" w:cs="Times New Roman" w:eastAsia="Times New Roman" w:hint="default"/>
                            <w:sz w:val="18"/>
                            <w:szCs w:val="18"/>
                          </w:rPr>
                        </w:pPr>
                        <w:r>
                          <w:rPr>
                            <w:rFonts w:ascii="Times New Roman"/>
                            <w:spacing w:val="-1"/>
                            <w:sz w:val="18"/>
                          </w:rPr>
                          <w:t>8,190,024.62</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11"/>
                          <w:jc w:val="right"/>
                          <w:rPr>
                            <w:rFonts w:ascii="Times New Roman" w:hAnsi="Times New Roman" w:cs="Times New Roman" w:eastAsia="Times New Roman" w:hint="default"/>
                            <w:sz w:val="18"/>
                            <w:szCs w:val="18"/>
                          </w:rPr>
                        </w:pPr>
                        <w:r>
                          <w:rPr>
                            <w:rFonts w:ascii="Times New Roman"/>
                            <w:spacing w:val="-1"/>
                            <w:sz w:val="18"/>
                          </w:rPr>
                          <w:t>4,894,010.80</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5"/>
                          <w:jc w:val="right"/>
                          <w:rPr>
                            <w:rFonts w:ascii="Times New Roman" w:hAnsi="Times New Roman" w:cs="Times New Roman" w:eastAsia="Times New Roman" w:hint="default"/>
                            <w:sz w:val="18"/>
                            <w:szCs w:val="18"/>
                          </w:rPr>
                        </w:pPr>
                        <w:r>
                          <w:rPr>
                            <w:rFonts w:ascii="Times New Roman"/>
                            <w:spacing w:val="-1"/>
                            <w:sz w:val="18"/>
                          </w:rPr>
                          <w:t>128,665,161.47</w:t>
                        </w:r>
                      </w:p>
                    </w:tc>
                  </w:tr>
                  <w:tr>
                    <w:trPr>
                      <w:trHeight w:val="450" w:hRule="exact"/>
                    </w:trPr>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662"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06"/>
                          <w:jc w:val="right"/>
                          <w:rPr>
                            <w:rFonts w:ascii="Times New Roman" w:hAnsi="Times New Roman" w:cs="Times New Roman" w:eastAsia="Times New Roman" w:hint="default"/>
                            <w:sz w:val="18"/>
                            <w:szCs w:val="18"/>
                          </w:rPr>
                        </w:pPr>
                        <w:r>
                          <w:rPr>
                            <w:rFonts w:ascii="Times New Roman"/>
                            <w:spacing w:val="-1"/>
                            <w:sz w:val="18"/>
                          </w:rPr>
                          <w:t>7,312,272.6</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84"/>
                          <w:jc w:val="right"/>
                          <w:rPr>
                            <w:rFonts w:ascii="Times New Roman" w:hAnsi="Times New Roman" w:cs="Times New Roman" w:eastAsia="Times New Roman" w:hint="default"/>
                            <w:sz w:val="18"/>
                            <w:szCs w:val="18"/>
                          </w:rPr>
                        </w:pPr>
                        <w:r>
                          <w:rPr>
                            <w:rFonts w:ascii="Times New Roman"/>
                            <w:sz w:val="18"/>
                          </w:rPr>
                          <w:t>356,605.79</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10"/>
                          <w:jc w:val="right"/>
                          <w:rPr>
                            <w:rFonts w:ascii="Times New Roman" w:hAnsi="Times New Roman" w:cs="Times New Roman" w:eastAsia="Times New Roman" w:hint="default"/>
                            <w:sz w:val="18"/>
                            <w:szCs w:val="18"/>
                          </w:rPr>
                        </w:pPr>
                        <w:r>
                          <w:rPr>
                            <w:rFonts w:ascii="Times New Roman"/>
                            <w:spacing w:val="-1"/>
                            <w:sz w:val="18"/>
                          </w:rPr>
                          <w:t>1,347,761.48</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6"/>
                          <w:jc w:val="right"/>
                          <w:rPr>
                            <w:rFonts w:ascii="Times New Roman" w:hAnsi="Times New Roman" w:cs="Times New Roman" w:eastAsia="Times New Roman" w:hint="default"/>
                            <w:sz w:val="18"/>
                            <w:szCs w:val="18"/>
                          </w:rPr>
                        </w:pPr>
                        <w:r>
                          <w:rPr>
                            <w:rFonts w:ascii="Times New Roman"/>
                            <w:spacing w:val="-1"/>
                            <w:sz w:val="18"/>
                          </w:rPr>
                          <w:t>6,321,116.91</w:t>
                        </w:r>
                      </w:p>
                    </w:tc>
                  </w:tr>
                  <w:tr>
                    <w:trPr>
                      <w:trHeight w:val="450" w:hRule="exact"/>
                    </w:trPr>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662"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06"/>
                          <w:jc w:val="right"/>
                          <w:rPr>
                            <w:rFonts w:ascii="Times New Roman" w:hAnsi="Times New Roman" w:cs="Times New Roman" w:eastAsia="Times New Roman" w:hint="default"/>
                            <w:sz w:val="18"/>
                            <w:szCs w:val="18"/>
                          </w:rPr>
                        </w:pPr>
                        <w:r>
                          <w:rPr>
                            <w:rFonts w:ascii="Times New Roman"/>
                            <w:spacing w:val="-1"/>
                            <w:sz w:val="18"/>
                          </w:rPr>
                          <w:t>5,115,509.82</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85"/>
                          <w:jc w:val="right"/>
                          <w:rPr>
                            <w:rFonts w:ascii="Times New Roman" w:hAnsi="Times New Roman" w:cs="Times New Roman" w:eastAsia="Times New Roman" w:hint="default"/>
                            <w:sz w:val="18"/>
                            <w:szCs w:val="18"/>
                          </w:rPr>
                        </w:pPr>
                        <w:r>
                          <w:rPr>
                            <w:rFonts w:ascii="Times New Roman"/>
                            <w:spacing w:val="-1"/>
                            <w:sz w:val="18"/>
                          </w:rPr>
                          <w:t>5,524,733.58</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11"/>
                          <w:jc w:val="right"/>
                          <w:rPr>
                            <w:rFonts w:ascii="Times New Roman" w:hAnsi="Times New Roman" w:cs="Times New Roman" w:eastAsia="Times New Roman" w:hint="default"/>
                            <w:sz w:val="18"/>
                            <w:szCs w:val="18"/>
                          </w:rPr>
                        </w:pPr>
                        <w:r>
                          <w:rPr>
                            <w:rFonts w:ascii="Times New Roman"/>
                            <w:sz w:val="18"/>
                          </w:rPr>
                          <w:t>159,338.66</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6"/>
                          <w:jc w:val="right"/>
                          <w:rPr>
                            <w:rFonts w:ascii="Times New Roman" w:hAnsi="Times New Roman" w:cs="Times New Roman" w:eastAsia="Times New Roman" w:hint="default"/>
                            <w:sz w:val="18"/>
                            <w:szCs w:val="18"/>
                          </w:rPr>
                        </w:pPr>
                        <w:r>
                          <w:rPr>
                            <w:rFonts w:ascii="Times New Roman"/>
                            <w:spacing w:val="-1"/>
                            <w:sz w:val="18"/>
                          </w:rPr>
                          <w:t>10,480,904.74</w:t>
                        </w:r>
                      </w:p>
                    </w:tc>
                  </w:tr>
                  <w:tr>
                    <w:trPr>
                      <w:trHeight w:val="890" w:hRule="exact"/>
                    </w:trPr>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四、减值准备合计</w:t>
                        </w:r>
                      </w:p>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05"/>
                          <w:jc w:val="right"/>
                          <w:rPr>
                            <w:rFonts w:ascii="Times New Roman" w:hAnsi="Times New Roman" w:cs="Times New Roman" w:eastAsia="Times New Roman" w:hint="default"/>
                            <w:sz w:val="18"/>
                            <w:szCs w:val="18"/>
                          </w:rPr>
                        </w:pPr>
                        <w:r>
                          <w:rPr>
                            <w:rFonts w:ascii="Times New Roman"/>
                            <w:spacing w:val="-1"/>
                            <w:sz w:val="18"/>
                          </w:rPr>
                          <w:t>1,527,914.30</w:t>
                        </w:r>
                      </w:p>
                    </w:tc>
                    <w:tc>
                      <w:tcPr>
                        <w:tcW w:w="1617"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10"/>
                          <w:jc w:val="right"/>
                          <w:rPr>
                            <w:rFonts w:ascii="Times New Roman" w:hAnsi="Times New Roman" w:cs="Times New Roman" w:eastAsia="Times New Roman" w:hint="default"/>
                            <w:sz w:val="18"/>
                            <w:szCs w:val="18"/>
                          </w:rPr>
                        </w:pPr>
                        <w:r>
                          <w:rPr>
                            <w:rFonts w:ascii="Times New Roman"/>
                            <w:spacing w:val="-1"/>
                            <w:sz w:val="18"/>
                          </w:rPr>
                          <w:t>1,527,914.30</w:t>
                        </w:r>
                      </w:p>
                    </w:tc>
                    <w:tc>
                      <w:tcPr>
                        <w:tcW w:w="1345" w:type="dxa"/>
                        <w:tcBorders>
                          <w:top w:val="nil" w:sz="6" w:space="0" w:color="auto"/>
                          <w:left w:val="nil" w:sz="6" w:space="0" w:color="auto"/>
                          <w:bottom w:val="nil" w:sz="6" w:space="0" w:color="auto"/>
                          <w:right w:val="nil" w:sz="6" w:space="0" w:color="auto"/>
                        </w:tcBorders>
                      </w:tcPr>
                      <w:p>
                        <w:pPr/>
                      </w:p>
                    </w:tc>
                  </w:tr>
                  <w:tr>
                    <w:trPr>
                      <w:trHeight w:val="900" w:hRule="exact"/>
                    </w:trPr>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662" w:right="0"/>
                          <w:jc w:val="left"/>
                          <w:rPr>
                            <w:rFonts w:ascii="宋体" w:hAnsi="宋体" w:cs="宋体" w:eastAsia="宋体" w:hint="default"/>
                            <w:sz w:val="18"/>
                            <w:szCs w:val="18"/>
                          </w:rPr>
                        </w:pPr>
                        <w:r>
                          <w:rPr>
                            <w:rFonts w:ascii="宋体" w:hAnsi="宋体" w:cs="宋体" w:eastAsia="宋体" w:hint="default"/>
                            <w:sz w:val="18"/>
                            <w:szCs w:val="18"/>
                          </w:rPr>
                          <w:t>机器设备</w:t>
                        </w:r>
                      </w:p>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662"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305"/>
                          <w:jc w:val="right"/>
                          <w:rPr>
                            <w:rFonts w:ascii="Times New Roman" w:hAnsi="Times New Roman" w:cs="Times New Roman" w:eastAsia="Times New Roman" w:hint="default"/>
                            <w:sz w:val="18"/>
                            <w:szCs w:val="18"/>
                          </w:rPr>
                        </w:pPr>
                        <w:r>
                          <w:rPr>
                            <w:rFonts w:ascii="Times New Roman"/>
                            <w:spacing w:val="-1"/>
                            <w:sz w:val="18"/>
                          </w:rPr>
                          <w:t>1,527,914.30</w:t>
                        </w:r>
                      </w:p>
                    </w:tc>
                    <w:tc>
                      <w:tcPr>
                        <w:tcW w:w="1617"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10"/>
                          <w:jc w:val="right"/>
                          <w:rPr>
                            <w:rFonts w:ascii="Times New Roman" w:hAnsi="Times New Roman" w:cs="Times New Roman" w:eastAsia="Times New Roman" w:hint="default"/>
                            <w:sz w:val="18"/>
                            <w:szCs w:val="18"/>
                          </w:rPr>
                        </w:pPr>
                        <w:r>
                          <w:rPr>
                            <w:rFonts w:ascii="Times New Roman"/>
                            <w:spacing w:val="-1"/>
                            <w:sz w:val="18"/>
                          </w:rPr>
                          <w:t>1,527,914.30</w:t>
                        </w:r>
                      </w:p>
                    </w:tc>
                    <w:tc>
                      <w:tcPr>
                        <w:tcW w:w="1345" w:type="dxa"/>
                        <w:tcBorders>
                          <w:top w:val="nil" w:sz="6" w:space="0" w:color="auto"/>
                          <w:left w:val="nil" w:sz="6" w:space="0" w:color="auto"/>
                          <w:bottom w:val="nil" w:sz="6" w:space="0" w:color="auto"/>
                          <w:right w:val="nil" w:sz="6" w:space="0" w:color="auto"/>
                        </w:tcBorders>
                      </w:tcPr>
                      <w:p>
                        <w:pPr/>
                      </w:p>
                    </w:tc>
                  </w:tr>
                  <w:tr>
                    <w:trPr>
                      <w:trHeight w:val="450" w:hRule="exact"/>
                    </w:trPr>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662"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584" w:type="dxa"/>
                        <w:tcBorders>
                          <w:top w:val="nil" w:sz="6" w:space="0" w:color="auto"/>
                          <w:left w:val="nil" w:sz="6" w:space="0" w:color="auto"/>
                          <w:bottom w:val="nil" w:sz="6" w:space="0" w:color="auto"/>
                          <w:right w:val="nil" w:sz="6" w:space="0" w:color="auto"/>
                        </w:tcBorders>
                      </w:tcPr>
                      <w:p>
                        <w:pPr/>
                      </w:p>
                    </w:tc>
                    <w:tc>
                      <w:tcPr>
                        <w:tcW w:w="1617"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
                    </w:tc>
                    <w:tc>
                      <w:tcPr>
                        <w:tcW w:w="1345" w:type="dxa"/>
                        <w:tcBorders>
                          <w:top w:val="nil" w:sz="6" w:space="0" w:color="auto"/>
                          <w:left w:val="nil" w:sz="6" w:space="0" w:color="auto"/>
                          <w:bottom w:val="nil" w:sz="6" w:space="0" w:color="auto"/>
                          <w:right w:val="nil" w:sz="6" w:space="0" w:color="auto"/>
                        </w:tcBorders>
                      </w:tcPr>
                      <w:p>
                        <w:pPr/>
                      </w:p>
                    </w:tc>
                  </w:tr>
                  <w:tr>
                    <w:trPr>
                      <w:trHeight w:val="460" w:hRule="exact"/>
                    </w:trPr>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2" w:right="0"/>
                          <w:jc w:val="left"/>
                          <w:rPr>
                            <w:rFonts w:ascii="宋体" w:hAnsi="宋体" w:cs="宋体" w:eastAsia="宋体" w:hint="default"/>
                            <w:sz w:val="18"/>
                            <w:szCs w:val="18"/>
                          </w:rPr>
                        </w:pPr>
                        <w:r>
                          <w:rPr>
                            <w:rFonts w:ascii="宋体" w:hAnsi="宋体" w:cs="宋体" w:eastAsia="宋体" w:hint="default"/>
                            <w:sz w:val="18"/>
                            <w:szCs w:val="18"/>
                          </w:rPr>
                          <w:t>五、固定资产账面价值合计</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304"/>
                          <w:jc w:val="right"/>
                          <w:rPr>
                            <w:rFonts w:ascii="Times New Roman" w:hAnsi="Times New Roman" w:cs="Times New Roman" w:eastAsia="Times New Roman" w:hint="default"/>
                            <w:sz w:val="18"/>
                            <w:szCs w:val="18"/>
                          </w:rPr>
                        </w:pPr>
                        <w:r>
                          <w:rPr>
                            <w:rFonts w:ascii="Times New Roman"/>
                            <w:spacing w:val="-1"/>
                            <w:sz w:val="18"/>
                          </w:rPr>
                          <w:t>166,540,710.23</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84"/>
                          <w:jc w:val="right"/>
                          <w:rPr>
                            <w:rFonts w:ascii="Times New Roman" w:hAnsi="Times New Roman" w:cs="Times New Roman" w:eastAsia="Times New Roman" w:hint="default"/>
                            <w:sz w:val="18"/>
                            <w:szCs w:val="18"/>
                          </w:rPr>
                        </w:pPr>
                        <w:r>
                          <w:rPr>
                            <w:rFonts w:ascii="Times New Roman"/>
                            <w:spacing w:val="-1"/>
                            <w:sz w:val="18"/>
                          </w:rPr>
                          <w:t>98,282,869.81</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11"/>
                          <w:jc w:val="right"/>
                          <w:rPr>
                            <w:rFonts w:ascii="Times New Roman" w:hAnsi="Times New Roman" w:cs="Times New Roman" w:eastAsia="Times New Roman" w:hint="default"/>
                            <w:sz w:val="18"/>
                            <w:szCs w:val="18"/>
                          </w:rPr>
                        </w:pPr>
                        <w:r>
                          <w:rPr>
                            <w:rFonts w:ascii="Times New Roman"/>
                            <w:spacing w:val="-1"/>
                            <w:sz w:val="18"/>
                          </w:rPr>
                          <w:t>4,873,196.64</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05"/>
                          <w:jc w:val="right"/>
                          <w:rPr>
                            <w:rFonts w:ascii="Times New Roman" w:hAnsi="Times New Roman" w:cs="Times New Roman" w:eastAsia="Times New Roman" w:hint="default"/>
                            <w:sz w:val="18"/>
                            <w:szCs w:val="18"/>
                          </w:rPr>
                        </w:pPr>
                        <w:r>
                          <w:rPr>
                            <w:rFonts w:ascii="Times New Roman"/>
                            <w:spacing w:val="-1"/>
                            <w:sz w:val="18"/>
                          </w:rPr>
                          <w:t>259,950,383.40</w:t>
                        </w:r>
                      </w:p>
                    </w:tc>
                  </w:tr>
                  <w:tr>
                    <w:trPr>
                      <w:trHeight w:val="450" w:hRule="exact"/>
                    </w:trPr>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07"/>
                          <w:jc w:val="right"/>
                          <w:rPr>
                            <w:rFonts w:ascii="Times New Roman" w:hAnsi="Times New Roman" w:cs="Times New Roman" w:eastAsia="Times New Roman" w:hint="default"/>
                            <w:sz w:val="18"/>
                            <w:szCs w:val="18"/>
                          </w:rPr>
                        </w:pPr>
                        <w:r>
                          <w:rPr>
                            <w:rFonts w:ascii="Times New Roman"/>
                            <w:spacing w:val="-1"/>
                            <w:sz w:val="18"/>
                          </w:rPr>
                          <w:t>30,271,694.46</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84"/>
                          <w:jc w:val="right"/>
                          <w:rPr>
                            <w:rFonts w:ascii="Times New Roman" w:hAnsi="Times New Roman" w:cs="Times New Roman" w:eastAsia="Times New Roman" w:hint="default"/>
                            <w:sz w:val="18"/>
                            <w:szCs w:val="18"/>
                          </w:rPr>
                        </w:pPr>
                        <w:r>
                          <w:rPr>
                            <w:rFonts w:ascii="Times New Roman"/>
                            <w:spacing w:val="-1"/>
                            <w:sz w:val="18"/>
                          </w:rPr>
                          <w:t>84,211,505.82</w:t>
                        </w:r>
                      </w:p>
                    </w:tc>
                    <w:tc>
                      <w:tcPr>
                        <w:tcW w:w="1244" w:type="dxa"/>
                        <w:tcBorders>
                          <w:top w:val="nil" w:sz="6" w:space="0" w:color="auto"/>
                          <w:left w:val="nil" w:sz="6" w:space="0" w:color="auto"/>
                          <w:bottom w:val="nil" w:sz="6" w:space="0" w:color="auto"/>
                          <w:right w:val="nil" w:sz="6" w:space="0" w:color="auto"/>
                        </w:tcBorders>
                      </w:tcPr>
                      <w:p>
                        <w:pP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5"/>
                          <w:jc w:val="right"/>
                          <w:rPr>
                            <w:rFonts w:ascii="Times New Roman" w:hAnsi="Times New Roman" w:cs="Times New Roman" w:eastAsia="Times New Roman" w:hint="default"/>
                            <w:sz w:val="18"/>
                            <w:szCs w:val="18"/>
                          </w:rPr>
                        </w:pPr>
                        <w:r>
                          <w:rPr>
                            <w:rFonts w:ascii="Times New Roman"/>
                            <w:spacing w:val="-1"/>
                            <w:sz w:val="18"/>
                          </w:rPr>
                          <w:t>114,483,200.28</w:t>
                        </w:r>
                      </w:p>
                    </w:tc>
                  </w:tr>
                  <w:tr>
                    <w:trPr>
                      <w:trHeight w:val="450" w:hRule="exact"/>
                    </w:trPr>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66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04"/>
                          <w:jc w:val="right"/>
                          <w:rPr>
                            <w:rFonts w:ascii="Times New Roman" w:hAnsi="Times New Roman" w:cs="Times New Roman" w:eastAsia="Times New Roman" w:hint="default"/>
                            <w:sz w:val="18"/>
                            <w:szCs w:val="18"/>
                          </w:rPr>
                        </w:pPr>
                        <w:r>
                          <w:rPr>
                            <w:rFonts w:ascii="Times New Roman"/>
                            <w:spacing w:val="-1"/>
                            <w:sz w:val="18"/>
                          </w:rPr>
                          <w:t>123,841,233.35</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84"/>
                          <w:jc w:val="right"/>
                          <w:rPr>
                            <w:rFonts w:ascii="Times New Roman" w:hAnsi="Times New Roman" w:cs="Times New Roman" w:eastAsia="Times New Roman" w:hint="default"/>
                            <w:sz w:val="18"/>
                            <w:szCs w:val="18"/>
                          </w:rPr>
                        </w:pPr>
                        <w:r>
                          <w:rPr>
                            <w:rFonts w:ascii="Times New Roman"/>
                            <w:spacing w:val="-1"/>
                            <w:sz w:val="18"/>
                          </w:rPr>
                          <w:t>8,190,024.62</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11"/>
                          <w:jc w:val="right"/>
                          <w:rPr>
                            <w:rFonts w:ascii="Times New Roman" w:hAnsi="Times New Roman" w:cs="Times New Roman" w:eastAsia="Times New Roman" w:hint="default"/>
                            <w:sz w:val="18"/>
                            <w:szCs w:val="18"/>
                          </w:rPr>
                        </w:pPr>
                        <w:r>
                          <w:rPr>
                            <w:rFonts w:ascii="Times New Roman"/>
                            <w:spacing w:val="-1"/>
                            <w:sz w:val="18"/>
                          </w:rPr>
                          <w:t>3,366,096.50</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5"/>
                          <w:jc w:val="right"/>
                          <w:rPr>
                            <w:rFonts w:ascii="Times New Roman" w:hAnsi="Times New Roman" w:cs="Times New Roman" w:eastAsia="Times New Roman" w:hint="default"/>
                            <w:sz w:val="18"/>
                            <w:szCs w:val="18"/>
                          </w:rPr>
                        </w:pPr>
                        <w:r>
                          <w:rPr>
                            <w:rFonts w:ascii="Times New Roman"/>
                            <w:spacing w:val="-1"/>
                            <w:sz w:val="18"/>
                          </w:rPr>
                          <w:t>128,665,161.47</w:t>
                        </w:r>
                      </w:p>
                    </w:tc>
                  </w:tr>
                  <w:tr>
                    <w:trPr>
                      <w:trHeight w:val="450" w:hRule="exact"/>
                    </w:trPr>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662"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06"/>
                          <w:jc w:val="right"/>
                          <w:rPr>
                            <w:rFonts w:ascii="Times New Roman" w:hAnsi="Times New Roman" w:cs="Times New Roman" w:eastAsia="Times New Roman" w:hint="default"/>
                            <w:sz w:val="18"/>
                            <w:szCs w:val="18"/>
                          </w:rPr>
                        </w:pPr>
                        <w:r>
                          <w:rPr>
                            <w:rFonts w:ascii="Times New Roman"/>
                            <w:spacing w:val="-1"/>
                            <w:sz w:val="18"/>
                          </w:rPr>
                          <w:t>7,312,272.60</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84"/>
                          <w:jc w:val="right"/>
                          <w:rPr>
                            <w:rFonts w:ascii="Times New Roman" w:hAnsi="Times New Roman" w:cs="Times New Roman" w:eastAsia="Times New Roman" w:hint="default"/>
                            <w:sz w:val="18"/>
                            <w:szCs w:val="18"/>
                          </w:rPr>
                        </w:pPr>
                        <w:r>
                          <w:rPr>
                            <w:rFonts w:ascii="Times New Roman"/>
                            <w:sz w:val="18"/>
                          </w:rPr>
                          <w:t>356,605.79</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10"/>
                          <w:jc w:val="right"/>
                          <w:rPr>
                            <w:rFonts w:ascii="Times New Roman" w:hAnsi="Times New Roman" w:cs="Times New Roman" w:eastAsia="Times New Roman" w:hint="default"/>
                            <w:sz w:val="18"/>
                            <w:szCs w:val="18"/>
                          </w:rPr>
                        </w:pPr>
                        <w:r>
                          <w:rPr>
                            <w:rFonts w:ascii="Times New Roman"/>
                            <w:spacing w:val="-1"/>
                            <w:sz w:val="18"/>
                          </w:rPr>
                          <w:t>1,347,761.48</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6"/>
                          <w:jc w:val="right"/>
                          <w:rPr>
                            <w:rFonts w:ascii="Times New Roman" w:hAnsi="Times New Roman" w:cs="Times New Roman" w:eastAsia="Times New Roman" w:hint="default"/>
                            <w:sz w:val="18"/>
                            <w:szCs w:val="18"/>
                          </w:rPr>
                        </w:pPr>
                        <w:r>
                          <w:rPr>
                            <w:rFonts w:ascii="Times New Roman"/>
                            <w:spacing w:val="-1"/>
                            <w:sz w:val="18"/>
                          </w:rPr>
                          <w:t>6,321,116.91</w:t>
                        </w:r>
                      </w:p>
                    </w:tc>
                  </w:tr>
                  <w:tr>
                    <w:trPr>
                      <w:trHeight w:val="389" w:hRule="exact"/>
                    </w:trPr>
                    <w:tc>
                      <w:tcPr>
                        <w:tcW w:w="2434"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left="662"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584" w:type="dxa"/>
                        <w:tcBorders>
                          <w:top w:val="nil" w:sz="6" w:space="0" w:color="auto"/>
                          <w:left w:val="nil" w:sz="6" w:space="0" w:color="auto"/>
                          <w:bottom w:val="single" w:sz="12" w:space="0" w:color="000000"/>
                          <w:right w:val="nil" w:sz="6" w:space="0" w:color="auto"/>
                        </w:tcBorders>
                      </w:tcPr>
                      <w:p>
                        <w:pPr>
                          <w:pStyle w:val="TableParagraph"/>
                          <w:spacing w:line="240" w:lineRule="auto" w:before="121"/>
                          <w:ind w:right="306"/>
                          <w:jc w:val="right"/>
                          <w:rPr>
                            <w:rFonts w:ascii="Times New Roman" w:hAnsi="Times New Roman" w:cs="Times New Roman" w:eastAsia="Times New Roman" w:hint="default"/>
                            <w:sz w:val="18"/>
                            <w:szCs w:val="18"/>
                          </w:rPr>
                        </w:pPr>
                        <w:r>
                          <w:rPr>
                            <w:rFonts w:ascii="Times New Roman"/>
                            <w:spacing w:val="-1"/>
                            <w:sz w:val="18"/>
                          </w:rPr>
                          <w:t>5,115,509.82</w:t>
                        </w:r>
                      </w:p>
                    </w:tc>
                    <w:tc>
                      <w:tcPr>
                        <w:tcW w:w="1617" w:type="dxa"/>
                        <w:tcBorders>
                          <w:top w:val="nil" w:sz="6" w:space="0" w:color="auto"/>
                          <w:left w:val="nil" w:sz="6" w:space="0" w:color="auto"/>
                          <w:bottom w:val="single" w:sz="12" w:space="0" w:color="000000"/>
                          <w:right w:val="nil" w:sz="6" w:space="0" w:color="auto"/>
                        </w:tcBorders>
                      </w:tcPr>
                      <w:p>
                        <w:pPr>
                          <w:pStyle w:val="TableParagraph"/>
                          <w:spacing w:line="240" w:lineRule="auto" w:before="121"/>
                          <w:ind w:right="185"/>
                          <w:jc w:val="right"/>
                          <w:rPr>
                            <w:rFonts w:ascii="Times New Roman" w:hAnsi="Times New Roman" w:cs="Times New Roman" w:eastAsia="Times New Roman" w:hint="default"/>
                            <w:sz w:val="18"/>
                            <w:szCs w:val="18"/>
                          </w:rPr>
                        </w:pPr>
                        <w:r>
                          <w:rPr>
                            <w:rFonts w:ascii="Times New Roman"/>
                            <w:spacing w:val="-1"/>
                            <w:sz w:val="18"/>
                          </w:rPr>
                          <w:t>5,524,733.58</w:t>
                        </w:r>
                      </w:p>
                    </w:tc>
                    <w:tc>
                      <w:tcPr>
                        <w:tcW w:w="1244" w:type="dxa"/>
                        <w:tcBorders>
                          <w:top w:val="nil" w:sz="6" w:space="0" w:color="auto"/>
                          <w:left w:val="nil" w:sz="6" w:space="0" w:color="auto"/>
                          <w:bottom w:val="single" w:sz="12" w:space="0" w:color="000000"/>
                          <w:right w:val="nil" w:sz="6" w:space="0" w:color="auto"/>
                        </w:tcBorders>
                      </w:tcPr>
                      <w:p>
                        <w:pPr>
                          <w:pStyle w:val="TableParagraph"/>
                          <w:spacing w:line="240" w:lineRule="auto" w:before="121"/>
                          <w:ind w:right="111"/>
                          <w:jc w:val="right"/>
                          <w:rPr>
                            <w:rFonts w:ascii="Times New Roman" w:hAnsi="Times New Roman" w:cs="Times New Roman" w:eastAsia="Times New Roman" w:hint="default"/>
                            <w:sz w:val="18"/>
                            <w:szCs w:val="18"/>
                          </w:rPr>
                        </w:pPr>
                        <w:r>
                          <w:rPr>
                            <w:rFonts w:ascii="Times New Roman"/>
                            <w:sz w:val="18"/>
                          </w:rPr>
                          <w:t>159,338.66</w:t>
                        </w:r>
                      </w:p>
                    </w:tc>
                    <w:tc>
                      <w:tcPr>
                        <w:tcW w:w="1345" w:type="dxa"/>
                        <w:tcBorders>
                          <w:top w:val="nil" w:sz="6" w:space="0" w:color="auto"/>
                          <w:left w:val="nil" w:sz="6" w:space="0" w:color="auto"/>
                          <w:bottom w:val="single" w:sz="12" w:space="0" w:color="000000"/>
                          <w:right w:val="nil" w:sz="6" w:space="0" w:color="auto"/>
                        </w:tcBorders>
                      </w:tcPr>
                      <w:p>
                        <w:pPr>
                          <w:pStyle w:val="TableParagraph"/>
                          <w:spacing w:line="240" w:lineRule="auto" w:before="121"/>
                          <w:ind w:right="106"/>
                          <w:jc w:val="right"/>
                          <w:rPr>
                            <w:rFonts w:ascii="Times New Roman" w:hAnsi="Times New Roman" w:cs="Times New Roman" w:eastAsia="Times New Roman" w:hint="default"/>
                            <w:sz w:val="18"/>
                            <w:szCs w:val="18"/>
                          </w:rPr>
                        </w:pPr>
                        <w:r>
                          <w:rPr>
                            <w:rFonts w:ascii="Times New Roman"/>
                            <w:spacing w:val="-1"/>
                            <w:sz w:val="18"/>
                          </w:rPr>
                          <w:t>10,480,904.74</w:t>
                        </w:r>
                      </w:p>
                    </w:tc>
                  </w:tr>
                </w:tbl>
                <w:p>
                  <w:pPr/>
                </w:p>
              </w:txbxContent>
            </v:textbox>
            <w10:wrap type="none"/>
          </v:shape>
        </w:pict>
      </w:r>
      <w:r>
        <w:rPr>
          <w:rFonts w:ascii="宋体" w:hAnsi="宋体" w:cs="宋体" w:eastAsia="宋体" w:hint="default"/>
          <w:b/>
          <w:bCs/>
          <w:sz w:val="21"/>
          <w:szCs w:val="21"/>
        </w:rPr>
        <w:t>(十)</w:t>
        <w:tab/>
        <w:tab/>
        <w:t> 固定资产原价及累计折旧</w:t>
      </w:r>
      <w:r>
        <w:rPr>
          <w:rFonts w:ascii="宋体" w:hAnsi="宋体" w:cs="宋体" w:eastAsia="宋体" w:hint="default"/>
          <w:b/>
          <w:bCs/>
          <w:w w:val="99"/>
          <w:sz w:val="21"/>
          <w:szCs w:val="21"/>
        </w:rPr>
        <w:t> </w:t>
      </w:r>
      <w:r>
        <w:rPr>
          <w:rFonts w:ascii="宋体" w:hAnsi="宋体" w:cs="宋体" w:eastAsia="宋体" w:hint="default"/>
          <w:b/>
          <w:bCs/>
          <w:w w:val="95"/>
          <w:sz w:val="21"/>
          <w:szCs w:val="21"/>
        </w:rPr>
        <w:t>1、</w:t>
        <w:tab/>
      </w:r>
      <w:r>
        <w:rPr>
          <w:rFonts w:ascii="宋体" w:hAnsi="宋体" w:cs="宋体" w:eastAsia="宋体" w:hint="default"/>
          <w:b/>
          <w:bCs/>
          <w:sz w:val="21"/>
          <w:szCs w:val="21"/>
        </w:rPr>
        <w:t>固定资产情况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5"/>
          <w:szCs w:val="15"/>
        </w:rPr>
      </w:pPr>
    </w:p>
    <w:p>
      <w:pPr>
        <w:spacing w:before="35"/>
        <w:ind w:left="755" w:right="149" w:firstLine="0"/>
        <w:jc w:val="left"/>
        <w:rPr>
          <w:rFonts w:ascii="宋体" w:hAnsi="宋体" w:cs="宋体" w:eastAsia="宋体" w:hint="default"/>
          <w:sz w:val="21"/>
          <w:szCs w:val="21"/>
        </w:rPr>
      </w:pPr>
      <w:r>
        <w:rPr>
          <w:rFonts w:ascii="宋体" w:hAnsi="宋体" w:cs="宋体" w:eastAsia="宋体" w:hint="default"/>
          <w:sz w:val="21"/>
          <w:szCs w:val="21"/>
        </w:rPr>
        <w:t>本年折旧额</w:t>
      </w:r>
      <w:r>
        <w:rPr>
          <w:rFonts w:ascii="宋体" w:hAnsi="宋体" w:cs="宋体" w:eastAsia="宋体" w:hint="default"/>
          <w:spacing w:val="-62"/>
          <w:sz w:val="21"/>
          <w:szCs w:val="21"/>
        </w:rPr>
        <w:t> </w:t>
      </w:r>
      <w:r>
        <w:rPr>
          <w:rFonts w:ascii="宋体" w:hAnsi="宋体" w:cs="宋体" w:eastAsia="宋体" w:hint="default"/>
          <w:sz w:val="21"/>
          <w:szCs w:val="21"/>
        </w:rPr>
        <w:t>22,046,724.07</w:t>
      </w:r>
      <w:r>
        <w:rPr>
          <w:rFonts w:ascii="宋体" w:hAnsi="宋体" w:cs="宋体" w:eastAsia="宋体" w:hint="default"/>
          <w:spacing w:val="-62"/>
          <w:sz w:val="21"/>
          <w:szCs w:val="21"/>
        </w:rPr>
        <w:t> </w:t>
      </w:r>
      <w:r>
        <w:rPr>
          <w:rFonts w:ascii="宋体" w:hAnsi="宋体" w:cs="宋体" w:eastAsia="宋体" w:hint="default"/>
          <w:sz w:val="21"/>
          <w:szCs w:val="21"/>
        </w:rPr>
        <w:t>元。</w:t>
      </w:r>
    </w:p>
    <w:p>
      <w:pPr>
        <w:spacing w:before="85"/>
        <w:ind w:left="755" w:right="149" w:firstLine="0"/>
        <w:jc w:val="left"/>
        <w:rPr>
          <w:rFonts w:ascii="宋体" w:hAnsi="宋体" w:cs="宋体" w:eastAsia="宋体" w:hint="default"/>
          <w:sz w:val="21"/>
          <w:szCs w:val="21"/>
        </w:rPr>
      </w:pPr>
      <w:r>
        <w:rPr>
          <w:rFonts w:ascii="宋体" w:hAnsi="宋体" w:cs="宋体" w:eastAsia="宋体" w:hint="default"/>
          <w:sz w:val="21"/>
          <w:szCs w:val="21"/>
        </w:rPr>
        <w:t>本年由在建工程转入固定资产原价为</w:t>
      </w:r>
      <w:r>
        <w:rPr>
          <w:rFonts w:ascii="宋体" w:hAnsi="宋体" w:cs="宋体" w:eastAsia="宋体" w:hint="default"/>
          <w:spacing w:val="-68"/>
          <w:sz w:val="21"/>
          <w:szCs w:val="21"/>
        </w:rPr>
        <w:t> </w:t>
      </w:r>
      <w:r>
        <w:rPr>
          <w:rFonts w:ascii="宋体" w:hAnsi="宋体" w:cs="宋体" w:eastAsia="宋体" w:hint="default"/>
          <w:sz w:val="21"/>
          <w:szCs w:val="21"/>
        </w:rPr>
        <w:t>120,329,593.88</w:t>
      </w:r>
      <w:r>
        <w:rPr>
          <w:rFonts w:ascii="宋体" w:hAnsi="宋体" w:cs="宋体" w:eastAsia="宋体" w:hint="default"/>
          <w:spacing w:val="-68"/>
          <w:sz w:val="21"/>
          <w:szCs w:val="21"/>
        </w:rPr>
        <w:t> </w:t>
      </w:r>
      <w:r>
        <w:rPr>
          <w:rFonts w:ascii="宋体" w:hAnsi="宋体" w:cs="宋体" w:eastAsia="宋体" w:hint="default"/>
          <w:sz w:val="21"/>
          <w:szCs w:val="21"/>
        </w:rPr>
        <w:t>元。</w:t>
      </w:r>
    </w:p>
    <w:p>
      <w:pPr>
        <w:spacing w:after="0"/>
        <w:jc w:val="left"/>
        <w:rPr>
          <w:rFonts w:ascii="宋体" w:hAnsi="宋体" w:cs="宋体" w:eastAsia="宋体" w:hint="default"/>
          <w:sz w:val="21"/>
          <w:szCs w:val="21"/>
        </w:rPr>
        <w:sectPr>
          <w:pgSz w:w="11910" w:h="16840"/>
          <w:pgMar w:header="0" w:footer="0" w:top="1120" w:bottom="280" w:left="1660" w:right="1140"/>
        </w:sectPr>
      </w:pPr>
    </w:p>
    <w:p>
      <w:pPr>
        <w:spacing w:line="240" w:lineRule="auto" w:before="10"/>
        <w:rPr>
          <w:rFonts w:ascii="宋体" w:hAnsi="宋体" w:cs="宋体" w:eastAsia="宋体" w:hint="default"/>
          <w:sz w:val="25"/>
          <w:szCs w:val="25"/>
        </w:rPr>
      </w:pPr>
    </w:p>
    <w:p>
      <w:pPr>
        <w:tabs>
          <w:tab w:pos="1313" w:val="left" w:leader="none"/>
        </w:tabs>
        <w:spacing w:before="35"/>
        <w:ind w:left="775" w:right="0"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年末无暂时闲置的固定资产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4"/>
          <w:szCs w:val="14"/>
        </w:rPr>
      </w:pPr>
    </w:p>
    <w:p>
      <w:pPr>
        <w:tabs>
          <w:tab w:pos="1313" w:val="left" w:leader="none"/>
        </w:tabs>
        <w:spacing w:before="0"/>
        <w:ind w:left="775" w:right="0" w:firstLine="0"/>
        <w:jc w:val="left"/>
        <w:rPr>
          <w:rFonts w:ascii="宋体" w:hAnsi="宋体" w:cs="宋体" w:eastAsia="宋体" w:hint="default"/>
          <w:sz w:val="21"/>
          <w:szCs w:val="21"/>
        </w:rPr>
      </w:pPr>
      <w:r>
        <w:rPr>
          <w:rFonts w:ascii="宋体" w:hAnsi="宋体" w:cs="宋体" w:eastAsia="宋体" w:hint="default"/>
          <w:b/>
          <w:bCs/>
          <w:w w:val="95"/>
          <w:sz w:val="21"/>
          <w:szCs w:val="21"/>
        </w:rPr>
        <w:t>3、</w:t>
        <w:tab/>
      </w:r>
      <w:r>
        <w:rPr>
          <w:rFonts w:ascii="宋体" w:hAnsi="宋体" w:cs="宋体" w:eastAsia="宋体" w:hint="default"/>
          <w:b/>
          <w:bCs/>
          <w:sz w:val="21"/>
          <w:szCs w:val="21"/>
        </w:rPr>
        <w:t>年末不存在融资租赁租入的固定资产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4"/>
          <w:szCs w:val="14"/>
        </w:rPr>
      </w:pPr>
    </w:p>
    <w:p>
      <w:pPr>
        <w:tabs>
          <w:tab w:pos="1313" w:val="left" w:leader="none"/>
        </w:tabs>
        <w:spacing w:before="0"/>
        <w:ind w:left="775" w:right="0"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年末不存在通过经营租赁租出的固定资产</w:t>
      </w:r>
      <w:r>
        <w:rPr>
          <w:rFonts w:ascii="宋体" w:hAnsi="宋体" w:cs="宋体" w:eastAsia="宋体" w:hint="default"/>
          <w:sz w:val="21"/>
          <w:szCs w:val="21"/>
        </w:rPr>
      </w:r>
    </w:p>
    <w:p>
      <w:pPr>
        <w:tabs>
          <w:tab w:pos="1313" w:val="left" w:leader="none"/>
        </w:tabs>
        <w:spacing w:before="94"/>
        <w:ind w:left="775" w:right="0" w:firstLine="0"/>
        <w:jc w:val="left"/>
        <w:rPr>
          <w:rFonts w:ascii="宋体" w:hAnsi="宋体" w:cs="宋体" w:eastAsia="宋体" w:hint="default"/>
          <w:sz w:val="21"/>
          <w:szCs w:val="21"/>
        </w:rPr>
      </w:pPr>
      <w:r>
        <w:rPr>
          <w:rFonts w:ascii="宋体" w:hAnsi="宋体" w:cs="宋体" w:eastAsia="宋体" w:hint="default"/>
          <w:b/>
          <w:bCs/>
          <w:w w:val="95"/>
          <w:sz w:val="21"/>
          <w:szCs w:val="21"/>
        </w:rPr>
        <w:t>5、</w:t>
        <w:tab/>
      </w:r>
      <w:r>
        <w:rPr>
          <w:rFonts w:ascii="宋体" w:hAnsi="宋体" w:cs="宋体" w:eastAsia="宋体" w:hint="default"/>
          <w:b/>
          <w:bCs/>
          <w:sz w:val="21"/>
          <w:szCs w:val="21"/>
        </w:rPr>
        <w:t>年末不存在持有待售的固定资产情况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5"/>
          <w:szCs w:val="15"/>
        </w:rPr>
      </w:pPr>
    </w:p>
    <w:p>
      <w:pPr>
        <w:tabs>
          <w:tab w:pos="1313" w:val="left" w:leader="none"/>
        </w:tabs>
        <w:spacing w:before="0"/>
        <w:ind w:left="775" w:right="0" w:firstLine="0"/>
        <w:jc w:val="left"/>
        <w:rPr>
          <w:rFonts w:ascii="宋体" w:hAnsi="宋体" w:cs="宋体" w:eastAsia="宋体" w:hint="default"/>
          <w:sz w:val="21"/>
          <w:szCs w:val="21"/>
        </w:rPr>
      </w:pPr>
      <w:r>
        <w:rPr>
          <w:rFonts w:ascii="宋体" w:hAnsi="宋体" w:cs="宋体" w:eastAsia="宋体" w:hint="default"/>
          <w:b/>
          <w:bCs/>
          <w:w w:val="95"/>
          <w:sz w:val="21"/>
          <w:szCs w:val="21"/>
        </w:rPr>
        <w:t>6、</w:t>
        <w:tab/>
      </w:r>
      <w:r>
        <w:rPr>
          <w:rFonts w:ascii="宋体" w:hAnsi="宋体" w:cs="宋体" w:eastAsia="宋体" w:hint="default"/>
          <w:b/>
          <w:bCs/>
          <w:sz w:val="21"/>
          <w:szCs w:val="21"/>
        </w:rPr>
        <w:t>年末未办妥产权证书的固定资产</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2810" w:lineRule="exact"/>
        <w:ind w:left="740" w:right="0" w:firstLine="0"/>
        <w:rPr>
          <w:rFonts w:ascii="宋体" w:hAnsi="宋体" w:cs="宋体" w:eastAsia="宋体" w:hint="default"/>
          <w:sz w:val="20"/>
          <w:szCs w:val="20"/>
        </w:rPr>
      </w:pPr>
      <w:r>
        <w:rPr>
          <w:rFonts w:ascii="宋体" w:hAnsi="宋体" w:cs="宋体" w:eastAsia="宋体" w:hint="default"/>
          <w:position w:val="-55"/>
          <w:sz w:val="20"/>
          <w:szCs w:val="20"/>
        </w:rPr>
        <w:pict>
          <v:group style="width:414.1pt;height:140.550pt;mso-position-horizontal-relative:char;mso-position-vertical-relative:line" coordorigin="0,0" coordsize="8282,2811">
            <v:group style="position:absolute;left:29;top:15;width:5946;height:2" coordorigin="29,15" coordsize="5946,2">
              <v:shape style="position:absolute;left:29;top:15;width:5946;height:2" coordorigin="29,15" coordsize="5946,0" path="m29,15l5975,15e" filled="false" stroked="true" strokeweight="1.5pt" strokecolor="#000000">
                <v:path arrowok="t"/>
              </v:shape>
            </v:group>
            <v:group style="position:absolute;left:5975;top:15;width:2284;height:2" coordorigin="5975,15" coordsize="2284,2">
              <v:shape style="position:absolute;left:5975;top:15;width:2284;height:2" coordorigin="5975,15" coordsize="2284,0" path="m5975,15l8259,15e" filled="false" stroked="true" strokeweight="1.5pt" strokecolor="#000000">
                <v:path arrowok="t"/>
              </v:shape>
              <v:shape style="position:absolute;left:1840;top:11;width:4134;height:488" type="#_x0000_t75" stroked="false">
                <v:imagedata r:id="rId98" o:title=""/>
              </v:shape>
            </v:group>
            <v:group style="position:absolute;left:15;top:2795;width:1845;height:2" coordorigin="15,2795" coordsize="1845,2">
              <v:shape style="position:absolute;left:15;top:2795;width:1845;height:2" coordorigin="15,2795" coordsize="1845,0" path="m15,2795l1859,2795e" filled="false" stroked="true" strokeweight="1.5pt" strokecolor="#000000">
                <v:path arrowok="t"/>
              </v:shape>
            </v:group>
            <v:group style="position:absolute;left:1859;top:2795;width:1526;height:2" coordorigin="1859,2795" coordsize="1526,2">
              <v:shape style="position:absolute;left:1859;top:2795;width:1526;height:2" coordorigin="1859,2795" coordsize="1526,0" path="m1859,2795l3385,2795e" filled="false" stroked="true" strokeweight="1.5pt" strokecolor="#000000">
                <v:path arrowok="t"/>
              </v:shape>
            </v:group>
            <v:group style="position:absolute;left:3385;top:2795;width:2561;height:2" coordorigin="3385,2795" coordsize="2561,2">
              <v:shape style="position:absolute;left:3385;top:2795;width:2561;height:2" coordorigin="3385,2795" coordsize="2561,0" path="m3385,2795l5945,2795e" filled="false" stroked="true" strokeweight="1.5pt" strokecolor="#000000">
                <v:path arrowok="t"/>
              </v:shape>
              <v:shape style="position:absolute;left:10;top:461;width:8268;height:2320" type="#_x0000_t75" stroked="false">
                <v:imagedata r:id="rId99" o:title=""/>
              </v:shape>
            </v:group>
            <v:group style="position:absolute;left:5945;top:2795;width:30;height:2" coordorigin="5945,2795" coordsize="30,2">
              <v:shape style="position:absolute;left:5945;top:2795;width:30;height:2" coordorigin="5945,2795" coordsize="30,0" path="m5945,2795l5975,2795e" filled="false" stroked="true" strokeweight="1.5pt" strokecolor="#000000">
                <v:path arrowok="t"/>
              </v:shape>
            </v:group>
            <v:group style="position:absolute;left:5975;top:2795;width:2291;height:2" coordorigin="5975,2795" coordsize="2291,2">
              <v:shape style="position:absolute;left:5975;top:2795;width:2291;height:2" coordorigin="5975,2795" coordsize="2291,0" path="m5975,2795l8266,2795e" filled="false" stroked="true" strokeweight="1.5pt" strokecolor="#000000">
                <v:path arrowok="t"/>
              </v:shape>
              <v:shape style="position:absolute;left:676;top:23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2266;top:23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3770;top:233;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xbxContent>
                </v:textbox>
                <w10:wrap type="none"/>
              </v:shape>
              <v:shape style="position:absolute;left:6208;top:233;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预计办结产权证书时间</w:t>
                      </w:r>
                    </w:p>
                  </w:txbxContent>
                </v:textbox>
                <w10:wrap type="none"/>
              </v:shape>
              <v:shape style="position:absolute;left:137;top:69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房屋及建筑物</w:t>
                      </w:r>
                    </w:p>
                  </w:txbxContent>
                </v:textbox>
                <w10:wrap type="none"/>
              </v:shape>
              <v:shape style="position:absolute;left:2163;top:693;width:2775;height:200" type="#_x0000_t202" filled="false" stroked="false">
                <v:textbox inset="0,0,0,0">
                  <w:txbxContent>
                    <w:p>
                      <w:pPr>
                        <w:tabs>
                          <w:tab w:pos="1334"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118,303,343.62</w:t>
                        <w:tab/>
                      </w:r>
                      <w:r>
                        <w:rPr>
                          <w:rFonts w:ascii="宋体" w:hAnsi="宋体" w:cs="宋体" w:eastAsia="宋体" w:hint="default"/>
                          <w:position w:val="1"/>
                          <w:sz w:val="18"/>
                          <w:szCs w:val="18"/>
                        </w:rPr>
                        <w:t>竣工决算尚未完成</w:t>
                      </w:r>
                      <w:r>
                        <w:rPr>
                          <w:rFonts w:ascii="宋体" w:hAnsi="宋体" w:cs="宋体" w:eastAsia="宋体" w:hint="default"/>
                          <w:sz w:val="18"/>
                          <w:szCs w:val="18"/>
                        </w:rPr>
                      </w:r>
                    </w:p>
                  </w:txbxContent>
                </v:textbox>
                <w10:wrap type="none"/>
              </v:shape>
              <v:shape style="position:absolute;left:137;top:1152;width:1079;height:156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机器设备</w:t>
                      </w:r>
                    </w:p>
                    <w:p>
                      <w:pPr>
                        <w:spacing w:line="240" w:lineRule="auto" w:before="3"/>
                        <w:rPr>
                          <w:rFonts w:ascii="宋体" w:hAnsi="宋体" w:cs="宋体" w:eastAsia="宋体" w:hint="default"/>
                          <w:b/>
                          <w:bCs/>
                          <w:sz w:val="17"/>
                          <w:szCs w:val="17"/>
                        </w:rPr>
                      </w:pPr>
                    </w:p>
                    <w:p>
                      <w:pPr>
                        <w:spacing w:line="468" w:lineRule="auto" w:before="0"/>
                        <w:ind w:left="0" w:right="356" w:firstLine="0"/>
                        <w:jc w:val="left"/>
                        <w:rPr>
                          <w:rFonts w:ascii="宋体" w:hAnsi="宋体" w:cs="宋体" w:eastAsia="宋体" w:hint="default"/>
                          <w:sz w:val="18"/>
                          <w:szCs w:val="18"/>
                        </w:rPr>
                      </w:pPr>
                      <w:r>
                        <w:rPr>
                          <w:rFonts w:ascii="宋体" w:hAnsi="宋体" w:cs="宋体" w:eastAsia="宋体" w:hint="default"/>
                          <w:sz w:val="18"/>
                          <w:szCs w:val="18"/>
                        </w:rPr>
                        <w:t>运输设备 电子设备</w:t>
                      </w:r>
                    </w:p>
                    <w:p>
                      <w:pPr>
                        <w:spacing w:before="53"/>
                        <w:ind w:left="538"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2163;top:2552;width:1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118,303,343.62</w:t>
                      </w:r>
                    </w:p>
                  </w:txbxContent>
                </v:textbox>
                <w10:wrap type="none"/>
              </v:shape>
            </v:group>
          </v:group>
        </w:pict>
      </w:r>
      <w:r>
        <w:rPr>
          <w:rFonts w:ascii="宋体" w:hAnsi="宋体" w:cs="宋体" w:eastAsia="宋体" w:hint="default"/>
          <w:position w:val="-55"/>
          <w:sz w:val="20"/>
          <w:szCs w:val="20"/>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0"/>
          <w:szCs w:val="10"/>
        </w:rPr>
      </w:pPr>
    </w:p>
    <w:tbl>
      <w:tblPr>
        <w:tblW w:w="0" w:type="auto"/>
        <w:jc w:val="left"/>
        <w:tblInd w:w="110" w:type="dxa"/>
        <w:tblLayout w:type="fixed"/>
        <w:tblCellMar>
          <w:top w:w="0" w:type="dxa"/>
          <w:left w:w="0" w:type="dxa"/>
          <w:bottom w:w="0" w:type="dxa"/>
          <w:right w:w="0" w:type="dxa"/>
        </w:tblCellMar>
        <w:tblLook w:val="01E0"/>
      </w:tblPr>
      <w:tblGrid>
        <w:gridCol w:w="2131"/>
        <w:gridCol w:w="1234"/>
        <w:gridCol w:w="1001"/>
        <w:gridCol w:w="1108"/>
        <w:gridCol w:w="1252"/>
        <w:gridCol w:w="937"/>
        <w:gridCol w:w="1244"/>
      </w:tblGrid>
      <w:tr>
        <w:trPr>
          <w:trHeight w:val="357" w:hRule="exact"/>
        </w:trPr>
        <w:tc>
          <w:tcPr>
            <w:tcW w:w="2131"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(十一)</w:t>
            </w:r>
            <w:r>
              <w:rPr>
                <w:rFonts w:ascii="宋体" w:hAnsi="宋体" w:cs="宋体" w:eastAsia="宋体" w:hint="default"/>
                <w:b/>
                <w:bCs/>
                <w:spacing w:val="-12"/>
                <w:sz w:val="21"/>
                <w:szCs w:val="21"/>
              </w:rPr>
              <w:t> </w:t>
            </w:r>
            <w:r>
              <w:rPr>
                <w:rFonts w:ascii="宋体" w:hAnsi="宋体" w:cs="宋体" w:eastAsia="宋体" w:hint="default"/>
                <w:b/>
                <w:bCs/>
                <w:sz w:val="21"/>
                <w:szCs w:val="21"/>
              </w:rPr>
              <w:t>在建工程</w:t>
            </w:r>
            <w:r>
              <w:rPr>
                <w:rFonts w:ascii="宋体" w:hAnsi="宋体" w:cs="宋体" w:eastAsia="宋体" w:hint="default"/>
                <w:sz w:val="21"/>
                <w:szCs w:val="21"/>
              </w:rPr>
            </w:r>
          </w:p>
        </w:tc>
        <w:tc>
          <w:tcPr>
            <w:tcW w:w="6776" w:type="dxa"/>
            <w:gridSpan w:val="6"/>
            <w:tcBorders>
              <w:top w:val="nil" w:sz="6" w:space="0" w:color="auto"/>
              <w:left w:val="nil" w:sz="6" w:space="0" w:color="auto"/>
              <w:bottom w:val="single" w:sz="12" w:space="0" w:color="000000"/>
              <w:right w:val="nil" w:sz="6" w:space="0" w:color="auto"/>
            </w:tcBorders>
          </w:tcPr>
          <w:p>
            <w:pPr/>
          </w:p>
        </w:tc>
      </w:tr>
      <w:tr>
        <w:trPr>
          <w:trHeight w:val="645" w:hRule="exact"/>
        </w:trPr>
        <w:tc>
          <w:tcPr>
            <w:tcW w:w="2131"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147"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1234" w:type="dxa"/>
            <w:tcBorders>
              <w:top w:val="single" w:sz="12" w:space="0" w:color="000000"/>
              <w:left w:val="nil" w:sz="6" w:space="0" w:color="auto"/>
              <w:bottom w:val="nil" w:sz="6" w:space="0" w:color="auto"/>
              <w:right w:val="nil" w:sz="6" w:space="0" w:color="auto"/>
            </w:tcBorders>
          </w:tcPr>
          <w:p>
            <w:pPr/>
          </w:p>
        </w:tc>
        <w:tc>
          <w:tcPr>
            <w:tcW w:w="1001" w:type="dxa"/>
            <w:tcBorders>
              <w:top w:val="single" w:sz="12" w:space="0" w:color="000000"/>
              <w:left w:val="nil" w:sz="6" w:space="0" w:color="auto"/>
              <w:bottom w:val="nil" w:sz="6" w:space="0" w:color="auto"/>
              <w:right w:val="nil" w:sz="6" w:space="0" w:color="auto"/>
            </w:tcBorders>
          </w:tcPr>
          <w:p>
            <w:pPr>
              <w:pStyle w:val="TableParagraph"/>
              <w:spacing w:line="240" w:lineRule="auto" w:before="147"/>
              <w:ind w:left="100"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1108" w:type="dxa"/>
            <w:tcBorders>
              <w:top w:val="single" w:sz="12" w:space="0" w:color="000000"/>
              <w:left w:val="nil" w:sz="6" w:space="0" w:color="auto"/>
              <w:bottom w:val="nil" w:sz="6" w:space="0" w:color="auto"/>
              <w:right w:val="nil" w:sz="6" w:space="0" w:color="auto"/>
            </w:tcBorders>
          </w:tcPr>
          <w:p>
            <w:pPr/>
          </w:p>
        </w:tc>
        <w:tc>
          <w:tcPr>
            <w:tcW w:w="1252" w:type="dxa"/>
            <w:tcBorders>
              <w:top w:val="single" w:sz="12" w:space="0" w:color="000000"/>
              <w:left w:val="nil" w:sz="6" w:space="0" w:color="auto"/>
              <w:bottom w:val="nil" w:sz="6" w:space="0" w:color="auto"/>
              <w:right w:val="nil" w:sz="6" w:space="0" w:color="auto"/>
            </w:tcBorders>
          </w:tcPr>
          <w:p>
            <w:pPr/>
          </w:p>
        </w:tc>
        <w:tc>
          <w:tcPr>
            <w:tcW w:w="937" w:type="dxa"/>
            <w:tcBorders>
              <w:top w:val="single" w:sz="12" w:space="0" w:color="000000"/>
              <w:left w:val="nil" w:sz="6" w:space="0" w:color="auto"/>
              <w:bottom w:val="nil" w:sz="6" w:space="0" w:color="auto"/>
              <w:right w:val="nil" w:sz="6" w:space="0" w:color="auto"/>
            </w:tcBorders>
          </w:tcPr>
          <w:p>
            <w:pPr>
              <w:pStyle w:val="TableParagraph"/>
              <w:spacing w:line="240" w:lineRule="auto" w:before="147"/>
              <w:ind w:left="107"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244" w:type="dxa"/>
            <w:tcBorders>
              <w:top w:val="single" w:sz="12" w:space="0" w:color="000000"/>
              <w:left w:val="nil" w:sz="6" w:space="0" w:color="auto"/>
              <w:bottom w:val="nil" w:sz="6" w:space="0" w:color="auto"/>
              <w:right w:val="nil" w:sz="6" w:space="0" w:color="auto"/>
            </w:tcBorders>
          </w:tcPr>
          <w:p>
            <w:pPr/>
          </w:p>
        </w:tc>
      </w:tr>
      <w:tr>
        <w:trPr>
          <w:trHeight w:val="353" w:hRule="exact"/>
        </w:trPr>
        <w:tc>
          <w:tcPr>
            <w:tcW w:w="2131"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Style w:val="TableParagraph"/>
              <w:spacing w:line="212" w:lineRule="exact"/>
              <w:ind w:left="28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01" w:type="dxa"/>
            <w:tcBorders>
              <w:top w:val="nil" w:sz="6" w:space="0" w:color="auto"/>
              <w:left w:val="nil" w:sz="6" w:space="0" w:color="auto"/>
              <w:bottom w:val="nil" w:sz="6" w:space="0" w:color="auto"/>
              <w:right w:val="nil" w:sz="6" w:space="0" w:color="auto"/>
            </w:tcBorders>
          </w:tcPr>
          <w:p>
            <w:pPr>
              <w:pStyle w:val="TableParagraph"/>
              <w:spacing w:line="212" w:lineRule="exact"/>
              <w:ind w:left="115"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08" w:type="dxa"/>
            <w:tcBorders>
              <w:top w:val="nil" w:sz="6" w:space="0" w:color="auto"/>
              <w:left w:val="nil" w:sz="6" w:space="0" w:color="auto"/>
              <w:bottom w:val="nil" w:sz="6" w:space="0" w:color="auto"/>
              <w:right w:val="nil" w:sz="6" w:space="0" w:color="auto"/>
            </w:tcBorders>
          </w:tcPr>
          <w:p>
            <w:pPr>
              <w:pStyle w:val="TableParagraph"/>
              <w:spacing w:line="212" w:lineRule="exact"/>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252" w:type="dxa"/>
            <w:tcBorders>
              <w:top w:val="nil" w:sz="6" w:space="0" w:color="auto"/>
              <w:left w:val="nil" w:sz="6" w:space="0" w:color="auto"/>
              <w:bottom w:val="nil" w:sz="6" w:space="0" w:color="auto"/>
              <w:right w:val="nil" w:sz="6" w:space="0" w:color="auto"/>
            </w:tcBorders>
          </w:tcPr>
          <w:p>
            <w:pPr>
              <w:pStyle w:val="TableParagraph"/>
              <w:spacing w:line="212" w:lineRule="exact"/>
              <w:ind w:left="26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37" w:type="dxa"/>
            <w:tcBorders>
              <w:top w:val="nil" w:sz="6" w:space="0" w:color="auto"/>
              <w:left w:val="nil" w:sz="6" w:space="0" w:color="auto"/>
              <w:bottom w:val="nil" w:sz="6" w:space="0" w:color="auto"/>
              <w:right w:val="nil" w:sz="6" w:space="0" w:color="auto"/>
            </w:tcBorders>
          </w:tcPr>
          <w:p>
            <w:pPr>
              <w:pStyle w:val="TableParagraph"/>
              <w:spacing w:line="212" w:lineRule="exact"/>
              <w:ind w:left="10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244" w:type="dxa"/>
            <w:tcBorders>
              <w:top w:val="nil" w:sz="6" w:space="0" w:color="auto"/>
              <w:left w:val="nil" w:sz="6" w:space="0" w:color="auto"/>
              <w:bottom w:val="nil" w:sz="6" w:space="0" w:color="auto"/>
              <w:right w:val="nil" w:sz="6" w:space="0" w:color="auto"/>
            </w:tcBorders>
          </w:tcPr>
          <w:p>
            <w:pPr>
              <w:pStyle w:val="TableParagraph"/>
              <w:spacing w:line="212" w:lineRule="exact"/>
              <w:ind w:left="265"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70" w:hRule="exact"/>
        </w:trPr>
        <w:tc>
          <w:tcPr>
            <w:tcW w:w="2131" w:type="dxa"/>
            <w:tcBorders>
              <w:top w:val="nil" w:sz="6" w:space="0" w:color="auto"/>
              <w:left w:val="nil" w:sz="6" w:space="0" w:color="auto"/>
              <w:bottom w:val="nil" w:sz="6" w:space="0" w:color="auto"/>
              <w:right w:val="nil" w:sz="6" w:space="0" w:color="auto"/>
            </w:tcBorders>
          </w:tcPr>
          <w:p>
            <w:pPr>
              <w:pStyle w:val="TableParagraph"/>
              <w:spacing w:line="240" w:lineRule="auto" w:before="85"/>
              <w:ind w:left="766" w:right="0"/>
              <w:jc w:val="left"/>
              <w:rPr>
                <w:rFonts w:ascii="宋体" w:hAnsi="宋体" w:cs="宋体" w:eastAsia="宋体" w:hint="default"/>
                <w:sz w:val="18"/>
                <w:szCs w:val="18"/>
              </w:rPr>
            </w:pPr>
            <w:r>
              <w:rPr>
                <w:rFonts w:ascii="宋体" w:hAnsi="宋体" w:cs="宋体" w:eastAsia="宋体" w:hint="default"/>
                <w:sz w:val="18"/>
                <w:szCs w:val="18"/>
              </w:rPr>
              <w:t>实益达科技园</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98"/>
              <w:jc w:val="right"/>
              <w:rPr>
                <w:rFonts w:ascii="Times New Roman" w:hAnsi="Times New Roman" w:cs="Times New Roman" w:eastAsia="Times New Roman" w:hint="default"/>
                <w:sz w:val="18"/>
                <w:szCs w:val="18"/>
              </w:rPr>
            </w:pPr>
            <w:r>
              <w:rPr>
                <w:rFonts w:ascii="Times New Roman"/>
                <w:sz w:val="18"/>
              </w:rPr>
              <w:t>14,319.81</w:t>
            </w:r>
          </w:p>
        </w:tc>
        <w:tc>
          <w:tcPr>
            <w:tcW w:w="1001" w:type="dxa"/>
            <w:tcBorders>
              <w:top w:val="nil" w:sz="6" w:space="0" w:color="auto"/>
              <w:left w:val="nil" w:sz="6" w:space="0" w:color="auto"/>
              <w:bottom w:val="nil" w:sz="6" w:space="0" w:color="auto"/>
              <w:right w:val="nil" w:sz="6" w:space="0" w:color="auto"/>
            </w:tcBorders>
          </w:tcPr>
          <w:p>
            <w:pP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5"/>
              <w:jc w:val="right"/>
              <w:rPr>
                <w:rFonts w:ascii="Times New Roman" w:hAnsi="Times New Roman" w:cs="Times New Roman" w:eastAsia="Times New Roman" w:hint="default"/>
                <w:sz w:val="18"/>
                <w:szCs w:val="18"/>
              </w:rPr>
            </w:pPr>
            <w:r>
              <w:rPr>
                <w:rFonts w:ascii="Times New Roman"/>
                <w:sz w:val="18"/>
              </w:rPr>
              <w:t>14,319.81</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6"/>
              <w:jc w:val="right"/>
              <w:rPr>
                <w:rFonts w:ascii="Times New Roman" w:hAnsi="Times New Roman" w:cs="Times New Roman" w:eastAsia="Times New Roman" w:hint="default"/>
                <w:sz w:val="18"/>
                <w:szCs w:val="18"/>
              </w:rPr>
            </w:pPr>
            <w:r>
              <w:rPr>
                <w:rFonts w:ascii="Times New Roman"/>
                <w:spacing w:val="-1"/>
                <w:sz w:val="18"/>
              </w:rPr>
              <w:t>65,933,224.40</w:t>
            </w:r>
          </w:p>
        </w:tc>
        <w:tc>
          <w:tcPr>
            <w:tcW w:w="937"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99"/>
              <w:jc w:val="right"/>
              <w:rPr>
                <w:rFonts w:ascii="Times New Roman" w:hAnsi="Times New Roman" w:cs="Times New Roman" w:eastAsia="Times New Roman" w:hint="default"/>
                <w:sz w:val="18"/>
                <w:szCs w:val="18"/>
              </w:rPr>
            </w:pPr>
            <w:r>
              <w:rPr>
                <w:rFonts w:ascii="Times New Roman"/>
                <w:spacing w:val="-1"/>
                <w:sz w:val="18"/>
              </w:rPr>
              <w:t>65,933,224.40</w:t>
            </w:r>
          </w:p>
        </w:tc>
      </w:tr>
      <w:tr>
        <w:trPr>
          <w:trHeight w:val="460" w:hRule="exact"/>
        </w:trPr>
        <w:tc>
          <w:tcPr>
            <w:tcW w:w="2131"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66" w:right="0"/>
              <w:jc w:val="left"/>
              <w:rPr>
                <w:rFonts w:ascii="宋体" w:hAnsi="宋体" w:cs="宋体" w:eastAsia="宋体" w:hint="default"/>
                <w:sz w:val="18"/>
                <w:szCs w:val="18"/>
              </w:rPr>
            </w:pPr>
            <w:r>
              <w:rPr>
                <w:rFonts w:ascii="宋体" w:hAnsi="宋体" w:cs="宋体" w:eastAsia="宋体" w:hint="default"/>
                <w:sz w:val="18"/>
                <w:szCs w:val="18"/>
              </w:rPr>
              <w:t>一期厂房</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z w:val="18"/>
              </w:rPr>
              <w:t>679,733.36</w:t>
            </w:r>
          </w:p>
        </w:tc>
        <w:tc>
          <w:tcPr>
            <w:tcW w:w="1001" w:type="dxa"/>
            <w:tcBorders>
              <w:top w:val="nil" w:sz="6" w:space="0" w:color="auto"/>
              <w:left w:val="nil" w:sz="6" w:space="0" w:color="auto"/>
              <w:bottom w:val="nil" w:sz="6" w:space="0" w:color="auto"/>
              <w:right w:val="nil" w:sz="6" w:space="0" w:color="auto"/>
            </w:tcBorders>
          </w:tcPr>
          <w:p>
            <w:pP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06"/>
              <w:jc w:val="right"/>
              <w:rPr>
                <w:rFonts w:ascii="Times New Roman" w:hAnsi="Times New Roman" w:cs="Times New Roman" w:eastAsia="Times New Roman" w:hint="default"/>
                <w:sz w:val="18"/>
                <w:szCs w:val="18"/>
              </w:rPr>
            </w:pPr>
            <w:r>
              <w:rPr>
                <w:rFonts w:ascii="Times New Roman"/>
                <w:sz w:val="18"/>
              </w:rPr>
              <w:t>679,733.36</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06"/>
              <w:jc w:val="right"/>
              <w:rPr>
                <w:rFonts w:ascii="Times New Roman" w:hAnsi="Times New Roman" w:cs="Times New Roman" w:eastAsia="Times New Roman" w:hint="default"/>
                <w:sz w:val="18"/>
                <w:szCs w:val="18"/>
              </w:rPr>
            </w:pPr>
            <w:r>
              <w:rPr>
                <w:rFonts w:ascii="Times New Roman"/>
                <w:sz w:val="18"/>
              </w:rPr>
              <w:t>290,263.45</w:t>
            </w:r>
          </w:p>
        </w:tc>
        <w:tc>
          <w:tcPr>
            <w:tcW w:w="937"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290,263.45</w:t>
            </w:r>
          </w:p>
        </w:tc>
      </w:tr>
      <w:tr>
        <w:trPr>
          <w:trHeight w:val="393" w:hRule="exact"/>
        </w:trPr>
        <w:tc>
          <w:tcPr>
            <w:tcW w:w="2131" w:type="dxa"/>
            <w:tcBorders>
              <w:top w:val="nil" w:sz="6" w:space="0" w:color="auto"/>
              <w:left w:val="nil" w:sz="6" w:space="0" w:color="auto"/>
              <w:bottom w:val="single" w:sz="12" w:space="0" w:color="000000"/>
              <w:right w:val="nil" w:sz="6" w:space="0" w:color="auto"/>
            </w:tcBorders>
          </w:tcPr>
          <w:p>
            <w:pPr>
              <w:pStyle w:val="TableParagraph"/>
              <w:spacing w:line="240" w:lineRule="auto" w:before="74"/>
              <w:ind w:left="1147"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234" w:type="dxa"/>
            <w:tcBorders>
              <w:top w:val="nil" w:sz="6" w:space="0" w:color="auto"/>
              <w:left w:val="nil" w:sz="6" w:space="0" w:color="auto"/>
              <w:bottom w:val="single" w:sz="12" w:space="0" w:color="000000"/>
              <w:right w:val="nil" w:sz="6" w:space="0" w:color="auto"/>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694,053.17</w:t>
            </w:r>
          </w:p>
        </w:tc>
        <w:tc>
          <w:tcPr>
            <w:tcW w:w="1001" w:type="dxa"/>
            <w:tcBorders>
              <w:top w:val="nil" w:sz="6" w:space="0" w:color="auto"/>
              <w:left w:val="nil" w:sz="6" w:space="0" w:color="auto"/>
              <w:bottom w:val="single" w:sz="12" w:space="0" w:color="000000"/>
              <w:right w:val="nil" w:sz="6" w:space="0" w:color="auto"/>
            </w:tcBorders>
          </w:tcPr>
          <w:p>
            <w:pPr/>
          </w:p>
        </w:tc>
        <w:tc>
          <w:tcPr>
            <w:tcW w:w="1108" w:type="dxa"/>
            <w:tcBorders>
              <w:top w:val="nil" w:sz="6" w:space="0" w:color="auto"/>
              <w:left w:val="nil" w:sz="6" w:space="0" w:color="auto"/>
              <w:bottom w:val="single" w:sz="12" w:space="0" w:color="000000"/>
              <w:right w:val="nil" w:sz="6" w:space="0" w:color="auto"/>
            </w:tcBorders>
          </w:tcPr>
          <w:p>
            <w:pPr>
              <w:pStyle w:val="TableParagraph"/>
              <w:spacing w:line="240" w:lineRule="auto" w:before="126"/>
              <w:ind w:right="106"/>
              <w:jc w:val="right"/>
              <w:rPr>
                <w:rFonts w:ascii="Times New Roman" w:hAnsi="Times New Roman" w:cs="Times New Roman" w:eastAsia="Times New Roman" w:hint="default"/>
                <w:sz w:val="18"/>
                <w:szCs w:val="18"/>
              </w:rPr>
            </w:pPr>
            <w:r>
              <w:rPr>
                <w:rFonts w:ascii="Times New Roman"/>
                <w:sz w:val="18"/>
              </w:rPr>
              <w:t>694,053.17</w:t>
            </w:r>
          </w:p>
        </w:tc>
        <w:tc>
          <w:tcPr>
            <w:tcW w:w="1252" w:type="dxa"/>
            <w:tcBorders>
              <w:top w:val="nil" w:sz="6" w:space="0" w:color="auto"/>
              <w:left w:val="nil" w:sz="6" w:space="0" w:color="auto"/>
              <w:bottom w:val="single" w:sz="12" w:space="0" w:color="000000"/>
              <w:right w:val="nil" w:sz="6" w:space="0" w:color="auto"/>
            </w:tcBorders>
          </w:tcPr>
          <w:p>
            <w:pPr>
              <w:pStyle w:val="TableParagraph"/>
              <w:spacing w:line="240" w:lineRule="auto" w:before="126"/>
              <w:ind w:right="105"/>
              <w:jc w:val="right"/>
              <w:rPr>
                <w:rFonts w:ascii="Times New Roman" w:hAnsi="Times New Roman" w:cs="Times New Roman" w:eastAsia="Times New Roman" w:hint="default"/>
                <w:sz w:val="18"/>
                <w:szCs w:val="18"/>
              </w:rPr>
            </w:pPr>
            <w:r>
              <w:rPr>
                <w:rFonts w:ascii="Times New Roman"/>
                <w:spacing w:val="-1"/>
                <w:sz w:val="18"/>
              </w:rPr>
              <w:t>66,223,487.85</w:t>
            </w:r>
          </w:p>
        </w:tc>
        <w:tc>
          <w:tcPr>
            <w:tcW w:w="937" w:type="dxa"/>
            <w:tcBorders>
              <w:top w:val="nil" w:sz="6" w:space="0" w:color="auto"/>
              <w:left w:val="nil" w:sz="6" w:space="0" w:color="auto"/>
              <w:bottom w:val="single" w:sz="12" w:space="0" w:color="000000"/>
              <w:right w:val="nil" w:sz="6" w:space="0" w:color="auto"/>
            </w:tcBorders>
          </w:tcPr>
          <w:p>
            <w:pPr/>
          </w:p>
        </w:tc>
        <w:tc>
          <w:tcPr>
            <w:tcW w:w="1244" w:type="dxa"/>
            <w:tcBorders>
              <w:top w:val="nil" w:sz="6" w:space="0" w:color="auto"/>
              <w:left w:val="nil" w:sz="6" w:space="0" w:color="auto"/>
              <w:bottom w:val="single" w:sz="12" w:space="0" w:color="000000"/>
              <w:right w:val="nil" w:sz="6" w:space="0" w:color="auto"/>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pacing w:val="-1"/>
                <w:sz w:val="18"/>
              </w:rPr>
              <w:t>66,223,487.85</w:t>
            </w:r>
          </w:p>
        </w:tc>
      </w:tr>
    </w:tbl>
    <w:p>
      <w:pPr>
        <w:spacing w:line="240" w:lineRule="auto" w:before="3"/>
        <w:rPr>
          <w:rFonts w:ascii="宋体" w:hAnsi="宋体" w:cs="宋体" w:eastAsia="宋体" w:hint="default"/>
          <w:b/>
          <w:bCs/>
          <w:sz w:val="29"/>
          <w:szCs w:val="29"/>
        </w:rPr>
      </w:pPr>
    </w:p>
    <w:p>
      <w:pPr>
        <w:spacing w:before="35"/>
        <w:ind w:left="775" w:right="0" w:firstLine="0"/>
        <w:jc w:val="left"/>
        <w:rPr>
          <w:rFonts w:ascii="宋体" w:hAnsi="宋体" w:cs="宋体" w:eastAsia="宋体" w:hint="default"/>
          <w:sz w:val="21"/>
          <w:szCs w:val="21"/>
        </w:rPr>
      </w:pPr>
      <w:r>
        <w:rPr/>
        <w:pict>
          <v:group style="position:absolute;margin-left:119.520004pt;margin-top:-136.8862pt;width:414.75pt;height:115.5pt;mso-position-horizontal-relative:page;mso-position-vertical-relative:paragraph;z-index:-722968" coordorigin="2390,-2738" coordsize="8295,2310">
            <v:shape style="position:absolute;left:3904;top:-2738;width:3344;height:488" type="#_x0000_t75" stroked="false">
              <v:imagedata r:id="rId100" o:title=""/>
            </v:shape>
            <v:shape style="position:absolute;left:3904;top:-2288;width:6781;height:499" type="#_x0000_t75" stroked="false">
              <v:imagedata r:id="rId101" o:title=""/>
            </v:shape>
            <v:shape style="position:absolute;left:2390;top:-1827;width:8294;height:1399" type="#_x0000_t75" stroked="false">
              <v:imagedata r:id="rId102" o:title=""/>
            </v:shape>
            <w10:wrap type="none"/>
          </v:group>
        </w:pict>
      </w:r>
      <w:r>
        <w:rPr/>
        <w:pict>
          <v:group style="position:absolute;margin-left:119.839996pt;margin-top:17.074116pt;width:418pt;height:153pt;mso-position-horizontal-relative:page;mso-position-vertical-relative:paragraph;z-index:-722632" coordorigin="2397,341" coordsize="8360,3060">
            <v:group style="position:absolute;left:2417;top:356;width:8320;height:2" coordorigin="2417,356" coordsize="8320,2">
              <v:shape style="position:absolute;left:2417;top:356;width:8320;height:2" coordorigin="2417,356" coordsize="8320,0" path="m2417,356l10736,356e" filled="false" stroked="true" strokeweight="1.5pt" strokecolor="#000000">
                <v:path arrowok="t"/>
              </v:shape>
              <v:shape style="position:absolute;left:3124;top:352;width:6852;height:1312" type="#_x0000_t75" stroked="false">
                <v:imagedata r:id="rId103" o:title=""/>
              </v:shape>
              <v:shape style="position:absolute;left:2397;top:1639;width:8360;height:1762" type="#_x0000_t75" stroked="false">
                <v:imagedata r:id="rId104" o:title=""/>
              </v:shape>
              <v:shape style="position:absolute;left:6612;top:631;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本年减少</w:t>
                      </w:r>
                      <w:r>
                        <w:rPr>
                          <w:rFonts w:ascii="宋体" w:hAnsi="宋体" w:cs="宋体" w:eastAsia="宋体" w:hint="default"/>
                          <w:sz w:val="13"/>
                          <w:szCs w:val="13"/>
                        </w:rPr>
                      </w:r>
                    </w:p>
                  </w:txbxContent>
                </v:textbox>
                <w10:wrap type="none"/>
              </v:shape>
              <v:shape style="position:absolute;left:2526;top:844;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工程项目</w:t>
                      </w:r>
                      <w:r>
                        <w:rPr>
                          <w:rFonts w:ascii="宋体" w:hAnsi="宋体" w:cs="宋体" w:eastAsia="宋体" w:hint="default"/>
                          <w:sz w:val="13"/>
                          <w:szCs w:val="13"/>
                        </w:rPr>
                      </w:r>
                    </w:p>
                  </w:txbxContent>
                </v:textbox>
                <w10:wrap type="none"/>
              </v:shape>
              <v:shape style="position:absolute;left:10030;top:844;width:65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工程投入占</w:t>
                      </w:r>
                      <w:r>
                        <w:rPr>
                          <w:rFonts w:ascii="宋体" w:hAnsi="宋体" w:cs="宋体" w:eastAsia="宋体" w:hint="default"/>
                          <w:sz w:val="13"/>
                          <w:szCs w:val="13"/>
                        </w:rPr>
                      </w:r>
                    </w:p>
                  </w:txbxContent>
                </v:textbox>
                <w10:wrap type="none"/>
              </v:shape>
              <v:shape style="position:absolute;left:3494;top:1031;width:2394;height:130" type="#_x0000_t202" filled="false" stroked="false">
                <v:textbox inset="0,0,0,0">
                  <w:txbxContent>
                    <w:p>
                      <w:pPr>
                        <w:tabs>
                          <w:tab w:pos="931" w:val="left" w:leader="none"/>
                          <w:tab w:pos="1875"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预算数</w:t>
                        <w:tab/>
                        <w:t>年初余额</w:t>
                        <w:tab/>
                        <w:t>本年增加</w:t>
                      </w:r>
                      <w:r>
                        <w:rPr>
                          <w:rFonts w:ascii="宋体" w:hAnsi="宋体" w:cs="宋体" w:eastAsia="宋体" w:hint="default"/>
                          <w:sz w:val="13"/>
                          <w:szCs w:val="13"/>
                        </w:rPr>
                      </w:r>
                    </w:p>
                  </w:txbxContent>
                </v:textbox>
                <w10:wrap type="none"/>
              </v:shape>
              <v:shape style="position:absolute;left:7255;top:1089;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其他</w:t>
                      </w:r>
                      <w:r>
                        <w:rPr>
                          <w:rFonts w:ascii="宋体" w:hAnsi="宋体" w:cs="宋体" w:eastAsia="宋体" w:hint="default"/>
                          <w:sz w:val="13"/>
                          <w:szCs w:val="13"/>
                        </w:rPr>
                      </w:r>
                    </w:p>
                  </w:txbxContent>
                </v:textbox>
                <w10:wrap type="none"/>
              </v:shape>
              <v:shape style="position:absolute;left:7772;top:1031;width:2050;height:130" type="#_x0000_t202" filled="false" stroked="false">
                <v:textbox inset="0,0,0,0">
                  <w:txbxContent>
                    <w:p>
                      <w:pPr>
                        <w:tabs>
                          <w:tab w:pos="766" w:val="left" w:leader="none"/>
                          <w:tab w:pos="1531"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年末余额</w:t>
                        <w:tab/>
                        <w:t>工程进度</w:t>
                        <w:tab/>
                        <w:t>资金来源</w:t>
                      </w:r>
                      <w:r>
                        <w:rPr>
                          <w:rFonts w:ascii="宋体" w:hAnsi="宋体" w:cs="宋体" w:eastAsia="宋体" w:hint="default"/>
                          <w:sz w:val="13"/>
                          <w:szCs w:val="13"/>
                        </w:rPr>
                      </w:r>
                    </w:p>
                  </w:txbxContent>
                </v:textbox>
                <w10:wrap type="none"/>
              </v:shape>
              <v:shape style="position:absolute;left:2657;top:1215;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名称</w:t>
                      </w:r>
                      <w:r>
                        <w:rPr>
                          <w:rFonts w:ascii="宋体" w:hAnsi="宋体" w:cs="宋体" w:eastAsia="宋体" w:hint="default"/>
                          <w:sz w:val="13"/>
                          <w:szCs w:val="13"/>
                        </w:rPr>
                      </w:r>
                    </w:p>
                  </w:txbxContent>
                </v:textbox>
                <w10:wrap type="none"/>
              </v:shape>
              <v:shape style="position:absolute;left:6234;top:1275;width:77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转入固定资产</w:t>
                      </w:r>
                      <w:r>
                        <w:rPr>
                          <w:rFonts w:ascii="宋体" w:hAnsi="宋体" w:cs="宋体" w:eastAsia="宋体" w:hint="default"/>
                          <w:sz w:val="13"/>
                          <w:szCs w:val="13"/>
                        </w:rPr>
                      </w:r>
                    </w:p>
                  </w:txbxContent>
                </v:textbox>
                <w10:wrap type="none"/>
              </v:shape>
              <v:shape style="position:absolute;left:10096;top:1215;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预算比例</w:t>
                      </w:r>
                      <w:r>
                        <w:rPr>
                          <w:rFonts w:ascii="宋体" w:hAnsi="宋体" w:cs="宋体" w:eastAsia="宋体" w:hint="default"/>
                          <w:sz w:val="13"/>
                          <w:szCs w:val="13"/>
                        </w:rPr>
                      </w:r>
                    </w:p>
                  </w:txbxContent>
                </v:textbox>
                <w10:wrap type="none"/>
              </v:shape>
              <v:shape style="position:absolute;left:7255;top:1460;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减少</w:t>
                      </w:r>
                      <w:r>
                        <w:rPr>
                          <w:rFonts w:ascii="宋体" w:hAnsi="宋体" w:cs="宋体" w:eastAsia="宋体" w:hint="default"/>
                          <w:sz w:val="13"/>
                          <w:szCs w:val="13"/>
                        </w:rPr>
                      </w:r>
                    </w:p>
                  </w:txbxContent>
                </v:textbox>
                <w10:wrap type="none"/>
              </v:shape>
              <v:shape style="position:absolute;left:2479;top:1920;width:614;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pacing w:val="20"/>
                          <w:sz w:val="13"/>
                          <w:szCs w:val="13"/>
                        </w:rPr>
                        <w:t>实益达</w:t>
                      </w:r>
                      <w:r>
                        <w:rPr>
                          <w:rFonts w:ascii="宋体" w:hAnsi="宋体" w:cs="宋体" w:eastAsia="宋体" w:hint="default"/>
                          <w:spacing w:val="-33"/>
                          <w:sz w:val="13"/>
                          <w:szCs w:val="13"/>
                        </w:rPr>
                        <w:t> </w:t>
                      </w:r>
                      <w:r>
                        <w:rPr>
                          <w:rFonts w:ascii="宋体" w:hAnsi="宋体" w:cs="宋体" w:eastAsia="宋体" w:hint="default"/>
                          <w:sz w:val="13"/>
                          <w:szCs w:val="13"/>
                        </w:rPr>
                        <w:t>科</w:t>
                      </w:r>
                    </w:p>
                  </w:txbxContent>
                </v:textbox>
                <w10:wrap type="none"/>
              </v:shape>
              <v:shape style="position:absolute;left:9247;top:1920;width:65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自有资金、</w:t>
                      </w:r>
                      <w:r>
                        <w:rPr>
                          <w:rFonts w:ascii="宋体" w:hAnsi="宋体" w:cs="宋体" w:eastAsia="宋体" w:hint="default"/>
                          <w:sz w:val="13"/>
                          <w:szCs w:val="13"/>
                        </w:rPr>
                      </w:r>
                    </w:p>
                  </w:txbxContent>
                </v:textbox>
                <w10:wrap type="none"/>
              </v:shape>
              <v:shape style="position:absolute;left:2479;top:2106;width:7419;height:315" type="#_x0000_t202" filled="false" stroked="false">
                <v:textbox inset="0,0,0,0">
                  <w:txbxContent>
                    <w:p>
                      <w:pPr>
                        <w:tabs>
                          <w:tab w:pos="2823" w:val="left" w:leader="none"/>
                          <w:tab w:pos="3790" w:val="left" w:leader="none"/>
                          <w:tab w:pos="5371" w:val="left" w:leader="none"/>
                        </w:tabs>
                        <w:spacing w:line="146" w:lineRule="exact" w:before="0"/>
                        <w:ind w:left="876" w:right="0" w:firstLine="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spacing w:val="-1"/>
                          <w:position w:val="1"/>
                          <w:sz w:val="13"/>
                          <w:szCs w:val="13"/>
                        </w:rPr>
                        <w:t>11,088.15</w:t>
                      </w:r>
                      <w:r>
                        <w:rPr>
                          <w:rFonts w:ascii="Times New Roman" w:hAnsi="Times New Roman" w:cs="Times New Roman" w:eastAsia="Times New Roman" w:hint="default"/>
                          <w:position w:val="1"/>
                          <w:sz w:val="13"/>
                          <w:szCs w:val="13"/>
                        </w:rPr>
                        <w:t> </w:t>
                      </w:r>
                      <w:r>
                        <w:rPr>
                          <w:rFonts w:ascii="宋体" w:hAnsi="宋体" w:cs="宋体" w:eastAsia="宋体" w:hint="default"/>
                          <w:position w:val="1"/>
                          <w:sz w:val="13"/>
                          <w:szCs w:val="13"/>
                        </w:rPr>
                        <w:t>万元 </w:t>
                      </w:r>
                      <w:r>
                        <w:rPr>
                          <w:rFonts w:ascii="宋体" w:hAnsi="宋体" w:cs="宋体" w:eastAsia="宋体" w:hint="default"/>
                          <w:spacing w:val="21"/>
                          <w:position w:val="1"/>
                          <w:sz w:val="13"/>
                          <w:szCs w:val="13"/>
                        </w:rPr>
                        <w:t> </w:t>
                      </w:r>
                      <w:r>
                        <w:rPr>
                          <w:rFonts w:ascii="Times New Roman" w:hAnsi="Times New Roman" w:cs="Times New Roman" w:eastAsia="Times New Roman" w:hint="default"/>
                          <w:sz w:val="13"/>
                          <w:szCs w:val="13"/>
                        </w:rPr>
                        <w:t>65,933,224.40</w:t>
                        <w:tab/>
                      </w:r>
                      <w:r>
                        <w:rPr>
                          <w:rFonts w:ascii="Times New Roman" w:hAnsi="Times New Roman" w:cs="Times New Roman" w:eastAsia="Times New Roman" w:hint="default"/>
                          <w:w w:val="95"/>
                          <w:sz w:val="13"/>
                          <w:szCs w:val="13"/>
                        </w:rPr>
                        <w:t>53,930,425.84</w:t>
                        <w:tab/>
                      </w:r>
                      <w:r>
                        <w:rPr>
                          <w:rFonts w:ascii="Times New Roman" w:hAnsi="Times New Roman" w:cs="Times New Roman" w:eastAsia="Times New Roman" w:hint="default"/>
                          <w:spacing w:val="-1"/>
                          <w:sz w:val="13"/>
                          <w:szCs w:val="13"/>
                        </w:rPr>
                        <w:t>119,849,330.43</w:t>
                        <w:tab/>
                      </w:r>
                      <w:r>
                        <w:rPr>
                          <w:rFonts w:ascii="Times New Roman" w:hAnsi="Times New Roman" w:cs="Times New Roman" w:eastAsia="Times New Roman" w:hint="default"/>
                          <w:sz w:val="13"/>
                          <w:szCs w:val="13"/>
                        </w:rPr>
                        <w:t>14,319.81</w:t>
                      </w:r>
                    </w:p>
                    <w:p>
                      <w:pPr>
                        <w:tabs>
                          <w:tab w:pos="6899" w:val="left" w:leader="none"/>
                        </w:tabs>
                        <w:spacing w:line="168"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技园</w:t>
                        <w:tab/>
                        <w:t>募集资金</w:t>
                      </w:r>
                      <w:r>
                        <w:rPr>
                          <w:rFonts w:ascii="宋体" w:hAnsi="宋体" w:cs="宋体" w:eastAsia="宋体" w:hint="default"/>
                          <w:sz w:val="13"/>
                          <w:szCs w:val="13"/>
                        </w:rPr>
                      </w:r>
                    </w:p>
                  </w:txbxContent>
                </v:textbox>
                <w10:wrap type="none"/>
              </v:shape>
            </v:group>
            <w10:wrap type="none"/>
          </v:group>
        </w:pict>
      </w:r>
      <w:r>
        <w:rPr>
          <w:rFonts w:ascii="宋体" w:hAnsi="宋体" w:cs="宋体" w:eastAsia="宋体" w:hint="default"/>
          <w:b/>
          <w:bCs/>
          <w:sz w:val="21"/>
          <w:szCs w:val="21"/>
        </w:rPr>
        <w:t>重大在建工程项目变动情况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8"/>
          <w:szCs w:val="18"/>
        </w:rPr>
      </w:pPr>
    </w:p>
    <w:tbl>
      <w:tblPr>
        <w:tblW w:w="0" w:type="auto"/>
        <w:jc w:val="left"/>
        <w:tblInd w:w="755" w:type="dxa"/>
        <w:tblLayout w:type="fixed"/>
        <w:tblCellMar>
          <w:top w:w="0" w:type="dxa"/>
          <w:left w:w="0" w:type="dxa"/>
          <w:bottom w:w="0" w:type="dxa"/>
          <w:right w:w="0" w:type="dxa"/>
        </w:tblCellMar>
        <w:tblLook w:val="01E0"/>
      </w:tblPr>
      <w:tblGrid>
        <w:gridCol w:w="763"/>
        <w:gridCol w:w="1092"/>
        <w:gridCol w:w="944"/>
        <w:gridCol w:w="964"/>
        <w:gridCol w:w="1274"/>
        <w:gridCol w:w="3313"/>
      </w:tblGrid>
      <w:tr>
        <w:trPr>
          <w:trHeight w:val="402" w:hRule="exact"/>
        </w:trPr>
        <w:tc>
          <w:tcPr>
            <w:tcW w:w="763"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58"/>
              <w:jc w:val="right"/>
              <w:rPr>
                <w:rFonts w:ascii="宋体" w:hAnsi="宋体" w:cs="宋体" w:eastAsia="宋体" w:hint="default"/>
                <w:sz w:val="13"/>
                <w:szCs w:val="13"/>
              </w:rPr>
            </w:pPr>
            <w:r>
              <w:rPr>
                <w:rFonts w:ascii="宋体" w:hAnsi="宋体" w:cs="宋体" w:eastAsia="宋体" w:hint="default"/>
                <w:w w:val="95"/>
                <w:sz w:val="13"/>
                <w:szCs w:val="13"/>
              </w:rPr>
              <w:t>一期厂房</w:t>
            </w:r>
            <w:r>
              <w:rPr>
                <w:rFonts w:ascii="宋体" w:hAnsi="宋体" w:cs="宋体" w:eastAsia="宋体" w:hint="default"/>
                <w:sz w:val="13"/>
                <w:szCs w:val="13"/>
              </w:rPr>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86"/>
              <w:jc w:val="right"/>
              <w:rPr>
                <w:rFonts w:ascii="宋体" w:hAnsi="宋体" w:cs="宋体" w:eastAsia="宋体" w:hint="default"/>
                <w:sz w:val="13"/>
                <w:szCs w:val="13"/>
              </w:rPr>
            </w:pPr>
            <w:r>
              <w:rPr>
                <w:rFonts w:ascii="Times New Roman" w:hAnsi="Times New Roman" w:cs="Times New Roman" w:eastAsia="Times New Roman" w:hint="default"/>
                <w:sz w:val="13"/>
                <w:szCs w:val="13"/>
              </w:rPr>
              <w:t>2,030.00</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万元</w:t>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7"/>
              <w:jc w:val="right"/>
              <w:rPr>
                <w:rFonts w:ascii="Times New Roman" w:hAnsi="Times New Roman" w:cs="Times New Roman" w:eastAsia="Times New Roman" w:hint="default"/>
                <w:sz w:val="13"/>
                <w:szCs w:val="13"/>
              </w:rPr>
            </w:pPr>
            <w:r>
              <w:rPr>
                <w:rFonts w:ascii="Times New Roman"/>
                <w:w w:val="95"/>
                <w:sz w:val="13"/>
              </w:rPr>
              <w:t>290,263.45</w:t>
            </w:r>
            <w:r>
              <w:rPr>
                <w:rFonts w:ascii="Times New Roman"/>
                <w:sz w:val="13"/>
              </w:rPr>
            </w:r>
          </w:p>
        </w:tc>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3"/>
                <w:szCs w:val="13"/>
              </w:rPr>
            </w:pPr>
            <w:r>
              <w:rPr>
                <w:rFonts w:ascii="Times New Roman"/>
                <w:w w:val="95"/>
                <w:sz w:val="13"/>
              </w:rPr>
              <w:t>869,733.36</w:t>
            </w:r>
            <w:r>
              <w:rPr>
                <w:rFonts w:ascii="Times New Roman"/>
                <w:sz w:val="13"/>
              </w:rPr>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52"/>
              <w:jc w:val="right"/>
              <w:rPr>
                <w:rFonts w:ascii="Times New Roman" w:hAnsi="Times New Roman" w:cs="Times New Roman" w:eastAsia="Times New Roman" w:hint="default"/>
                <w:sz w:val="13"/>
                <w:szCs w:val="13"/>
              </w:rPr>
            </w:pPr>
            <w:r>
              <w:rPr>
                <w:rFonts w:ascii="Times New Roman"/>
                <w:w w:val="95"/>
                <w:sz w:val="13"/>
              </w:rPr>
              <w:t>480,263.45</w:t>
            </w:r>
            <w:r>
              <w:rPr>
                <w:rFonts w:ascii="Times New Roman"/>
                <w:sz w:val="13"/>
              </w:rPr>
            </w:r>
          </w:p>
        </w:tc>
        <w:tc>
          <w:tcPr>
            <w:tcW w:w="3313" w:type="dxa"/>
            <w:tcBorders>
              <w:top w:val="nil" w:sz="6" w:space="0" w:color="auto"/>
              <w:left w:val="nil" w:sz="6" w:space="0" w:color="auto"/>
              <w:bottom w:val="nil" w:sz="6" w:space="0" w:color="auto"/>
              <w:right w:val="nil" w:sz="6" w:space="0" w:color="auto"/>
            </w:tcBorders>
          </w:tcPr>
          <w:p>
            <w:pPr>
              <w:pStyle w:val="TableParagraph"/>
              <w:tabs>
                <w:tab w:pos="1948" w:val="left" w:leader="none"/>
              </w:tabs>
              <w:spacing w:line="240" w:lineRule="auto" w:before="58"/>
              <w:ind w:left="354" w:right="0"/>
              <w:jc w:val="left"/>
              <w:rPr>
                <w:rFonts w:ascii="宋体" w:hAnsi="宋体" w:cs="宋体" w:eastAsia="宋体" w:hint="default"/>
                <w:sz w:val="13"/>
                <w:szCs w:val="13"/>
              </w:rPr>
            </w:pPr>
            <w:r>
              <w:rPr>
                <w:rFonts w:ascii="Times New Roman" w:hAnsi="Times New Roman" w:cs="Times New Roman" w:eastAsia="Times New Roman" w:hint="default"/>
                <w:w w:val="95"/>
                <w:sz w:val="13"/>
                <w:szCs w:val="13"/>
              </w:rPr>
              <w:t>679,733.36</w:t>
              <w:tab/>
            </w:r>
            <w:r>
              <w:rPr>
                <w:rFonts w:ascii="宋体" w:hAnsi="宋体" w:cs="宋体" w:eastAsia="宋体" w:hint="default"/>
                <w:position w:val="1"/>
                <w:sz w:val="13"/>
                <w:szCs w:val="13"/>
              </w:rPr>
              <w:t>自有资金</w:t>
            </w:r>
            <w:r>
              <w:rPr>
                <w:rFonts w:ascii="宋体" w:hAnsi="宋体" w:cs="宋体" w:eastAsia="宋体" w:hint="default"/>
                <w:sz w:val="13"/>
                <w:szCs w:val="13"/>
              </w:rPr>
            </w:r>
          </w:p>
        </w:tc>
      </w:tr>
      <w:tr>
        <w:trPr>
          <w:trHeight w:val="363" w:hRule="exact"/>
        </w:trPr>
        <w:tc>
          <w:tcPr>
            <w:tcW w:w="763"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8"/>
                <w:szCs w:val="8"/>
              </w:rPr>
            </w:pPr>
          </w:p>
          <w:p>
            <w:pPr>
              <w:pStyle w:val="TableParagraph"/>
              <w:spacing w:line="240" w:lineRule="auto"/>
              <w:ind w:right="175"/>
              <w:jc w:val="right"/>
              <w:rPr>
                <w:rFonts w:ascii="宋体" w:hAnsi="宋体" w:cs="宋体" w:eastAsia="宋体" w:hint="default"/>
                <w:sz w:val="13"/>
                <w:szCs w:val="13"/>
              </w:rPr>
            </w:pPr>
            <w:r>
              <w:rPr>
                <w:rFonts w:ascii="宋体" w:hAnsi="宋体" w:cs="宋体" w:eastAsia="宋体" w:hint="default"/>
                <w:sz w:val="13"/>
                <w:szCs w:val="13"/>
              </w:rPr>
              <w:t>合</w:t>
            </w:r>
            <w:r>
              <w:rPr>
                <w:rFonts w:ascii="宋体" w:hAnsi="宋体" w:cs="宋体" w:eastAsia="宋体" w:hint="default"/>
                <w:spacing w:val="63"/>
                <w:sz w:val="13"/>
                <w:szCs w:val="13"/>
              </w:rPr>
              <w:t> </w:t>
            </w:r>
            <w:r>
              <w:rPr>
                <w:rFonts w:ascii="宋体" w:hAnsi="宋体" w:cs="宋体" w:eastAsia="宋体" w:hint="default"/>
                <w:sz w:val="13"/>
                <w:szCs w:val="13"/>
              </w:rPr>
              <w:t>计</w:t>
            </w:r>
          </w:p>
        </w:tc>
        <w:tc>
          <w:tcPr>
            <w:tcW w:w="1092" w:type="dxa"/>
            <w:tcBorders>
              <w:top w:val="nil" w:sz="6" w:space="0" w:color="auto"/>
              <w:left w:val="nil" w:sz="6" w:space="0" w:color="auto"/>
              <w:bottom w:val="single" w:sz="12" w:space="0" w:color="000000"/>
              <w:right w:val="nil" w:sz="6" w:space="0" w:color="auto"/>
            </w:tcBorders>
          </w:tcPr>
          <w:p>
            <w:pPr>
              <w:pStyle w:val="TableParagraph"/>
              <w:spacing w:line="240" w:lineRule="auto" w:before="116"/>
              <w:ind w:right="86"/>
              <w:jc w:val="right"/>
              <w:rPr>
                <w:rFonts w:ascii="宋体" w:hAnsi="宋体" w:cs="宋体" w:eastAsia="宋体" w:hint="default"/>
                <w:sz w:val="13"/>
                <w:szCs w:val="13"/>
              </w:rPr>
            </w:pPr>
            <w:r>
              <w:rPr>
                <w:rFonts w:ascii="Times New Roman" w:hAnsi="Times New Roman" w:cs="Times New Roman" w:eastAsia="Times New Roman" w:hint="default"/>
                <w:sz w:val="13"/>
                <w:szCs w:val="13"/>
              </w:rPr>
              <w:t>13,118..15</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万元</w:t>
            </w:r>
          </w:p>
        </w:tc>
        <w:tc>
          <w:tcPr>
            <w:tcW w:w="944"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11"/>
                <w:szCs w:val="11"/>
              </w:rPr>
            </w:pPr>
          </w:p>
          <w:p>
            <w:pPr>
              <w:pStyle w:val="TableParagraph"/>
              <w:spacing w:line="240" w:lineRule="auto"/>
              <w:ind w:right="107"/>
              <w:jc w:val="right"/>
              <w:rPr>
                <w:rFonts w:ascii="Times New Roman" w:hAnsi="Times New Roman" w:cs="Times New Roman" w:eastAsia="Times New Roman" w:hint="default"/>
                <w:sz w:val="13"/>
                <w:szCs w:val="13"/>
              </w:rPr>
            </w:pPr>
            <w:r>
              <w:rPr>
                <w:rFonts w:ascii="Times New Roman"/>
                <w:w w:val="95"/>
                <w:sz w:val="13"/>
              </w:rPr>
              <w:t>66,223,487.85</w:t>
            </w:r>
            <w:r>
              <w:rPr>
                <w:rFonts w:ascii="Times New Roman"/>
                <w:sz w:val="13"/>
              </w:rPr>
            </w:r>
          </w:p>
        </w:tc>
        <w:tc>
          <w:tcPr>
            <w:tcW w:w="964"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11"/>
                <w:szCs w:val="11"/>
              </w:rPr>
            </w:pPr>
          </w:p>
          <w:p>
            <w:pPr>
              <w:pStyle w:val="TableParagraph"/>
              <w:spacing w:line="240" w:lineRule="auto"/>
              <w:ind w:right="106"/>
              <w:jc w:val="right"/>
              <w:rPr>
                <w:rFonts w:ascii="Times New Roman" w:hAnsi="Times New Roman" w:cs="Times New Roman" w:eastAsia="Times New Roman" w:hint="default"/>
                <w:sz w:val="13"/>
                <w:szCs w:val="13"/>
              </w:rPr>
            </w:pPr>
            <w:r>
              <w:rPr>
                <w:rFonts w:ascii="Times New Roman"/>
                <w:w w:val="95"/>
                <w:sz w:val="13"/>
              </w:rPr>
              <w:t>54,800,159.20</w:t>
            </w:r>
            <w:r>
              <w:rPr>
                <w:rFonts w:ascii="Times New Roman"/>
                <w:sz w:val="13"/>
              </w:rPr>
            </w:r>
          </w:p>
        </w:tc>
        <w:tc>
          <w:tcPr>
            <w:tcW w:w="1274"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11"/>
                <w:szCs w:val="11"/>
              </w:rPr>
            </w:pPr>
          </w:p>
          <w:p>
            <w:pPr>
              <w:pStyle w:val="TableParagraph"/>
              <w:spacing w:line="240" w:lineRule="auto"/>
              <w:ind w:right="352"/>
              <w:jc w:val="right"/>
              <w:rPr>
                <w:rFonts w:ascii="Times New Roman" w:hAnsi="Times New Roman" w:cs="Times New Roman" w:eastAsia="Times New Roman" w:hint="default"/>
                <w:sz w:val="13"/>
                <w:szCs w:val="13"/>
              </w:rPr>
            </w:pPr>
            <w:r>
              <w:rPr>
                <w:rFonts w:ascii="Times New Roman"/>
                <w:w w:val="95"/>
                <w:sz w:val="13"/>
              </w:rPr>
              <w:t>120,329,593.88</w:t>
            </w:r>
            <w:r>
              <w:rPr>
                <w:rFonts w:ascii="Times New Roman"/>
                <w:sz w:val="13"/>
              </w:rPr>
            </w:r>
          </w:p>
        </w:tc>
        <w:tc>
          <w:tcPr>
            <w:tcW w:w="3313"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11"/>
                <w:szCs w:val="11"/>
              </w:rPr>
            </w:pPr>
          </w:p>
          <w:p>
            <w:pPr>
              <w:pStyle w:val="TableParagraph"/>
              <w:spacing w:line="240" w:lineRule="auto"/>
              <w:ind w:left="354" w:right="0"/>
              <w:jc w:val="left"/>
              <w:rPr>
                <w:rFonts w:ascii="Times New Roman" w:hAnsi="Times New Roman" w:cs="Times New Roman" w:eastAsia="Times New Roman" w:hint="default"/>
                <w:sz w:val="13"/>
                <w:szCs w:val="13"/>
              </w:rPr>
            </w:pPr>
            <w:r>
              <w:rPr>
                <w:rFonts w:ascii="Times New Roman"/>
                <w:sz w:val="13"/>
              </w:rPr>
              <w:t>694,053.17</w:t>
            </w:r>
          </w:p>
        </w:tc>
      </w:tr>
    </w:tbl>
    <w:p>
      <w:pPr>
        <w:spacing w:line="240" w:lineRule="auto" w:before="4"/>
        <w:rPr>
          <w:rFonts w:ascii="宋体" w:hAnsi="宋体" w:cs="宋体" w:eastAsia="宋体" w:hint="default"/>
          <w:b/>
          <w:bCs/>
          <w:sz w:val="29"/>
          <w:szCs w:val="29"/>
        </w:rPr>
      </w:pPr>
    </w:p>
    <w:p>
      <w:pPr>
        <w:spacing w:before="35"/>
        <w:ind w:left="145" w:right="0" w:firstLine="0"/>
        <w:jc w:val="left"/>
        <w:rPr>
          <w:rFonts w:ascii="宋体" w:hAnsi="宋体" w:cs="宋体" w:eastAsia="宋体" w:hint="default"/>
          <w:sz w:val="21"/>
          <w:szCs w:val="21"/>
        </w:rPr>
      </w:pPr>
      <w:r>
        <w:rPr>
          <w:rFonts w:ascii="宋体" w:hAnsi="宋体" w:cs="宋体" w:eastAsia="宋体" w:hint="default"/>
          <w:b/>
          <w:bCs/>
          <w:sz w:val="21"/>
          <w:szCs w:val="21"/>
        </w:rPr>
        <w:t>(十二)</w:t>
      </w:r>
      <w:r>
        <w:rPr>
          <w:rFonts w:ascii="宋体" w:hAnsi="宋体" w:cs="宋体" w:eastAsia="宋体" w:hint="default"/>
          <w:b/>
          <w:bCs/>
          <w:spacing w:val="-12"/>
          <w:sz w:val="21"/>
          <w:szCs w:val="21"/>
        </w:rPr>
        <w:t> </w:t>
      </w:r>
      <w:r>
        <w:rPr>
          <w:rFonts w:ascii="宋体" w:hAnsi="宋体" w:cs="宋体" w:eastAsia="宋体" w:hint="default"/>
          <w:b/>
          <w:bCs/>
          <w:sz w:val="21"/>
          <w:szCs w:val="21"/>
        </w:rPr>
        <w:t>无形资产</w:t>
      </w:r>
      <w:r>
        <w:rPr>
          <w:rFonts w:ascii="宋体" w:hAnsi="宋体" w:cs="宋体" w:eastAsia="宋体" w:hint="default"/>
          <w:sz w:val="21"/>
          <w:szCs w:val="21"/>
        </w:rPr>
      </w:r>
    </w:p>
    <w:p>
      <w:pPr>
        <w:spacing w:before="94"/>
        <w:ind w:left="775" w:right="0" w:firstLine="0"/>
        <w:jc w:val="left"/>
        <w:rPr>
          <w:rFonts w:ascii="宋体" w:hAnsi="宋体" w:cs="宋体" w:eastAsia="宋体" w:hint="default"/>
          <w:sz w:val="21"/>
          <w:szCs w:val="21"/>
        </w:rPr>
      </w:pPr>
      <w:r>
        <w:rPr>
          <w:rFonts w:ascii="宋体" w:hAnsi="宋体" w:cs="宋体" w:eastAsia="宋体" w:hint="default"/>
          <w:b/>
          <w:bCs/>
          <w:sz w:val="21"/>
          <w:szCs w:val="21"/>
        </w:rPr>
        <w:t>无形资产情况</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0" w:top="1120" w:bottom="280" w:left="1640" w:right="1040"/>
        </w:sectPr>
      </w:pPr>
    </w:p>
    <w:p>
      <w:pPr>
        <w:spacing w:line="240" w:lineRule="auto" w:before="0"/>
        <w:rPr>
          <w:rFonts w:ascii="Times New Roman" w:hAnsi="Times New Roman" w:cs="Times New Roman" w:eastAsia="Times New Roman" w:hint="default"/>
          <w:sz w:val="20"/>
          <w:szCs w:val="20"/>
        </w:rPr>
      </w:pPr>
      <w:r>
        <w:rPr/>
        <w:pict>
          <v:group style="position:absolute;margin-left:119.040001pt;margin-top:72pt;width:414.7pt;height:697.1pt;mso-position-horizontal-relative:page;mso-position-vertical-relative:page;z-index:-722608" coordorigin="2381,1440" coordsize="8294,13942">
            <v:group style="position:absolute;left:2410;top:1455;width:5409;height:2" coordorigin="2410,1455" coordsize="5409,2">
              <v:shape style="position:absolute;left:2410;top:1455;width:5409;height:2" coordorigin="2410,1455" coordsize="5409,0" path="m2410,1455l7818,1455e" filled="false" stroked="true" strokeweight="1.5pt" strokecolor="#000000">
                <v:path arrowok="t"/>
              </v:shape>
            </v:group>
            <v:group style="position:absolute;left:7818;top:1455;width:1397;height:2" coordorigin="7818,1455" coordsize="1397,2">
              <v:shape style="position:absolute;left:7818;top:1455;width:1397;height:2" coordorigin="7818,1455" coordsize="1397,0" path="m7818,1455l9215,1455e" filled="false" stroked="true" strokeweight="1.5pt" strokecolor="#000000">
                <v:path arrowok="t"/>
              </v:shape>
            </v:group>
            <v:group style="position:absolute;left:9215;top:1455;width:1438;height:2" coordorigin="9215,1455" coordsize="1438,2">
              <v:shape style="position:absolute;left:9215;top:1455;width:1438;height:2" coordorigin="9215,1455" coordsize="1438,0" path="m9215,1455l10652,1455e" filled="false" stroked="true" strokeweight="1.5pt" strokecolor="#000000">
                <v:path arrowok="t"/>
              </v:shape>
              <v:shape style="position:absolute;left:4760;top:1451;width:4483;height:488" type="#_x0000_t75" stroked="false">
                <v:imagedata r:id="rId105" o:title=""/>
              </v:shape>
              <v:shape style="position:absolute;left:2381;top:1901;width:8293;height:13481" type="#_x0000_t75" stroked="false">
                <v:imagedata r:id="rId106" o:title=""/>
              </v:shape>
            </v:group>
            <w10:wrap type="none"/>
          </v:group>
        </w:pict>
      </w:r>
    </w:p>
    <w:p>
      <w:pPr>
        <w:spacing w:line="240" w:lineRule="auto" w:before="4"/>
        <w:rPr>
          <w:rFonts w:ascii="Times New Roman" w:hAnsi="Times New Roman" w:cs="Times New Roman" w:eastAsia="Times New Roman" w:hint="default"/>
          <w:sz w:val="19"/>
          <w:szCs w:val="19"/>
        </w:rPr>
      </w:pPr>
    </w:p>
    <w:tbl>
      <w:tblPr>
        <w:tblW w:w="0" w:type="auto"/>
        <w:jc w:val="left"/>
        <w:tblInd w:w="822" w:type="dxa"/>
        <w:tblLayout w:type="fixed"/>
        <w:tblCellMar>
          <w:top w:w="0" w:type="dxa"/>
          <w:left w:w="0" w:type="dxa"/>
          <w:bottom w:w="0" w:type="dxa"/>
          <w:right w:w="0" w:type="dxa"/>
        </w:tblCellMar>
        <w:tblLook w:val="01E0"/>
      </w:tblPr>
      <w:tblGrid>
        <w:gridCol w:w="2325"/>
        <w:gridCol w:w="1535"/>
        <w:gridCol w:w="1572"/>
        <w:gridCol w:w="1397"/>
        <w:gridCol w:w="1272"/>
      </w:tblGrid>
      <w:tr>
        <w:trPr>
          <w:trHeight w:val="889"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firstLine="808"/>
              <w:jc w:val="left"/>
              <w:rPr>
                <w:rFonts w:ascii="宋体" w:hAnsi="宋体" w:cs="宋体" w:eastAsia="宋体" w:hint="default"/>
                <w:sz w:val="18"/>
                <w:szCs w:val="18"/>
              </w:rPr>
            </w:pPr>
            <w:r>
              <w:rPr>
                <w:rFonts w:ascii="宋体" w:hAnsi="宋体" w:cs="宋体" w:eastAsia="宋体" w:hint="default"/>
                <w:sz w:val="18"/>
                <w:szCs w:val="18"/>
              </w:rPr>
              <w:t>项  目</w:t>
            </w:r>
          </w:p>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、账面原值合计</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10"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left="220" w:right="0"/>
              <w:jc w:val="left"/>
              <w:rPr>
                <w:rFonts w:ascii="Times New Roman" w:hAnsi="Times New Roman" w:cs="Times New Roman" w:eastAsia="Times New Roman" w:hint="default"/>
                <w:sz w:val="18"/>
                <w:szCs w:val="18"/>
              </w:rPr>
            </w:pPr>
            <w:r>
              <w:rPr>
                <w:rFonts w:ascii="Times New Roman"/>
                <w:sz w:val="18"/>
              </w:rPr>
              <w:t>55,210,205.52</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79" w:right="0"/>
              <w:jc w:val="left"/>
              <w:rPr>
                <w:rFonts w:ascii="宋体" w:hAnsi="宋体" w:cs="宋体" w:eastAsia="宋体" w:hint="default"/>
                <w:sz w:val="18"/>
                <w:szCs w:val="18"/>
              </w:rPr>
            </w:pPr>
            <w:r>
              <w:rPr>
                <w:rFonts w:ascii="宋体" w:hAnsi="宋体" w:cs="宋体" w:eastAsia="宋体" w:hint="default"/>
                <w:sz w:val="18"/>
                <w:szCs w:val="18"/>
              </w:rPr>
              <w:t>本年增加</w:t>
            </w:r>
          </w:p>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left="396" w:right="0"/>
              <w:jc w:val="left"/>
              <w:rPr>
                <w:rFonts w:ascii="Times New Roman" w:hAnsi="Times New Roman" w:cs="Times New Roman" w:eastAsia="Times New Roman" w:hint="default"/>
                <w:sz w:val="18"/>
                <w:szCs w:val="18"/>
              </w:rPr>
            </w:pPr>
            <w:r>
              <w:rPr>
                <w:rFonts w:ascii="Times New Roman"/>
                <w:sz w:val="18"/>
              </w:rPr>
              <w:t>3,427,999.69</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29"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5" w:right="0"/>
              <w:jc w:val="left"/>
              <w:rPr>
                <w:rFonts w:ascii="宋体" w:hAnsi="宋体" w:cs="宋体" w:eastAsia="宋体" w:hint="default"/>
                <w:sz w:val="18"/>
                <w:szCs w:val="18"/>
              </w:rPr>
            </w:pPr>
            <w:r>
              <w:rPr>
                <w:rFonts w:ascii="宋体" w:hAnsi="宋体" w:cs="宋体" w:eastAsia="宋体" w:hint="default"/>
                <w:sz w:val="18"/>
                <w:szCs w:val="18"/>
              </w:rPr>
              <w:t>年末余额</w:t>
            </w:r>
          </w:p>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left="201" w:right="0"/>
              <w:jc w:val="left"/>
              <w:rPr>
                <w:rFonts w:ascii="Times New Roman" w:hAnsi="Times New Roman" w:cs="Times New Roman" w:eastAsia="Times New Roman" w:hint="default"/>
                <w:sz w:val="18"/>
                <w:szCs w:val="18"/>
              </w:rPr>
            </w:pPr>
            <w:r>
              <w:rPr>
                <w:rFonts w:ascii="Times New Roman"/>
                <w:sz w:val="18"/>
              </w:rPr>
              <w:t>58,638,205.21</w:t>
            </w:r>
          </w:p>
        </w:tc>
      </w:tr>
      <w:tr>
        <w:trPr>
          <w:trHeight w:val="460"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MFG/PRO</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系统</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277"/>
              <w:jc w:val="right"/>
              <w:rPr>
                <w:rFonts w:ascii="Times New Roman" w:hAnsi="Times New Roman" w:cs="Times New Roman" w:eastAsia="Times New Roman" w:hint="default"/>
                <w:sz w:val="18"/>
                <w:szCs w:val="18"/>
              </w:rPr>
            </w:pPr>
            <w:r>
              <w:rPr>
                <w:rFonts w:ascii="Times New Roman"/>
                <w:sz w:val="18"/>
              </w:rPr>
              <w:t>390,000.00</w:t>
            </w:r>
          </w:p>
        </w:tc>
        <w:tc>
          <w:tcPr>
            <w:tcW w:w="1572"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Times New Roman" w:hAnsi="Times New Roman" w:cs="Times New Roman" w:eastAsia="Times New Roman" w:hint="default"/>
                <w:sz w:val="18"/>
                <w:szCs w:val="18"/>
              </w:rPr>
            </w:pPr>
            <w:r>
              <w:rPr>
                <w:rFonts w:ascii="Times New Roman"/>
                <w:sz w:val="18"/>
              </w:rPr>
              <w:t>390,000.00</w:t>
            </w:r>
          </w:p>
        </w:tc>
      </w:tr>
      <w:tr>
        <w:trPr>
          <w:trHeight w:val="460"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考勤系统</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277"/>
              <w:jc w:val="right"/>
              <w:rPr>
                <w:rFonts w:ascii="Times New Roman" w:hAnsi="Times New Roman" w:cs="Times New Roman" w:eastAsia="Times New Roman" w:hint="default"/>
                <w:sz w:val="18"/>
                <w:szCs w:val="18"/>
              </w:rPr>
            </w:pPr>
            <w:r>
              <w:rPr>
                <w:rFonts w:ascii="Times New Roman"/>
                <w:sz w:val="18"/>
              </w:rPr>
              <w:t>19,385.00</w:t>
            </w:r>
          </w:p>
        </w:tc>
        <w:tc>
          <w:tcPr>
            <w:tcW w:w="1572"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33"/>
              <w:jc w:val="right"/>
              <w:rPr>
                <w:rFonts w:ascii="Times New Roman" w:hAnsi="Times New Roman" w:cs="Times New Roman" w:eastAsia="Times New Roman" w:hint="default"/>
                <w:sz w:val="18"/>
                <w:szCs w:val="18"/>
              </w:rPr>
            </w:pPr>
            <w:r>
              <w:rPr>
                <w:rFonts w:ascii="Times New Roman"/>
                <w:sz w:val="18"/>
              </w:rPr>
              <w:t>19,385.00</w:t>
            </w:r>
          </w:p>
        </w:tc>
      </w:tr>
      <w:tr>
        <w:trPr>
          <w:trHeight w:val="460"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土地使用权</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277"/>
              <w:jc w:val="right"/>
              <w:rPr>
                <w:rFonts w:ascii="Times New Roman" w:hAnsi="Times New Roman" w:cs="Times New Roman" w:eastAsia="Times New Roman" w:hint="default"/>
                <w:sz w:val="18"/>
                <w:szCs w:val="18"/>
              </w:rPr>
            </w:pPr>
            <w:r>
              <w:rPr>
                <w:rFonts w:ascii="Times New Roman"/>
                <w:spacing w:val="-1"/>
                <w:sz w:val="18"/>
              </w:rPr>
              <w:t>54,651,748.52</w:t>
            </w:r>
          </w:p>
        </w:tc>
        <w:tc>
          <w:tcPr>
            <w:tcW w:w="1572"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Times New Roman" w:hAnsi="Times New Roman" w:cs="Times New Roman" w:eastAsia="Times New Roman" w:hint="default"/>
                <w:sz w:val="18"/>
                <w:szCs w:val="18"/>
              </w:rPr>
            </w:pPr>
            <w:r>
              <w:rPr>
                <w:rFonts w:ascii="Times New Roman"/>
                <w:spacing w:val="-1"/>
                <w:sz w:val="18"/>
              </w:rPr>
              <w:t>54,651,748.52</w:t>
            </w:r>
          </w:p>
        </w:tc>
      </w:tr>
      <w:tr>
        <w:trPr>
          <w:trHeight w:val="460"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5"/>
                <w:sz w:val="18"/>
                <w:szCs w:val="18"/>
              </w:rPr>
              <w:t> </w:t>
            </w:r>
            <w:r>
              <w:rPr>
                <w:rFonts w:ascii="宋体" w:hAnsi="宋体" w:cs="宋体" w:eastAsia="宋体" w:hint="default"/>
                <w:sz w:val="18"/>
                <w:szCs w:val="18"/>
              </w:rPr>
              <w:t>办公软件</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277"/>
              <w:jc w:val="right"/>
              <w:rPr>
                <w:rFonts w:ascii="Times New Roman" w:hAnsi="Times New Roman" w:cs="Times New Roman" w:eastAsia="Times New Roman" w:hint="default"/>
                <w:sz w:val="18"/>
                <w:szCs w:val="18"/>
              </w:rPr>
            </w:pPr>
            <w:r>
              <w:rPr>
                <w:rFonts w:ascii="Times New Roman"/>
                <w:spacing w:val="-1"/>
                <w:sz w:val="18"/>
              </w:rPr>
              <w:t>118,000.00</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228"/>
              <w:jc w:val="right"/>
              <w:rPr>
                <w:rFonts w:ascii="Times New Roman" w:hAnsi="Times New Roman" w:cs="Times New Roman" w:eastAsia="Times New Roman" w:hint="default"/>
                <w:sz w:val="18"/>
                <w:szCs w:val="18"/>
              </w:rPr>
            </w:pPr>
            <w:r>
              <w:rPr>
                <w:rFonts w:ascii="Times New Roman"/>
                <w:sz w:val="18"/>
              </w:rPr>
              <w:t>861,427.69</w:t>
            </w:r>
          </w:p>
        </w:tc>
        <w:tc>
          <w:tcPr>
            <w:tcW w:w="1397"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Times New Roman" w:hAnsi="Times New Roman" w:cs="Times New Roman" w:eastAsia="Times New Roman" w:hint="default"/>
                <w:sz w:val="18"/>
                <w:szCs w:val="18"/>
              </w:rPr>
            </w:pPr>
            <w:r>
              <w:rPr>
                <w:rFonts w:ascii="Times New Roman"/>
                <w:sz w:val="18"/>
              </w:rPr>
              <w:t>979,427.69</w:t>
            </w:r>
          </w:p>
        </w:tc>
      </w:tr>
      <w:tr>
        <w:trPr>
          <w:trHeight w:val="460"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45"/>
                <w:sz w:val="18"/>
                <w:szCs w:val="18"/>
              </w:rPr>
              <w:t> </w:t>
            </w:r>
            <w:r>
              <w:rPr>
                <w:rFonts w:ascii="宋体" w:hAnsi="宋体" w:cs="宋体" w:eastAsia="宋体" w:hint="default"/>
                <w:sz w:val="18"/>
                <w:szCs w:val="18"/>
              </w:rPr>
              <w:t>用友软件</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277"/>
              <w:jc w:val="right"/>
              <w:rPr>
                <w:rFonts w:ascii="Times New Roman" w:hAnsi="Times New Roman" w:cs="Times New Roman" w:eastAsia="Times New Roman" w:hint="default"/>
                <w:sz w:val="18"/>
                <w:szCs w:val="18"/>
              </w:rPr>
            </w:pPr>
            <w:r>
              <w:rPr>
                <w:rFonts w:ascii="Times New Roman"/>
                <w:sz w:val="18"/>
              </w:rPr>
              <w:t>31,072.00</w:t>
            </w:r>
          </w:p>
        </w:tc>
        <w:tc>
          <w:tcPr>
            <w:tcW w:w="1572"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33"/>
              <w:jc w:val="right"/>
              <w:rPr>
                <w:rFonts w:ascii="Times New Roman" w:hAnsi="Times New Roman" w:cs="Times New Roman" w:eastAsia="Times New Roman" w:hint="default"/>
                <w:sz w:val="18"/>
                <w:szCs w:val="18"/>
              </w:rPr>
            </w:pPr>
            <w:r>
              <w:rPr>
                <w:rFonts w:ascii="Times New Roman"/>
                <w:sz w:val="18"/>
              </w:rPr>
              <w:t>31,072.00</w:t>
            </w:r>
          </w:p>
        </w:tc>
      </w:tr>
      <w:tr>
        <w:trPr>
          <w:trHeight w:val="427"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 SAP</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软件</w:t>
            </w:r>
          </w:p>
        </w:tc>
        <w:tc>
          <w:tcPr>
            <w:tcW w:w="1535" w:type="dxa"/>
            <w:tcBorders>
              <w:top w:val="nil" w:sz="6" w:space="0" w:color="auto"/>
              <w:left w:val="nil" w:sz="6" w:space="0" w:color="auto"/>
              <w:bottom w:val="nil" w:sz="6" w:space="0" w:color="auto"/>
              <w:right w:val="nil" w:sz="6" w:space="0" w:color="auto"/>
            </w:tcBorders>
          </w:tcPr>
          <w:p>
            <w:pP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227"/>
              <w:jc w:val="right"/>
              <w:rPr>
                <w:rFonts w:ascii="Times New Roman" w:hAnsi="Times New Roman" w:cs="Times New Roman" w:eastAsia="Times New Roman" w:hint="default"/>
                <w:sz w:val="18"/>
                <w:szCs w:val="18"/>
              </w:rPr>
            </w:pPr>
            <w:r>
              <w:rPr>
                <w:rFonts w:ascii="Times New Roman"/>
                <w:spacing w:val="-1"/>
                <w:sz w:val="18"/>
              </w:rPr>
              <w:t>2,566,572.00</w:t>
            </w:r>
          </w:p>
        </w:tc>
        <w:tc>
          <w:tcPr>
            <w:tcW w:w="1397"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Times New Roman" w:hAnsi="Times New Roman" w:cs="Times New Roman" w:eastAsia="Times New Roman" w:hint="default"/>
                <w:sz w:val="18"/>
                <w:szCs w:val="18"/>
              </w:rPr>
            </w:pPr>
            <w:r>
              <w:rPr>
                <w:rFonts w:ascii="Times New Roman"/>
                <w:spacing w:val="-1"/>
                <w:sz w:val="18"/>
              </w:rPr>
              <w:t>2,566,572.00</w:t>
            </w:r>
          </w:p>
        </w:tc>
      </w:tr>
      <w:tr>
        <w:trPr>
          <w:trHeight w:val="425"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、累计摊销合计</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77"/>
              <w:jc w:val="right"/>
              <w:rPr>
                <w:rFonts w:ascii="Times New Roman" w:hAnsi="Times New Roman" w:cs="Times New Roman" w:eastAsia="Times New Roman" w:hint="default"/>
                <w:sz w:val="18"/>
                <w:szCs w:val="18"/>
              </w:rPr>
            </w:pPr>
            <w:r>
              <w:rPr>
                <w:rFonts w:ascii="Times New Roman"/>
                <w:spacing w:val="-1"/>
                <w:sz w:val="18"/>
              </w:rPr>
              <w:t>3,044,553.65</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8"/>
              <w:jc w:val="right"/>
              <w:rPr>
                <w:rFonts w:ascii="Times New Roman" w:hAnsi="Times New Roman" w:cs="Times New Roman" w:eastAsia="Times New Roman" w:hint="default"/>
                <w:sz w:val="18"/>
                <w:szCs w:val="18"/>
              </w:rPr>
            </w:pPr>
            <w:r>
              <w:rPr>
                <w:rFonts w:ascii="Times New Roman"/>
                <w:spacing w:val="-1"/>
                <w:sz w:val="18"/>
              </w:rPr>
              <w:t>1,398,143.93</w:t>
            </w:r>
          </w:p>
        </w:tc>
        <w:tc>
          <w:tcPr>
            <w:tcW w:w="1397"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4,442,697.58</w:t>
            </w:r>
          </w:p>
        </w:tc>
      </w:tr>
      <w:tr>
        <w:trPr>
          <w:trHeight w:val="464"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MFG/PRO</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系统</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77"/>
              <w:jc w:val="right"/>
              <w:rPr>
                <w:rFonts w:ascii="Times New Roman" w:hAnsi="Times New Roman" w:cs="Times New Roman" w:eastAsia="Times New Roman" w:hint="default"/>
                <w:sz w:val="18"/>
                <w:szCs w:val="18"/>
              </w:rPr>
            </w:pPr>
            <w:r>
              <w:rPr>
                <w:rFonts w:ascii="Times New Roman"/>
                <w:sz w:val="18"/>
              </w:rPr>
              <w:t>305,500.00</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28"/>
              <w:jc w:val="right"/>
              <w:rPr>
                <w:rFonts w:ascii="Times New Roman" w:hAnsi="Times New Roman" w:cs="Times New Roman" w:eastAsia="Times New Roman" w:hint="default"/>
                <w:sz w:val="18"/>
                <w:szCs w:val="18"/>
              </w:rPr>
            </w:pPr>
            <w:r>
              <w:rPr>
                <w:rFonts w:ascii="Times New Roman"/>
                <w:sz w:val="18"/>
              </w:rPr>
              <w:t>84,500.00</w:t>
            </w:r>
          </w:p>
        </w:tc>
        <w:tc>
          <w:tcPr>
            <w:tcW w:w="1397"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Times New Roman" w:hAnsi="Times New Roman" w:cs="Times New Roman" w:eastAsia="Times New Roman" w:hint="default"/>
                <w:sz w:val="18"/>
                <w:szCs w:val="18"/>
              </w:rPr>
            </w:pPr>
            <w:r>
              <w:rPr>
                <w:rFonts w:ascii="Times New Roman"/>
                <w:sz w:val="18"/>
              </w:rPr>
              <w:t>390,000.00</w:t>
            </w:r>
          </w:p>
        </w:tc>
      </w:tr>
      <w:tr>
        <w:trPr>
          <w:trHeight w:val="464"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考勤系统</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77"/>
              <w:jc w:val="right"/>
              <w:rPr>
                <w:rFonts w:ascii="Times New Roman" w:hAnsi="Times New Roman" w:cs="Times New Roman" w:eastAsia="Times New Roman" w:hint="default"/>
                <w:sz w:val="18"/>
                <w:szCs w:val="18"/>
              </w:rPr>
            </w:pPr>
            <w:r>
              <w:rPr>
                <w:rFonts w:ascii="Times New Roman"/>
                <w:sz w:val="18"/>
              </w:rPr>
              <w:t>19,385.00</w:t>
            </w:r>
          </w:p>
        </w:tc>
        <w:tc>
          <w:tcPr>
            <w:tcW w:w="1572"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Times New Roman" w:hAnsi="Times New Roman" w:cs="Times New Roman" w:eastAsia="Times New Roman" w:hint="default"/>
                <w:sz w:val="18"/>
                <w:szCs w:val="18"/>
              </w:rPr>
            </w:pPr>
            <w:r>
              <w:rPr>
                <w:rFonts w:ascii="Times New Roman"/>
                <w:sz w:val="18"/>
              </w:rPr>
              <w:t>19,385.00</w:t>
            </w:r>
          </w:p>
        </w:tc>
      </w:tr>
      <w:tr>
        <w:trPr>
          <w:trHeight w:val="464"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土地使用权</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77"/>
              <w:jc w:val="right"/>
              <w:rPr>
                <w:rFonts w:ascii="Times New Roman" w:hAnsi="Times New Roman" w:cs="Times New Roman" w:eastAsia="Times New Roman" w:hint="default"/>
                <w:sz w:val="18"/>
                <w:szCs w:val="18"/>
              </w:rPr>
            </w:pPr>
            <w:r>
              <w:rPr>
                <w:rFonts w:ascii="Times New Roman"/>
                <w:spacing w:val="-1"/>
                <w:sz w:val="18"/>
              </w:rPr>
              <w:t>2,694,818.42</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28"/>
              <w:jc w:val="right"/>
              <w:rPr>
                <w:rFonts w:ascii="Times New Roman" w:hAnsi="Times New Roman" w:cs="Times New Roman" w:eastAsia="Times New Roman" w:hint="default"/>
                <w:sz w:val="18"/>
                <w:szCs w:val="18"/>
              </w:rPr>
            </w:pPr>
            <w:r>
              <w:rPr>
                <w:rFonts w:ascii="Times New Roman"/>
                <w:spacing w:val="-1"/>
                <w:sz w:val="18"/>
              </w:rPr>
              <w:t>1,093,034.88</w:t>
            </w:r>
          </w:p>
        </w:tc>
        <w:tc>
          <w:tcPr>
            <w:tcW w:w="1397"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Times New Roman" w:hAnsi="Times New Roman" w:cs="Times New Roman" w:eastAsia="Times New Roman" w:hint="default"/>
                <w:sz w:val="18"/>
                <w:szCs w:val="18"/>
              </w:rPr>
            </w:pPr>
            <w:r>
              <w:rPr>
                <w:rFonts w:ascii="Times New Roman"/>
                <w:spacing w:val="-1"/>
                <w:sz w:val="18"/>
              </w:rPr>
              <w:t>3,787,853.30</w:t>
            </w:r>
          </w:p>
        </w:tc>
      </w:tr>
      <w:tr>
        <w:trPr>
          <w:trHeight w:val="464"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5"/>
                <w:sz w:val="18"/>
                <w:szCs w:val="18"/>
              </w:rPr>
              <w:t> </w:t>
            </w:r>
            <w:r>
              <w:rPr>
                <w:rFonts w:ascii="宋体" w:hAnsi="宋体" w:cs="宋体" w:eastAsia="宋体" w:hint="default"/>
                <w:sz w:val="18"/>
                <w:szCs w:val="18"/>
              </w:rPr>
              <w:t>办公软件</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77"/>
              <w:jc w:val="right"/>
              <w:rPr>
                <w:rFonts w:ascii="Times New Roman" w:hAnsi="Times New Roman" w:cs="Times New Roman" w:eastAsia="Times New Roman" w:hint="default"/>
                <w:sz w:val="18"/>
                <w:szCs w:val="18"/>
              </w:rPr>
            </w:pPr>
            <w:r>
              <w:rPr>
                <w:rFonts w:ascii="Times New Roman"/>
                <w:sz w:val="18"/>
              </w:rPr>
              <w:t>17,600.05</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27"/>
              <w:jc w:val="right"/>
              <w:rPr>
                <w:rFonts w:ascii="Times New Roman" w:hAnsi="Times New Roman" w:cs="Times New Roman" w:eastAsia="Times New Roman" w:hint="default"/>
                <w:sz w:val="18"/>
                <w:szCs w:val="18"/>
              </w:rPr>
            </w:pPr>
            <w:r>
              <w:rPr>
                <w:rFonts w:ascii="Times New Roman"/>
                <w:sz w:val="18"/>
              </w:rPr>
              <w:t>68,458.63</w:t>
            </w:r>
          </w:p>
        </w:tc>
        <w:tc>
          <w:tcPr>
            <w:tcW w:w="1397"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Times New Roman" w:hAnsi="Times New Roman" w:cs="Times New Roman" w:eastAsia="Times New Roman" w:hint="default"/>
                <w:sz w:val="18"/>
                <w:szCs w:val="18"/>
              </w:rPr>
            </w:pPr>
            <w:r>
              <w:rPr>
                <w:rFonts w:ascii="Times New Roman"/>
                <w:sz w:val="18"/>
              </w:rPr>
              <w:t>86,058.68</w:t>
            </w:r>
          </w:p>
        </w:tc>
      </w:tr>
      <w:tr>
        <w:trPr>
          <w:trHeight w:val="464"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45"/>
                <w:sz w:val="18"/>
                <w:szCs w:val="18"/>
              </w:rPr>
              <w:t> </w:t>
            </w:r>
            <w:r>
              <w:rPr>
                <w:rFonts w:ascii="宋体" w:hAnsi="宋体" w:cs="宋体" w:eastAsia="宋体" w:hint="default"/>
                <w:sz w:val="18"/>
                <w:szCs w:val="18"/>
              </w:rPr>
              <w:t>用友软件</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77"/>
              <w:jc w:val="right"/>
              <w:rPr>
                <w:rFonts w:ascii="Times New Roman" w:hAnsi="Times New Roman" w:cs="Times New Roman" w:eastAsia="Times New Roman" w:hint="default"/>
                <w:sz w:val="18"/>
                <w:szCs w:val="18"/>
              </w:rPr>
            </w:pPr>
            <w:r>
              <w:rPr>
                <w:rFonts w:ascii="Times New Roman"/>
                <w:sz w:val="18"/>
              </w:rPr>
              <w:t>7,250.18</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28"/>
              <w:jc w:val="right"/>
              <w:rPr>
                <w:rFonts w:ascii="Times New Roman" w:hAnsi="Times New Roman" w:cs="Times New Roman" w:eastAsia="Times New Roman" w:hint="default"/>
                <w:sz w:val="18"/>
                <w:szCs w:val="18"/>
              </w:rPr>
            </w:pPr>
            <w:r>
              <w:rPr>
                <w:rFonts w:ascii="Times New Roman"/>
                <w:sz w:val="18"/>
              </w:rPr>
              <w:t>23,821.82</w:t>
            </w:r>
          </w:p>
        </w:tc>
        <w:tc>
          <w:tcPr>
            <w:tcW w:w="1397"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Times New Roman" w:hAnsi="Times New Roman" w:cs="Times New Roman" w:eastAsia="Times New Roman" w:hint="default"/>
                <w:sz w:val="18"/>
                <w:szCs w:val="18"/>
              </w:rPr>
            </w:pPr>
            <w:r>
              <w:rPr>
                <w:rFonts w:ascii="Times New Roman"/>
                <w:sz w:val="18"/>
              </w:rPr>
              <w:t>31,072.00</w:t>
            </w:r>
          </w:p>
        </w:tc>
      </w:tr>
      <w:tr>
        <w:trPr>
          <w:trHeight w:val="464"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 SAP</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软件</w:t>
            </w:r>
          </w:p>
        </w:tc>
        <w:tc>
          <w:tcPr>
            <w:tcW w:w="1535" w:type="dxa"/>
            <w:tcBorders>
              <w:top w:val="nil" w:sz="6" w:space="0" w:color="auto"/>
              <w:left w:val="nil" w:sz="6" w:space="0" w:color="auto"/>
              <w:bottom w:val="nil" w:sz="6" w:space="0" w:color="auto"/>
              <w:right w:val="nil" w:sz="6" w:space="0" w:color="auto"/>
            </w:tcBorders>
          </w:tcPr>
          <w:p>
            <w:pP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27"/>
              <w:jc w:val="right"/>
              <w:rPr>
                <w:rFonts w:ascii="Times New Roman" w:hAnsi="Times New Roman" w:cs="Times New Roman" w:eastAsia="Times New Roman" w:hint="default"/>
                <w:sz w:val="18"/>
                <w:szCs w:val="18"/>
              </w:rPr>
            </w:pPr>
            <w:r>
              <w:rPr>
                <w:rFonts w:ascii="Times New Roman"/>
                <w:sz w:val="18"/>
              </w:rPr>
              <w:t>128,328.60</w:t>
            </w:r>
          </w:p>
        </w:tc>
        <w:tc>
          <w:tcPr>
            <w:tcW w:w="1397"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Times New Roman" w:hAnsi="Times New Roman" w:cs="Times New Roman" w:eastAsia="Times New Roman" w:hint="default"/>
                <w:sz w:val="18"/>
                <w:szCs w:val="18"/>
              </w:rPr>
            </w:pPr>
            <w:r>
              <w:rPr>
                <w:rFonts w:ascii="Times New Roman"/>
                <w:sz w:val="18"/>
              </w:rPr>
              <w:t>128,328.60</w:t>
            </w:r>
          </w:p>
        </w:tc>
      </w:tr>
      <w:tr>
        <w:trPr>
          <w:trHeight w:val="464"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、无形资产账面净值合计</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77"/>
              <w:jc w:val="right"/>
              <w:rPr>
                <w:rFonts w:ascii="Times New Roman" w:hAnsi="Times New Roman" w:cs="Times New Roman" w:eastAsia="Times New Roman" w:hint="default"/>
                <w:sz w:val="18"/>
                <w:szCs w:val="18"/>
              </w:rPr>
            </w:pPr>
            <w:r>
              <w:rPr>
                <w:rFonts w:ascii="Times New Roman"/>
                <w:spacing w:val="-1"/>
                <w:sz w:val="18"/>
              </w:rPr>
              <w:t>52,165,651.87</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27"/>
              <w:jc w:val="right"/>
              <w:rPr>
                <w:rFonts w:ascii="Times New Roman" w:hAnsi="Times New Roman" w:cs="Times New Roman" w:eastAsia="Times New Roman" w:hint="default"/>
                <w:sz w:val="18"/>
                <w:szCs w:val="18"/>
              </w:rPr>
            </w:pPr>
            <w:r>
              <w:rPr>
                <w:rFonts w:ascii="Times New Roman"/>
                <w:spacing w:val="-1"/>
                <w:sz w:val="18"/>
              </w:rPr>
              <w:t>3,427,999.69</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99"/>
              <w:jc w:val="right"/>
              <w:rPr>
                <w:rFonts w:ascii="Times New Roman" w:hAnsi="Times New Roman" w:cs="Times New Roman" w:eastAsia="Times New Roman" w:hint="default"/>
                <w:sz w:val="18"/>
                <w:szCs w:val="18"/>
              </w:rPr>
            </w:pPr>
            <w:r>
              <w:rPr>
                <w:rFonts w:ascii="Times New Roman"/>
                <w:spacing w:val="-1"/>
                <w:sz w:val="18"/>
              </w:rPr>
              <w:t>1,398,143.93</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Times New Roman" w:hAnsi="Times New Roman" w:cs="Times New Roman" w:eastAsia="Times New Roman" w:hint="default"/>
                <w:sz w:val="18"/>
                <w:szCs w:val="18"/>
              </w:rPr>
            </w:pPr>
            <w:r>
              <w:rPr>
                <w:rFonts w:ascii="Times New Roman"/>
                <w:spacing w:val="-1"/>
                <w:sz w:val="18"/>
              </w:rPr>
              <w:t>54,195,507.63</w:t>
            </w:r>
          </w:p>
        </w:tc>
      </w:tr>
      <w:tr>
        <w:trPr>
          <w:trHeight w:val="464"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MFG/PRO</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系统</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77"/>
              <w:jc w:val="right"/>
              <w:rPr>
                <w:rFonts w:ascii="Times New Roman" w:hAnsi="Times New Roman" w:cs="Times New Roman" w:eastAsia="Times New Roman" w:hint="default"/>
                <w:sz w:val="18"/>
                <w:szCs w:val="18"/>
              </w:rPr>
            </w:pPr>
            <w:r>
              <w:rPr>
                <w:rFonts w:ascii="Times New Roman"/>
                <w:sz w:val="18"/>
              </w:rPr>
              <w:t>84,500.00</w:t>
            </w:r>
          </w:p>
        </w:tc>
        <w:tc>
          <w:tcPr>
            <w:tcW w:w="1572"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99"/>
              <w:jc w:val="right"/>
              <w:rPr>
                <w:rFonts w:ascii="Times New Roman" w:hAnsi="Times New Roman" w:cs="Times New Roman" w:eastAsia="Times New Roman" w:hint="default"/>
                <w:sz w:val="18"/>
                <w:szCs w:val="18"/>
              </w:rPr>
            </w:pPr>
            <w:r>
              <w:rPr>
                <w:rFonts w:ascii="Times New Roman"/>
                <w:sz w:val="18"/>
              </w:rPr>
              <w:t>84,500.00</w:t>
            </w:r>
          </w:p>
        </w:tc>
        <w:tc>
          <w:tcPr>
            <w:tcW w:w="1272" w:type="dxa"/>
            <w:tcBorders>
              <w:top w:val="nil" w:sz="6" w:space="0" w:color="auto"/>
              <w:left w:val="nil" w:sz="6" w:space="0" w:color="auto"/>
              <w:bottom w:val="nil" w:sz="6" w:space="0" w:color="auto"/>
              <w:right w:val="nil" w:sz="6" w:space="0" w:color="auto"/>
            </w:tcBorders>
          </w:tcPr>
          <w:p>
            <w:pPr/>
          </w:p>
        </w:tc>
      </w:tr>
      <w:tr>
        <w:trPr>
          <w:trHeight w:val="464"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考勤系统</w:t>
            </w:r>
          </w:p>
        </w:tc>
        <w:tc>
          <w:tcPr>
            <w:tcW w:w="1535" w:type="dxa"/>
            <w:tcBorders>
              <w:top w:val="nil" w:sz="6" w:space="0" w:color="auto"/>
              <w:left w:val="nil" w:sz="6" w:space="0" w:color="auto"/>
              <w:bottom w:val="nil" w:sz="6" w:space="0" w:color="auto"/>
              <w:right w:val="nil" w:sz="6" w:space="0" w:color="auto"/>
            </w:tcBorders>
          </w:tcPr>
          <w:p>
            <w:pPr/>
          </w:p>
        </w:tc>
        <w:tc>
          <w:tcPr>
            <w:tcW w:w="1572"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
        </w:tc>
      </w:tr>
      <w:tr>
        <w:trPr>
          <w:trHeight w:val="464"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土地使用权</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77"/>
              <w:jc w:val="right"/>
              <w:rPr>
                <w:rFonts w:ascii="Times New Roman" w:hAnsi="Times New Roman" w:cs="Times New Roman" w:eastAsia="Times New Roman" w:hint="default"/>
                <w:sz w:val="18"/>
                <w:szCs w:val="18"/>
              </w:rPr>
            </w:pPr>
            <w:r>
              <w:rPr>
                <w:rFonts w:ascii="Times New Roman"/>
                <w:spacing w:val="-1"/>
                <w:sz w:val="18"/>
              </w:rPr>
              <w:t>51,956,930.10</w:t>
            </w:r>
          </w:p>
        </w:tc>
        <w:tc>
          <w:tcPr>
            <w:tcW w:w="1572"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00"/>
              <w:jc w:val="right"/>
              <w:rPr>
                <w:rFonts w:ascii="Times New Roman" w:hAnsi="Times New Roman" w:cs="Times New Roman" w:eastAsia="Times New Roman" w:hint="default"/>
                <w:sz w:val="18"/>
                <w:szCs w:val="18"/>
              </w:rPr>
            </w:pPr>
            <w:r>
              <w:rPr>
                <w:rFonts w:ascii="Times New Roman"/>
                <w:spacing w:val="-1"/>
                <w:sz w:val="18"/>
              </w:rPr>
              <w:t>1,093,034.88</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Times New Roman" w:hAnsi="Times New Roman" w:cs="Times New Roman" w:eastAsia="Times New Roman" w:hint="default"/>
                <w:sz w:val="18"/>
                <w:szCs w:val="18"/>
              </w:rPr>
            </w:pPr>
            <w:r>
              <w:rPr>
                <w:rFonts w:ascii="Times New Roman"/>
                <w:spacing w:val="-1"/>
                <w:sz w:val="18"/>
              </w:rPr>
              <w:t>50,863,895.22</w:t>
            </w:r>
          </w:p>
        </w:tc>
      </w:tr>
      <w:tr>
        <w:trPr>
          <w:trHeight w:val="464"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5"/>
                <w:sz w:val="18"/>
                <w:szCs w:val="18"/>
              </w:rPr>
              <w:t> </w:t>
            </w:r>
            <w:r>
              <w:rPr>
                <w:rFonts w:ascii="宋体" w:hAnsi="宋体" w:cs="宋体" w:eastAsia="宋体" w:hint="default"/>
                <w:sz w:val="18"/>
                <w:szCs w:val="18"/>
              </w:rPr>
              <w:t>办公软件</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77"/>
              <w:jc w:val="right"/>
              <w:rPr>
                <w:rFonts w:ascii="Times New Roman" w:hAnsi="Times New Roman" w:cs="Times New Roman" w:eastAsia="Times New Roman" w:hint="default"/>
                <w:sz w:val="18"/>
                <w:szCs w:val="18"/>
              </w:rPr>
            </w:pPr>
            <w:r>
              <w:rPr>
                <w:rFonts w:ascii="Times New Roman"/>
                <w:sz w:val="18"/>
              </w:rPr>
              <w:t>100,399.95</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28"/>
              <w:jc w:val="right"/>
              <w:rPr>
                <w:rFonts w:ascii="Times New Roman" w:hAnsi="Times New Roman" w:cs="Times New Roman" w:eastAsia="Times New Roman" w:hint="default"/>
                <w:sz w:val="18"/>
                <w:szCs w:val="18"/>
              </w:rPr>
            </w:pPr>
            <w:r>
              <w:rPr>
                <w:rFonts w:ascii="Times New Roman"/>
                <w:sz w:val="18"/>
              </w:rPr>
              <w:t>861,427.69</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99"/>
              <w:jc w:val="right"/>
              <w:rPr>
                <w:rFonts w:ascii="Times New Roman" w:hAnsi="Times New Roman" w:cs="Times New Roman" w:eastAsia="Times New Roman" w:hint="default"/>
                <w:sz w:val="18"/>
                <w:szCs w:val="18"/>
              </w:rPr>
            </w:pPr>
            <w:r>
              <w:rPr>
                <w:rFonts w:ascii="Times New Roman"/>
                <w:sz w:val="18"/>
              </w:rPr>
              <w:t>68,458.63</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Times New Roman" w:hAnsi="Times New Roman" w:cs="Times New Roman" w:eastAsia="Times New Roman" w:hint="default"/>
                <w:sz w:val="18"/>
                <w:szCs w:val="18"/>
              </w:rPr>
            </w:pPr>
            <w:r>
              <w:rPr>
                <w:rFonts w:ascii="Times New Roman"/>
                <w:sz w:val="18"/>
              </w:rPr>
              <w:t>893,369.01</w:t>
            </w:r>
          </w:p>
        </w:tc>
      </w:tr>
      <w:tr>
        <w:trPr>
          <w:trHeight w:val="464"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45"/>
                <w:sz w:val="18"/>
                <w:szCs w:val="18"/>
              </w:rPr>
              <w:t> </w:t>
            </w:r>
            <w:r>
              <w:rPr>
                <w:rFonts w:ascii="宋体" w:hAnsi="宋体" w:cs="宋体" w:eastAsia="宋体" w:hint="default"/>
                <w:sz w:val="18"/>
                <w:szCs w:val="18"/>
              </w:rPr>
              <w:t>用友软件</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77"/>
              <w:jc w:val="right"/>
              <w:rPr>
                <w:rFonts w:ascii="Times New Roman" w:hAnsi="Times New Roman" w:cs="Times New Roman" w:eastAsia="Times New Roman" w:hint="default"/>
                <w:sz w:val="18"/>
                <w:szCs w:val="18"/>
              </w:rPr>
            </w:pPr>
            <w:r>
              <w:rPr>
                <w:rFonts w:ascii="Times New Roman"/>
                <w:sz w:val="18"/>
              </w:rPr>
              <w:t>23,821.82</w:t>
            </w:r>
          </w:p>
        </w:tc>
        <w:tc>
          <w:tcPr>
            <w:tcW w:w="1572"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99"/>
              <w:jc w:val="right"/>
              <w:rPr>
                <w:rFonts w:ascii="Times New Roman" w:hAnsi="Times New Roman" w:cs="Times New Roman" w:eastAsia="Times New Roman" w:hint="default"/>
                <w:sz w:val="18"/>
                <w:szCs w:val="18"/>
              </w:rPr>
            </w:pPr>
            <w:r>
              <w:rPr>
                <w:rFonts w:ascii="Times New Roman"/>
                <w:sz w:val="18"/>
              </w:rPr>
              <w:t>23,821.82</w:t>
            </w:r>
          </w:p>
        </w:tc>
        <w:tc>
          <w:tcPr>
            <w:tcW w:w="1272" w:type="dxa"/>
            <w:tcBorders>
              <w:top w:val="nil" w:sz="6" w:space="0" w:color="auto"/>
              <w:left w:val="nil" w:sz="6" w:space="0" w:color="auto"/>
              <w:bottom w:val="nil" w:sz="6" w:space="0" w:color="auto"/>
              <w:right w:val="nil" w:sz="6" w:space="0" w:color="auto"/>
            </w:tcBorders>
          </w:tcPr>
          <w:p>
            <w:pPr/>
          </w:p>
        </w:tc>
      </w:tr>
      <w:tr>
        <w:trPr>
          <w:trHeight w:val="464"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 SAP</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软件</w:t>
            </w:r>
          </w:p>
        </w:tc>
        <w:tc>
          <w:tcPr>
            <w:tcW w:w="1535" w:type="dxa"/>
            <w:tcBorders>
              <w:top w:val="nil" w:sz="6" w:space="0" w:color="auto"/>
              <w:left w:val="nil" w:sz="6" w:space="0" w:color="auto"/>
              <w:bottom w:val="nil" w:sz="6" w:space="0" w:color="auto"/>
              <w:right w:val="nil" w:sz="6" w:space="0" w:color="auto"/>
            </w:tcBorders>
          </w:tcPr>
          <w:p>
            <w:pP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28"/>
              <w:jc w:val="right"/>
              <w:rPr>
                <w:rFonts w:ascii="Times New Roman" w:hAnsi="Times New Roman" w:cs="Times New Roman" w:eastAsia="Times New Roman" w:hint="default"/>
                <w:sz w:val="18"/>
                <w:szCs w:val="18"/>
              </w:rPr>
            </w:pPr>
            <w:r>
              <w:rPr>
                <w:rFonts w:ascii="Times New Roman"/>
                <w:spacing w:val="-1"/>
                <w:sz w:val="18"/>
              </w:rPr>
              <w:t>2,566,572.00</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99"/>
              <w:jc w:val="right"/>
              <w:rPr>
                <w:rFonts w:ascii="Times New Roman" w:hAnsi="Times New Roman" w:cs="Times New Roman" w:eastAsia="Times New Roman" w:hint="default"/>
                <w:sz w:val="18"/>
                <w:szCs w:val="18"/>
              </w:rPr>
            </w:pPr>
            <w:r>
              <w:rPr>
                <w:rFonts w:ascii="Times New Roman"/>
                <w:sz w:val="18"/>
              </w:rPr>
              <w:t>128,328.60</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Times New Roman" w:hAnsi="Times New Roman" w:cs="Times New Roman" w:eastAsia="Times New Roman" w:hint="default"/>
                <w:sz w:val="18"/>
                <w:szCs w:val="18"/>
              </w:rPr>
            </w:pPr>
            <w:r>
              <w:rPr>
                <w:rFonts w:ascii="Times New Roman"/>
                <w:spacing w:val="-1"/>
                <w:sz w:val="18"/>
              </w:rPr>
              <w:t>2,438,243.40</w:t>
            </w:r>
          </w:p>
        </w:tc>
      </w:tr>
      <w:tr>
        <w:trPr>
          <w:trHeight w:val="464"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、减值准备合计</w:t>
            </w:r>
          </w:p>
        </w:tc>
        <w:tc>
          <w:tcPr>
            <w:tcW w:w="1535" w:type="dxa"/>
            <w:tcBorders>
              <w:top w:val="nil" w:sz="6" w:space="0" w:color="auto"/>
              <w:left w:val="nil" w:sz="6" w:space="0" w:color="auto"/>
              <w:bottom w:val="nil" w:sz="6" w:space="0" w:color="auto"/>
              <w:right w:val="nil" w:sz="6" w:space="0" w:color="auto"/>
            </w:tcBorders>
          </w:tcPr>
          <w:p>
            <w:pPr/>
          </w:p>
        </w:tc>
        <w:tc>
          <w:tcPr>
            <w:tcW w:w="1572"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
        </w:tc>
      </w:tr>
      <w:tr>
        <w:trPr>
          <w:trHeight w:val="464"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MFG/PRO</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系统</w:t>
            </w:r>
          </w:p>
        </w:tc>
        <w:tc>
          <w:tcPr>
            <w:tcW w:w="1535" w:type="dxa"/>
            <w:tcBorders>
              <w:top w:val="nil" w:sz="6" w:space="0" w:color="auto"/>
              <w:left w:val="nil" w:sz="6" w:space="0" w:color="auto"/>
              <w:bottom w:val="nil" w:sz="6" w:space="0" w:color="auto"/>
              <w:right w:val="nil" w:sz="6" w:space="0" w:color="auto"/>
            </w:tcBorders>
          </w:tcPr>
          <w:p>
            <w:pPr/>
          </w:p>
        </w:tc>
        <w:tc>
          <w:tcPr>
            <w:tcW w:w="1572"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
        </w:tc>
      </w:tr>
      <w:tr>
        <w:trPr>
          <w:trHeight w:val="464"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考勤系统</w:t>
            </w:r>
          </w:p>
        </w:tc>
        <w:tc>
          <w:tcPr>
            <w:tcW w:w="1535" w:type="dxa"/>
            <w:tcBorders>
              <w:top w:val="nil" w:sz="6" w:space="0" w:color="auto"/>
              <w:left w:val="nil" w:sz="6" w:space="0" w:color="auto"/>
              <w:bottom w:val="nil" w:sz="6" w:space="0" w:color="auto"/>
              <w:right w:val="nil" w:sz="6" w:space="0" w:color="auto"/>
            </w:tcBorders>
          </w:tcPr>
          <w:p>
            <w:pPr/>
          </w:p>
        </w:tc>
        <w:tc>
          <w:tcPr>
            <w:tcW w:w="1572"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
        </w:tc>
      </w:tr>
      <w:tr>
        <w:trPr>
          <w:trHeight w:val="464"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土地使用权</w:t>
            </w:r>
          </w:p>
        </w:tc>
        <w:tc>
          <w:tcPr>
            <w:tcW w:w="1535" w:type="dxa"/>
            <w:tcBorders>
              <w:top w:val="nil" w:sz="6" w:space="0" w:color="auto"/>
              <w:left w:val="nil" w:sz="6" w:space="0" w:color="auto"/>
              <w:bottom w:val="nil" w:sz="6" w:space="0" w:color="auto"/>
              <w:right w:val="nil" w:sz="6" w:space="0" w:color="auto"/>
            </w:tcBorders>
          </w:tcPr>
          <w:p>
            <w:pPr/>
          </w:p>
        </w:tc>
        <w:tc>
          <w:tcPr>
            <w:tcW w:w="1572"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
        </w:tc>
      </w:tr>
      <w:tr>
        <w:trPr>
          <w:trHeight w:val="464"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5"/>
                <w:sz w:val="18"/>
                <w:szCs w:val="18"/>
              </w:rPr>
              <w:t> </w:t>
            </w:r>
            <w:r>
              <w:rPr>
                <w:rFonts w:ascii="宋体" w:hAnsi="宋体" w:cs="宋体" w:eastAsia="宋体" w:hint="default"/>
                <w:sz w:val="18"/>
                <w:szCs w:val="18"/>
              </w:rPr>
              <w:t>办公软件</w:t>
            </w:r>
          </w:p>
        </w:tc>
        <w:tc>
          <w:tcPr>
            <w:tcW w:w="1535" w:type="dxa"/>
            <w:tcBorders>
              <w:top w:val="nil" w:sz="6" w:space="0" w:color="auto"/>
              <w:left w:val="nil" w:sz="6" w:space="0" w:color="auto"/>
              <w:bottom w:val="nil" w:sz="6" w:space="0" w:color="auto"/>
              <w:right w:val="nil" w:sz="6" w:space="0" w:color="auto"/>
            </w:tcBorders>
          </w:tcPr>
          <w:p>
            <w:pPr/>
          </w:p>
        </w:tc>
        <w:tc>
          <w:tcPr>
            <w:tcW w:w="1572"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
        </w:tc>
      </w:tr>
      <w:tr>
        <w:trPr>
          <w:trHeight w:val="464"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45"/>
                <w:sz w:val="18"/>
                <w:szCs w:val="18"/>
              </w:rPr>
              <w:t> </w:t>
            </w:r>
            <w:r>
              <w:rPr>
                <w:rFonts w:ascii="宋体" w:hAnsi="宋体" w:cs="宋体" w:eastAsia="宋体" w:hint="default"/>
                <w:sz w:val="18"/>
                <w:szCs w:val="18"/>
              </w:rPr>
              <w:t>用友软件</w:t>
            </w:r>
          </w:p>
        </w:tc>
        <w:tc>
          <w:tcPr>
            <w:tcW w:w="1535" w:type="dxa"/>
            <w:tcBorders>
              <w:top w:val="nil" w:sz="6" w:space="0" w:color="auto"/>
              <w:left w:val="nil" w:sz="6" w:space="0" w:color="auto"/>
              <w:bottom w:val="nil" w:sz="6" w:space="0" w:color="auto"/>
              <w:right w:val="nil" w:sz="6" w:space="0" w:color="auto"/>
            </w:tcBorders>
          </w:tcPr>
          <w:p>
            <w:pPr/>
          </w:p>
        </w:tc>
        <w:tc>
          <w:tcPr>
            <w:tcW w:w="1572"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
        </w:tc>
      </w:tr>
      <w:tr>
        <w:trPr>
          <w:trHeight w:val="464"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 SAP</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软件</w:t>
            </w:r>
          </w:p>
        </w:tc>
        <w:tc>
          <w:tcPr>
            <w:tcW w:w="1535" w:type="dxa"/>
            <w:tcBorders>
              <w:top w:val="nil" w:sz="6" w:space="0" w:color="auto"/>
              <w:left w:val="nil" w:sz="6" w:space="0" w:color="auto"/>
              <w:bottom w:val="nil" w:sz="6" w:space="0" w:color="auto"/>
              <w:right w:val="nil" w:sz="6" w:space="0" w:color="auto"/>
            </w:tcBorders>
          </w:tcPr>
          <w:p>
            <w:pPr/>
          </w:p>
        </w:tc>
        <w:tc>
          <w:tcPr>
            <w:tcW w:w="1572"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
        </w:tc>
      </w:tr>
      <w:tr>
        <w:trPr>
          <w:trHeight w:val="427" w:hRule="exact"/>
        </w:trPr>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、无形资产账面价值合计</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77"/>
              <w:jc w:val="right"/>
              <w:rPr>
                <w:rFonts w:ascii="Times New Roman" w:hAnsi="Times New Roman" w:cs="Times New Roman" w:eastAsia="Times New Roman" w:hint="default"/>
                <w:sz w:val="18"/>
                <w:szCs w:val="18"/>
              </w:rPr>
            </w:pPr>
            <w:r>
              <w:rPr>
                <w:rFonts w:ascii="Times New Roman"/>
                <w:spacing w:val="-1"/>
                <w:sz w:val="18"/>
              </w:rPr>
              <w:t>52,165,651.87</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28"/>
              <w:jc w:val="right"/>
              <w:rPr>
                <w:rFonts w:ascii="Times New Roman" w:hAnsi="Times New Roman" w:cs="Times New Roman" w:eastAsia="Times New Roman" w:hint="default"/>
                <w:sz w:val="18"/>
                <w:szCs w:val="18"/>
              </w:rPr>
            </w:pPr>
            <w:r>
              <w:rPr>
                <w:rFonts w:ascii="Times New Roman"/>
                <w:spacing w:val="-1"/>
                <w:sz w:val="18"/>
              </w:rPr>
              <w:t>3,427,999.69</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99"/>
              <w:jc w:val="right"/>
              <w:rPr>
                <w:rFonts w:ascii="Times New Roman" w:hAnsi="Times New Roman" w:cs="Times New Roman" w:eastAsia="Times New Roman" w:hint="default"/>
                <w:sz w:val="18"/>
                <w:szCs w:val="18"/>
              </w:rPr>
            </w:pPr>
            <w:r>
              <w:rPr>
                <w:rFonts w:ascii="Times New Roman"/>
                <w:spacing w:val="-1"/>
                <w:sz w:val="18"/>
              </w:rPr>
              <w:t>1,398,143.93</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Times New Roman" w:hAnsi="Times New Roman" w:cs="Times New Roman" w:eastAsia="Times New Roman" w:hint="default"/>
                <w:sz w:val="18"/>
                <w:szCs w:val="18"/>
              </w:rPr>
            </w:pPr>
            <w:r>
              <w:rPr>
                <w:rFonts w:ascii="Times New Roman"/>
                <w:spacing w:val="-1"/>
                <w:sz w:val="18"/>
              </w:rPr>
              <w:t>54,195,507.63</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0" w:top="1120" w:bottom="280" w:left="1660" w:right="1120"/>
        </w:sect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9"/>
          <w:szCs w:val="19"/>
        </w:rPr>
      </w:pPr>
    </w:p>
    <w:tbl>
      <w:tblPr>
        <w:tblW w:w="0" w:type="auto"/>
        <w:jc w:val="left"/>
        <w:tblInd w:w="822" w:type="dxa"/>
        <w:tblLayout w:type="fixed"/>
        <w:tblCellMar>
          <w:top w:w="0" w:type="dxa"/>
          <w:left w:w="0" w:type="dxa"/>
          <w:bottom w:w="0" w:type="dxa"/>
          <w:right w:w="0" w:type="dxa"/>
        </w:tblCellMar>
        <w:tblLook w:val="01E0"/>
      </w:tblPr>
      <w:tblGrid>
        <w:gridCol w:w="2038"/>
        <w:gridCol w:w="1823"/>
        <w:gridCol w:w="1572"/>
        <w:gridCol w:w="1397"/>
        <w:gridCol w:w="1272"/>
      </w:tblGrid>
      <w:tr>
        <w:trPr>
          <w:trHeight w:val="822"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843" w:right="0"/>
              <w:jc w:val="left"/>
              <w:rPr>
                <w:rFonts w:ascii="宋体" w:hAnsi="宋体" w:cs="宋体" w:eastAsia="宋体" w:hint="default"/>
                <w:sz w:val="18"/>
                <w:szCs w:val="18"/>
              </w:rPr>
            </w:pPr>
            <w:r>
              <w:rPr>
                <w:rFonts w:ascii="宋体" w:hAnsi="宋体" w:cs="宋体" w:eastAsia="宋体" w:hint="default"/>
                <w:sz w:val="18"/>
                <w:szCs w:val="18"/>
              </w:rPr>
              <w:t>项  目</w:t>
            </w:r>
          </w:p>
          <w:p>
            <w:pPr>
              <w:pStyle w:val="TableParagraph"/>
              <w:spacing w:line="240" w:lineRule="auto" w:before="159"/>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MFG/PRO</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系统</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97"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822" w:right="0"/>
              <w:jc w:val="left"/>
              <w:rPr>
                <w:rFonts w:ascii="Times New Roman" w:hAnsi="Times New Roman" w:cs="Times New Roman" w:eastAsia="Times New Roman" w:hint="default"/>
                <w:sz w:val="18"/>
                <w:szCs w:val="18"/>
              </w:rPr>
            </w:pPr>
            <w:r>
              <w:rPr>
                <w:rFonts w:ascii="Times New Roman"/>
                <w:sz w:val="18"/>
              </w:rPr>
              <w:t>84,500.00</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79"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29" w:right="0"/>
              <w:jc w:val="left"/>
              <w:rPr>
                <w:rFonts w:ascii="宋体" w:hAnsi="宋体" w:cs="宋体" w:eastAsia="宋体" w:hint="default"/>
                <w:sz w:val="18"/>
                <w:szCs w:val="18"/>
              </w:rPr>
            </w:pPr>
            <w:r>
              <w:rPr>
                <w:rFonts w:ascii="宋体" w:hAnsi="宋体" w:cs="宋体" w:eastAsia="宋体" w:hint="default"/>
                <w:sz w:val="18"/>
                <w:szCs w:val="18"/>
              </w:rPr>
              <w:t>本年减少</w:t>
            </w: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474" w:right="0"/>
              <w:jc w:val="left"/>
              <w:rPr>
                <w:rFonts w:ascii="Times New Roman" w:hAnsi="Times New Roman" w:cs="Times New Roman" w:eastAsia="Times New Roman" w:hint="default"/>
                <w:sz w:val="18"/>
                <w:szCs w:val="18"/>
              </w:rPr>
            </w:pPr>
            <w:r>
              <w:rPr>
                <w:rFonts w:ascii="Times New Roman"/>
                <w:sz w:val="18"/>
              </w:rPr>
              <w:t>84,500.00</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5" w:right="0"/>
              <w:jc w:val="left"/>
              <w:rPr>
                <w:rFonts w:ascii="宋体" w:hAnsi="宋体" w:cs="宋体" w:eastAsia="宋体" w:hint="default"/>
                <w:sz w:val="18"/>
                <w:szCs w:val="18"/>
              </w:rPr>
            </w:pPr>
            <w:r>
              <w:rPr>
                <w:rFonts w:ascii="宋体" w:hAnsi="宋体" w:cs="宋体" w:eastAsia="宋体" w:hint="default"/>
                <w:sz w:val="18"/>
                <w:szCs w:val="18"/>
              </w:rPr>
              <w:t>年末余额</w:t>
            </w:r>
          </w:p>
        </w:tc>
      </w:tr>
      <w:tr>
        <w:trPr>
          <w:trHeight w:val="464"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考勤系统</w:t>
            </w:r>
          </w:p>
        </w:tc>
        <w:tc>
          <w:tcPr>
            <w:tcW w:w="1823" w:type="dxa"/>
            <w:tcBorders>
              <w:top w:val="nil" w:sz="6" w:space="0" w:color="auto"/>
              <w:left w:val="nil" w:sz="6" w:space="0" w:color="auto"/>
              <w:bottom w:val="nil" w:sz="6" w:space="0" w:color="auto"/>
              <w:right w:val="nil" w:sz="6" w:space="0" w:color="auto"/>
            </w:tcBorders>
          </w:tcPr>
          <w:p>
            <w:pPr/>
          </w:p>
        </w:tc>
        <w:tc>
          <w:tcPr>
            <w:tcW w:w="1572"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
        </w:tc>
      </w:tr>
      <w:tr>
        <w:trPr>
          <w:trHeight w:val="464"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土地使用权</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77"/>
              <w:jc w:val="right"/>
              <w:rPr>
                <w:rFonts w:ascii="Times New Roman" w:hAnsi="Times New Roman" w:cs="Times New Roman" w:eastAsia="Times New Roman" w:hint="default"/>
                <w:sz w:val="18"/>
                <w:szCs w:val="18"/>
              </w:rPr>
            </w:pPr>
            <w:r>
              <w:rPr>
                <w:rFonts w:ascii="Times New Roman"/>
                <w:spacing w:val="-1"/>
                <w:sz w:val="18"/>
              </w:rPr>
              <w:t>51,956,930.10</w:t>
            </w:r>
          </w:p>
        </w:tc>
        <w:tc>
          <w:tcPr>
            <w:tcW w:w="1572"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00"/>
              <w:jc w:val="right"/>
              <w:rPr>
                <w:rFonts w:ascii="Times New Roman" w:hAnsi="Times New Roman" w:cs="Times New Roman" w:eastAsia="Times New Roman" w:hint="default"/>
                <w:sz w:val="18"/>
                <w:szCs w:val="18"/>
              </w:rPr>
            </w:pPr>
            <w:r>
              <w:rPr>
                <w:rFonts w:ascii="Times New Roman"/>
                <w:spacing w:val="-1"/>
                <w:sz w:val="18"/>
              </w:rPr>
              <w:t>1,093,034.88</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Times New Roman" w:hAnsi="Times New Roman" w:cs="Times New Roman" w:eastAsia="Times New Roman" w:hint="default"/>
                <w:sz w:val="18"/>
                <w:szCs w:val="18"/>
              </w:rPr>
            </w:pPr>
            <w:r>
              <w:rPr>
                <w:rFonts w:ascii="Times New Roman"/>
                <w:spacing w:val="-1"/>
                <w:sz w:val="18"/>
              </w:rPr>
              <w:t>50,863,895.22</w:t>
            </w:r>
          </w:p>
        </w:tc>
      </w:tr>
      <w:tr>
        <w:trPr>
          <w:trHeight w:val="464"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5"/>
                <w:sz w:val="18"/>
                <w:szCs w:val="18"/>
              </w:rPr>
              <w:t> </w:t>
            </w:r>
            <w:r>
              <w:rPr>
                <w:rFonts w:ascii="宋体" w:hAnsi="宋体" w:cs="宋体" w:eastAsia="宋体" w:hint="default"/>
                <w:sz w:val="18"/>
                <w:szCs w:val="18"/>
              </w:rPr>
              <w:t>办公软件</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77"/>
              <w:jc w:val="right"/>
              <w:rPr>
                <w:rFonts w:ascii="Times New Roman" w:hAnsi="Times New Roman" w:cs="Times New Roman" w:eastAsia="Times New Roman" w:hint="default"/>
                <w:sz w:val="18"/>
                <w:szCs w:val="18"/>
              </w:rPr>
            </w:pPr>
            <w:r>
              <w:rPr>
                <w:rFonts w:ascii="Times New Roman"/>
                <w:sz w:val="18"/>
              </w:rPr>
              <w:t>100,399.95</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27"/>
              <w:jc w:val="right"/>
              <w:rPr>
                <w:rFonts w:ascii="Times New Roman" w:hAnsi="Times New Roman" w:cs="Times New Roman" w:eastAsia="Times New Roman" w:hint="default"/>
                <w:sz w:val="18"/>
                <w:szCs w:val="18"/>
              </w:rPr>
            </w:pPr>
            <w:r>
              <w:rPr>
                <w:rFonts w:ascii="Times New Roman"/>
                <w:sz w:val="18"/>
              </w:rPr>
              <w:t>861,427.69</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99"/>
              <w:jc w:val="right"/>
              <w:rPr>
                <w:rFonts w:ascii="Times New Roman" w:hAnsi="Times New Roman" w:cs="Times New Roman" w:eastAsia="Times New Roman" w:hint="default"/>
                <w:sz w:val="18"/>
                <w:szCs w:val="18"/>
              </w:rPr>
            </w:pPr>
            <w:r>
              <w:rPr>
                <w:rFonts w:ascii="Times New Roman"/>
                <w:sz w:val="18"/>
              </w:rPr>
              <w:t>68,458.63</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Times New Roman" w:hAnsi="Times New Roman" w:cs="Times New Roman" w:eastAsia="Times New Roman" w:hint="default"/>
                <w:sz w:val="18"/>
                <w:szCs w:val="18"/>
              </w:rPr>
            </w:pPr>
            <w:r>
              <w:rPr>
                <w:rFonts w:ascii="Times New Roman"/>
                <w:sz w:val="18"/>
              </w:rPr>
              <w:t>893,369.01</w:t>
            </w:r>
          </w:p>
        </w:tc>
      </w:tr>
      <w:tr>
        <w:trPr>
          <w:trHeight w:val="464"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45"/>
                <w:sz w:val="18"/>
                <w:szCs w:val="18"/>
              </w:rPr>
              <w:t> </w:t>
            </w:r>
            <w:r>
              <w:rPr>
                <w:rFonts w:ascii="宋体" w:hAnsi="宋体" w:cs="宋体" w:eastAsia="宋体" w:hint="default"/>
                <w:sz w:val="18"/>
                <w:szCs w:val="18"/>
              </w:rPr>
              <w:t>用友软件</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77"/>
              <w:jc w:val="right"/>
              <w:rPr>
                <w:rFonts w:ascii="Times New Roman" w:hAnsi="Times New Roman" w:cs="Times New Roman" w:eastAsia="Times New Roman" w:hint="default"/>
                <w:sz w:val="18"/>
                <w:szCs w:val="18"/>
              </w:rPr>
            </w:pPr>
            <w:r>
              <w:rPr>
                <w:rFonts w:ascii="Times New Roman"/>
                <w:sz w:val="18"/>
              </w:rPr>
              <w:t>23,821.82</w:t>
            </w:r>
          </w:p>
        </w:tc>
        <w:tc>
          <w:tcPr>
            <w:tcW w:w="1572"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99"/>
              <w:jc w:val="right"/>
              <w:rPr>
                <w:rFonts w:ascii="Times New Roman" w:hAnsi="Times New Roman" w:cs="Times New Roman" w:eastAsia="Times New Roman" w:hint="default"/>
                <w:sz w:val="18"/>
                <w:szCs w:val="18"/>
              </w:rPr>
            </w:pPr>
            <w:r>
              <w:rPr>
                <w:rFonts w:ascii="Times New Roman"/>
                <w:sz w:val="18"/>
              </w:rPr>
              <w:t>23,821.82</w:t>
            </w:r>
          </w:p>
        </w:tc>
        <w:tc>
          <w:tcPr>
            <w:tcW w:w="1272" w:type="dxa"/>
            <w:tcBorders>
              <w:top w:val="nil" w:sz="6" w:space="0" w:color="auto"/>
              <w:left w:val="nil" w:sz="6" w:space="0" w:color="auto"/>
              <w:bottom w:val="nil" w:sz="6" w:space="0" w:color="auto"/>
              <w:right w:val="nil" w:sz="6" w:space="0" w:color="auto"/>
            </w:tcBorders>
          </w:tcPr>
          <w:p>
            <w:pPr/>
          </w:p>
        </w:tc>
      </w:tr>
      <w:tr>
        <w:trPr>
          <w:trHeight w:val="427"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 SAP</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软件</w:t>
            </w:r>
          </w:p>
        </w:tc>
        <w:tc>
          <w:tcPr>
            <w:tcW w:w="1823" w:type="dxa"/>
            <w:tcBorders>
              <w:top w:val="nil" w:sz="6" w:space="0" w:color="auto"/>
              <w:left w:val="nil" w:sz="6" w:space="0" w:color="auto"/>
              <w:bottom w:val="nil" w:sz="6" w:space="0" w:color="auto"/>
              <w:right w:val="nil" w:sz="6" w:space="0" w:color="auto"/>
            </w:tcBorders>
          </w:tcPr>
          <w:p>
            <w:pP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28"/>
              <w:jc w:val="right"/>
              <w:rPr>
                <w:rFonts w:ascii="Times New Roman" w:hAnsi="Times New Roman" w:cs="Times New Roman" w:eastAsia="Times New Roman" w:hint="default"/>
                <w:sz w:val="18"/>
                <w:szCs w:val="18"/>
              </w:rPr>
            </w:pPr>
            <w:r>
              <w:rPr>
                <w:rFonts w:ascii="Times New Roman"/>
                <w:spacing w:val="-1"/>
                <w:sz w:val="18"/>
              </w:rPr>
              <w:t>2,566,572.00</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99"/>
              <w:jc w:val="right"/>
              <w:rPr>
                <w:rFonts w:ascii="Times New Roman" w:hAnsi="Times New Roman" w:cs="Times New Roman" w:eastAsia="Times New Roman" w:hint="default"/>
                <w:sz w:val="18"/>
                <w:szCs w:val="18"/>
              </w:rPr>
            </w:pPr>
            <w:r>
              <w:rPr>
                <w:rFonts w:ascii="Times New Roman"/>
                <w:sz w:val="18"/>
              </w:rPr>
              <w:t>128,328.60</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Times New Roman" w:hAnsi="Times New Roman" w:cs="Times New Roman" w:eastAsia="Times New Roman" w:hint="default"/>
                <w:sz w:val="18"/>
                <w:szCs w:val="18"/>
              </w:rPr>
            </w:pPr>
            <w:r>
              <w:rPr>
                <w:rFonts w:ascii="Times New Roman"/>
                <w:spacing w:val="-1"/>
                <w:sz w:val="18"/>
              </w:rPr>
              <w:t>2,438,243.40</w:t>
            </w:r>
          </w:p>
        </w:tc>
      </w:tr>
    </w:tbl>
    <w:p>
      <w:pPr>
        <w:spacing w:line="240" w:lineRule="auto" w:before="11"/>
        <w:rPr>
          <w:rFonts w:ascii="Times New Roman" w:hAnsi="Times New Roman" w:cs="Times New Roman" w:eastAsia="Times New Roman" w:hint="default"/>
          <w:sz w:val="9"/>
          <w:szCs w:val="9"/>
        </w:rPr>
      </w:pPr>
    </w:p>
    <w:p>
      <w:pPr>
        <w:spacing w:line="348" w:lineRule="auto" w:before="35"/>
        <w:ind w:left="755" w:right="4149" w:firstLine="0"/>
        <w:jc w:val="left"/>
        <w:rPr>
          <w:rFonts w:ascii="宋体" w:hAnsi="宋体" w:cs="宋体" w:eastAsia="宋体" w:hint="default"/>
          <w:sz w:val="21"/>
          <w:szCs w:val="21"/>
        </w:rPr>
      </w:pPr>
      <w:r>
        <w:rPr/>
        <w:pict>
          <v:group style="position:absolute;margin-left:119.010002pt;margin-top:-167.726013pt;width:414.75pt;height:164.85pt;mso-position-horizontal-relative:page;mso-position-vertical-relative:paragraph;z-index:-722056" coordorigin="2380,-3355" coordsize="8295,3297">
            <v:group style="position:absolute;left:2410;top:-3340;width:5409;height:2" coordorigin="2410,-3340" coordsize="5409,2">
              <v:shape style="position:absolute;left:2410;top:-3340;width:5409;height:2" coordorigin="2410,-3340" coordsize="5409,0" path="m2410,-3340l7818,-3340e" filled="false" stroked="true" strokeweight="1.5pt" strokecolor="#000000">
                <v:path arrowok="t"/>
              </v:shape>
            </v:group>
            <v:group style="position:absolute;left:7818;top:-3340;width:1397;height:2" coordorigin="7818,-3340" coordsize="1397,2">
              <v:shape style="position:absolute;left:7818;top:-3340;width:1397;height:2" coordorigin="7818,-3340" coordsize="1397,0" path="m7818,-3340l9215,-3340e" filled="false" stroked="true" strokeweight="1.5pt" strokecolor="#000000">
                <v:path arrowok="t"/>
              </v:shape>
            </v:group>
            <v:group style="position:absolute;left:9215;top:-3340;width:1438;height:2" coordorigin="9215,-3340" coordsize="1438,2">
              <v:shape style="position:absolute;left:9215;top:-3340;width:1438;height:2" coordorigin="9215,-3340" coordsize="1438,0" path="m9215,-3340l10652,-3340e" filled="false" stroked="true" strokeweight="1.5pt" strokecolor="#000000">
                <v:path arrowok="t"/>
              </v:shape>
              <v:shape style="position:absolute;left:4760;top:-3344;width:4483;height:488" type="#_x0000_t75" stroked="false">
                <v:imagedata r:id="rId105" o:title=""/>
              </v:shape>
            </v:group>
            <v:group style="position:absolute;left:2395;top:-73;width:2385;height:2" coordorigin="2395,-73" coordsize="2385,2">
              <v:shape style="position:absolute;left:2395;top:-73;width:2385;height:2" coordorigin="2395,-73" coordsize="2385,0" path="m2395,-73l4780,-73e" filled="false" stroked="true" strokeweight="1.5pt" strokecolor="#000000">
                <v:path arrowok="t"/>
              </v:shape>
            </v:group>
            <v:group style="position:absolute;left:4780;top:-73;width:1388;height:2" coordorigin="4780,-73" coordsize="1388,2">
              <v:shape style="position:absolute;left:4780;top:-73;width:1388;height:2" coordorigin="4780,-73" coordsize="1388,0" path="m4780,-73l6167,-73e" filled="false" stroked="true" strokeweight="1.5pt" strokecolor="#000000">
                <v:path arrowok="t"/>
              </v:shape>
            </v:group>
            <v:group style="position:absolute;left:6167;top:-73;width:1622;height:2" coordorigin="6167,-73" coordsize="1622,2">
              <v:shape style="position:absolute;left:6167;top:-73;width:1622;height:2" coordorigin="6167,-73" coordsize="1622,0" path="m6167,-73l7788,-73e" filled="false" stroked="true" strokeweight="1.5pt" strokecolor="#000000">
                <v:path arrowok="t"/>
              </v:shape>
            </v:group>
            <v:group style="position:absolute;left:7788;top:-73;width:30;height:2" coordorigin="7788,-73" coordsize="30,2">
              <v:shape style="position:absolute;left:7788;top:-73;width:30;height:2" coordorigin="7788,-73" coordsize="30,0" path="m7788,-73l7818,-73e" filled="false" stroked="true" strokeweight="1.5pt" strokecolor="#000000">
                <v:path arrowok="t"/>
              </v:shape>
            </v:group>
            <v:group style="position:absolute;left:7818;top:-73;width:1397;height:2" coordorigin="7818,-73" coordsize="1397,2">
              <v:shape style="position:absolute;left:7818;top:-73;width:1397;height:2" coordorigin="7818,-73" coordsize="1397,0" path="m7818,-73l9215,-73e" filled="false" stroked="true" strokeweight="1.5pt" strokecolor="#000000">
                <v:path arrowok="t"/>
              </v:shape>
              <v:shape style="position:absolute;left:2390;top:-2888;width:8278;height:2800" type="#_x0000_t75" stroked="false">
                <v:imagedata r:id="rId107" o:title=""/>
              </v:shape>
            </v:group>
            <v:group style="position:absolute;left:9215;top:-73;width:1445;height:2" coordorigin="9215,-73" coordsize="1445,2">
              <v:shape style="position:absolute;left:9215;top:-73;width:1445;height:2" coordorigin="9215,-73" coordsize="1445,0" path="m9215,-73l10660,-73e" filled="false" stroked="true" strokeweight="1.5pt" strokecolor="#000000">
                <v:path arrowok="t"/>
              </v:shape>
            </v:group>
            <w10:wrap type="none"/>
          </v:group>
        </w:pict>
      </w:r>
      <w:r>
        <w:rPr>
          <w:rFonts w:ascii="宋体" w:hAnsi="宋体" w:cs="宋体" w:eastAsia="宋体" w:hint="default"/>
          <w:sz w:val="21"/>
          <w:szCs w:val="21"/>
        </w:rPr>
        <w:t>本年摊销额</w:t>
      </w:r>
      <w:r>
        <w:rPr>
          <w:rFonts w:ascii="宋体" w:hAnsi="宋体" w:cs="宋体" w:eastAsia="宋体" w:hint="default"/>
          <w:spacing w:val="-54"/>
          <w:sz w:val="21"/>
          <w:szCs w:val="21"/>
        </w:rPr>
        <w:t> </w:t>
      </w:r>
      <w:r>
        <w:rPr>
          <w:rFonts w:ascii="宋体" w:hAnsi="宋体" w:cs="宋体" w:eastAsia="宋体" w:hint="default"/>
          <w:sz w:val="21"/>
          <w:szCs w:val="21"/>
        </w:rPr>
        <w:t>1,398,143.93</w:t>
      </w:r>
      <w:r>
        <w:rPr>
          <w:rFonts w:ascii="宋体" w:hAnsi="宋体" w:cs="宋体" w:eastAsia="宋体" w:hint="default"/>
          <w:spacing w:val="-54"/>
          <w:sz w:val="21"/>
          <w:szCs w:val="21"/>
        </w:rPr>
        <w:t> </w:t>
      </w:r>
      <w:r>
        <w:rPr>
          <w:rFonts w:ascii="宋体" w:hAnsi="宋体" w:cs="宋体" w:eastAsia="宋体" w:hint="default"/>
          <w:sz w:val="21"/>
          <w:szCs w:val="21"/>
        </w:rPr>
        <w:t>元。</w:t>
      </w:r>
      <w:r>
        <w:rPr>
          <w:rFonts w:ascii="宋体" w:hAnsi="宋体" w:cs="宋体" w:eastAsia="宋体" w:hint="default"/>
          <w:spacing w:val="-1"/>
          <w:sz w:val="21"/>
          <w:szCs w:val="21"/>
        </w:rPr>
        <w:t> </w:t>
      </w:r>
      <w:r>
        <w:rPr>
          <w:rFonts w:ascii="宋体" w:hAnsi="宋体" w:cs="宋体" w:eastAsia="宋体" w:hint="default"/>
          <w:sz w:val="21"/>
          <w:szCs w:val="21"/>
        </w:rPr>
        <w:t>注：年末不存在用于抵押或担保的无形资产。</w:t>
      </w:r>
    </w:p>
    <w:p>
      <w:pPr>
        <w:spacing w:before="31"/>
        <w:ind w:left="125" w:right="114" w:firstLine="0"/>
        <w:jc w:val="left"/>
        <w:rPr>
          <w:rFonts w:ascii="宋体" w:hAnsi="宋体" w:cs="宋体" w:eastAsia="宋体" w:hint="default"/>
          <w:sz w:val="21"/>
          <w:szCs w:val="21"/>
        </w:rPr>
      </w:pPr>
      <w:r>
        <w:rPr>
          <w:rFonts w:ascii="宋体" w:hAnsi="宋体" w:cs="宋体" w:eastAsia="宋体" w:hint="default"/>
          <w:b/>
          <w:bCs/>
          <w:sz w:val="21"/>
          <w:szCs w:val="21"/>
        </w:rPr>
        <w:t>(十三)</w:t>
      </w:r>
      <w:r>
        <w:rPr>
          <w:rFonts w:ascii="宋体" w:hAnsi="宋体" w:cs="宋体" w:eastAsia="宋体" w:hint="default"/>
          <w:b/>
          <w:bCs/>
          <w:spacing w:val="-15"/>
          <w:sz w:val="21"/>
          <w:szCs w:val="21"/>
        </w:rPr>
        <w:t> </w:t>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3585" w:lineRule="exact"/>
        <w:ind w:left="720" w:right="0" w:firstLine="0"/>
        <w:rPr>
          <w:rFonts w:ascii="宋体" w:hAnsi="宋体" w:cs="宋体" w:eastAsia="宋体" w:hint="default"/>
          <w:sz w:val="20"/>
          <w:szCs w:val="20"/>
        </w:rPr>
      </w:pPr>
      <w:r>
        <w:rPr>
          <w:rFonts w:ascii="宋体" w:hAnsi="宋体" w:cs="宋体" w:eastAsia="宋体" w:hint="default"/>
          <w:position w:val="-71"/>
          <w:sz w:val="20"/>
          <w:szCs w:val="20"/>
        </w:rPr>
        <w:pict>
          <v:group style="width:412.85pt;height:179.3pt;mso-position-horizontal-relative:char;mso-position-vertical-relative:line" coordorigin="0,0" coordsize="8257,3586">
            <v:group style="position:absolute;left:29;top:15;width:8202;height:2" coordorigin="29,15" coordsize="8202,2">
              <v:shape style="position:absolute;left:29;top:15;width:8202;height:2" coordorigin="29,15" coordsize="8202,0" path="m29,15l8231,15e" filled="false" stroked="true" strokeweight="1.5pt" strokecolor="#000000">
                <v:path arrowok="t"/>
              </v:shape>
              <v:shape style="position:absolute;left:1313;top:11;width:5772;height:868" type="#_x0000_t75" stroked="false">
                <v:imagedata r:id="rId108" o:title=""/>
              </v:shape>
            </v:group>
            <v:group style="position:absolute;left:15;top:3571;width:1318;height:2" coordorigin="15,3571" coordsize="1318,2">
              <v:shape style="position:absolute;left:15;top:3571;width:1318;height:2" coordorigin="15,3571" coordsize="1318,0" path="m15,3571l1333,3571e" filled="false" stroked="true" strokeweight="1.5pt" strokecolor="#000000">
                <v:path arrowok="t"/>
              </v:shape>
            </v:group>
            <v:group style="position:absolute;left:1333;top:3571;width:1162;height:2" coordorigin="1333,3571" coordsize="1162,2">
              <v:shape style="position:absolute;left:1333;top:3571;width:1162;height:2" coordorigin="1333,3571" coordsize="1162,0" path="m1333,3571l2494,3571e" filled="false" stroked="true" strokeweight="1.5pt" strokecolor="#000000">
                <v:path arrowok="t"/>
              </v:shape>
            </v:group>
            <v:group style="position:absolute;left:2494;top:3571;width:1119;height:2" coordorigin="2494,3571" coordsize="1119,2">
              <v:shape style="position:absolute;left:2494;top:3571;width:1119;height:2" coordorigin="2494,3571" coordsize="1119,0" path="m2494,3571l3613,3571e" filled="false" stroked="true" strokeweight="1.5pt" strokecolor="#000000">
                <v:path arrowok="t"/>
              </v:shape>
            </v:group>
            <v:group style="position:absolute;left:3613;top:3571;width:1166;height:2" coordorigin="3613,3571" coordsize="1166,2">
              <v:shape style="position:absolute;left:3613;top:3571;width:1166;height:2" coordorigin="3613,3571" coordsize="1166,0" path="m3613,3571l4778,3571e" filled="false" stroked="true" strokeweight="1.5pt" strokecolor="#000000">
                <v:path arrowok="t"/>
              </v:shape>
            </v:group>
            <v:group style="position:absolute;left:4778;top:3571;width:1119;height:2" coordorigin="4778,3571" coordsize="1119,2">
              <v:shape style="position:absolute;left:4778;top:3571;width:1119;height:2" coordorigin="4778,3571" coordsize="1119,0" path="m4778,3571l5896,3571e" filled="false" stroked="true" strokeweight="1.5pt" strokecolor="#000000">
                <v:path arrowok="t"/>
              </v:shape>
            </v:group>
            <v:group style="position:absolute;left:5896;top:3571;width:1161;height:2" coordorigin="5896,3571" coordsize="1161,2">
              <v:shape style="position:absolute;left:5896;top:3571;width:1161;height:2" coordorigin="5896,3571" coordsize="1161,0" path="m5896,3571l7057,3571e" filled="false" stroked="true" strokeweight="1.5pt" strokecolor="#000000">
                <v:path arrowok="t"/>
              </v:shape>
              <v:shape style="position:absolute;left:10;top:840;width:8246;height:2716" type="#_x0000_t75" stroked="false">
                <v:imagedata r:id="rId109" o:title=""/>
              </v:shape>
            </v:group>
            <v:group style="position:absolute;left:7057;top:3571;width:1182;height:2" coordorigin="7057,3571" coordsize="1182,2">
              <v:shape style="position:absolute;left:7057;top:3571;width:1182;height:2" coordorigin="7057,3571" coordsize="1182,0" path="m7057,3571l8239,3571e" filled="false" stroked="true" strokeweight="1.5pt" strokecolor="#000000">
                <v:path arrowok="t"/>
              </v:shape>
              <v:shape style="position:absolute;left:7199;top:16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其他减少的</w:t>
                      </w:r>
                    </w:p>
                  </w:txbxContent>
                </v:textbox>
                <w10:wrap type="none"/>
              </v:shape>
              <v:shape style="position:absolute;left:322;top:355;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1558;top:355;width:5284;height:180" type="#_x0000_t202" filled="false" stroked="false">
                <v:textbox inset="0,0,0,0">
                  <w:txbxContent>
                    <w:p>
                      <w:pPr>
                        <w:tabs>
                          <w:tab w:pos="1049" w:val="left" w:leader="none"/>
                          <w:tab w:pos="2192" w:val="left" w:leader="none"/>
                          <w:tab w:pos="3333" w:val="left" w:leader="none"/>
                          <w:tab w:pos="456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tab/>
                        <w:t>本年增加额</w:t>
                        <w:tab/>
                        <w:t>本年摊销额</w:t>
                        <w:tab/>
                        <w:t>其他减少额</w:t>
                        <w:tab/>
                        <w:t>年末余额</w:t>
                      </w:r>
                    </w:p>
                  </w:txbxContent>
                </v:textbox>
                <w10:wrap type="none"/>
              </v:shape>
              <v:shape style="position:absolute;left:7469;top:54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原因</w:t>
                      </w:r>
                    </w:p>
                  </w:txbxContent>
                </v:textbox>
                <w10:wrap type="none"/>
              </v:shape>
              <v:shape style="position:absolute;left:137;top:1007;width:109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深圳实益达厂</w:t>
                      </w:r>
                      <w:r>
                        <w:rPr>
                          <w:rFonts w:ascii="宋体" w:hAnsi="宋体" w:cs="宋体" w:eastAsia="宋体" w:hint="default"/>
                          <w:sz w:val="18"/>
                          <w:szCs w:val="18"/>
                        </w:rPr>
                      </w:r>
                    </w:p>
                  </w:txbxContent>
                </v:textbox>
                <w10:wrap type="none"/>
              </v:shape>
              <v:shape style="position:absolute;left:1445;top:120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1,843,034.07</w:t>
                      </w:r>
                    </w:p>
                  </w:txbxContent>
                </v:textbox>
                <w10:wrap type="none"/>
              </v:shape>
              <v:shape style="position:absolute;left:3730;top:120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1,843,034.07</w:t>
                      </w:r>
                    </w:p>
                  </w:txbxContent>
                </v:textbox>
                <w10:wrap type="none"/>
              </v:shape>
              <v:shape style="position:absolute;left:137;top:1381;width:900;height:64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房装修费</w:t>
                      </w:r>
                    </w:p>
                    <w:p>
                      <w:pPr>
                        <w:spacing w:line="240" w:lineRule="auto" w:before="6"/>
                        <w:rPr>
                          <w:rFonts w:ascii="宋体" w:hAnsi="宋体" w:cs="宋体" w:eastAsia="宋体" w:hint="default"/>
                          <w:b/>
                          <w:bCs/>
                          <w:sz w:val="17"/>
                          <w:szCs w:val="17"/>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绿化工程费</w:t>
                      </w:r>
                    </w:p>
                  </w:txbxContent>
                </v:textbox>
                <w10:wrap type="none"/>
              </v:shape>
              <v:shape style="position:absolute;left:1670;top:1853;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75,770.23</w:t>
                      </w:r>
                    </w:p>
                  </w:txbxContent>
                </v:textbox>
                <w10:wrap type="none"/>
              </v:shape>
              <v:shape style="position:absolute;left:3955;top:1853;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15,676.56</w:t>
                      </w:r>
                    </w:p>
                  </w:txbxContent>
                </v:textbox>
                <w10:wrap type="none"/>
              </v:shape>
              <v:shape style="position:absolute;left:6233;top:1853;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60,093.67</w:t>
                      </w:r>
                    </w:p>
                  </w:txbxContent>
                </v:textbox>
                <w10:wrap type="none"/>
              </v:shape>
              <v:shape style="position:absolute;left:137;top:231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网络通讯费</w:t>
                      </w:r>
                    </w:p>
                  </w:txbxContent>
                </v:textbox>
                <w10:wrap type="none"/>
              </v:shape>
              <v:shape style="position:absolute;left:1670;top:2318;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92,140.81</w:t>
                      </w:r>
                    </w:p>
                  </w:txbxContent>
                </v:textbox>
                <w10:wrap type="none"/>
              </v:shape>
              <v:shape style="position:absolute;left:3955;top:2318;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20,030.40</w:t>
                      </w:r>
                    </w:p>
                  </w:txbxContent>
                </v:textbox>
                <w10:wrap type="none"/>
              </v:shape>
              <v:shape style="position:absolute;left:6240;top:2318;width:71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72,110.41</w:t>
                      </w:r>
                    </w:p>
                  </w:txbxContent>
                </v:textbox>
                <w10:wrap type="none"/>
              </v:shape>
              <v:shape style="position:absolute;left:137;top:277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其他费用</w:t>
                      </w:r>
                    </w:p>
                  </w:txbxContent>
                </v:textbox>
                <w10:wrap type="none"/>
              </v:shape>
              <v:shape style="position:absolute;left:1445;top:2782;width:3231;height:180" type="#_x0000_t202" filled="false" stroked="false">
                <v:textbox inset="0,0,0,0">
                  <w:txbxContent>
                    <w:p>
                      <w:pPr>
                        <w:tabs>
                          <w:tab w:pos="1252" w:val="left" w:leader="none"/>
                          <w:tab w:pos="2418"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1,576,893.82</w:t>
                        <w:tab/>
                      </w:r>
                      <w:r>
                        <w:rPr>
                          <w:rFonts w:ascii="Times New Roman"/>
                          <w:sz w:val="18"/>
                        </w:rPr>
                        <w:t>452,499.03</w:t>
                        <w:tab/>
                        <w:t>522,763.40</w:t>
                      </w:r>
                    </w:p>
                  </w:txbxContent>
                </v:textbox>
                <w10:wrap type="none"/>
              </v:shape>
              <v:shape style="position:absolute;left:6009;top:2782;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1,506,629.45</w:t>
                      </w:r>
                    </w:p>
                  </w:txbxContent>
                </v:textbox>
                <w10:wrap type="none"/>
              </v:shape>
              <v:shape style="position:absolute;left:322;top:3239;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1445;top:3246;width:3231;height:180" type="#_x0000_t202" filled="false" stroked="false">
                <v:textbox inset="0,0,0,0">
                  <w:txbxContent>
                    <w:p>
                      <w:pPr>
                        <w:tabs>
                          <w:tab w:pos="1252" w:val="left" w:leader="none"/>
                          <w:tab w:pos="2284"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3,587,838.93</w:t>
                        <w:tab/>
                      </w:r>
                      <w:r>
                        <w:rPr>
                          <w:rFonts w:ascii="Times New Roman"/>
                          <w:sz w:val="18"/>
                        </w:rPr>
                        <w:t>452,499.03</w:t>
                        <w:tab/>
                      </w:r>
                      <w:r>
                        <w:rPr>
                          <w:rFonts w:ascii="Times New Roman"/>
                          <w:spacing w:val="-1"/>
                          <w:sz w:val="18"/>
                        </w:rPr>
                        <w:t>2,401,504.43</w:t>
                      </w:r>
                    </w:p>
                  </w:txbxContent>
                </v:textbox>
                <w10:wrap type="none"/>
              </v:shape>
              <v:shape style="position:absolute;left:6009;top:3246;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1,638,833.53</w:t>
                      </w:r>
                    </w:p>
                  </w:txbxContent>
                </v:textbox>
                <w10:wrap type="none"/>
              </v:shape>
            </v:group>
          </v:group>
        </w:pict>
      </w:r>
      <w:r>
        <w:rPr>
          <w:rFonts w:ascii="宋体" w:hAnsi="宋体" w:cs="宋体" w:eastAsia="宋体" w:hint="default"/>
          <w:position w:val="-71"/>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p>
      <w:pPr>
        <w:spacing w:before="35"/>
        <w:ind w:left="125" w:right="114" w:firstLine="0"/>
        <w:jc w:val="left"/>
        <w:rPr>
          <w:rFonts w:ascii="宋体" w:hAnsi="宋体" w:cs="宋体" w:eastAsia="宋体" w:hint="default"/>
          <w:sz w:val="21"/>
          <w:szCs w:val="21"/>
        </w:rPr>
      </w:pPr>
      <w:r>
        <w:rPr>
          <w:rFonts w:ascii="宋体" w:hAnsi="宋体" w:cs="宋体" w:eastAsia="宋体" w:hint="default"/>
          <w:b/>
          <w:bCs/>
          <w:sz w:val="21"/>
          <w:szCs w:val="21"/>
        </w:rPr>
        <w:t>(十四)</w:t>
      </w:r>
      <w:r>
        <w:rPr>
          <w:rFonts w:ascii="宋体" w:hAnsi="宋体" w:cs="宋体" w:eastAsia="宋体" w:hint="default"/>
          <w:b/>
          <w:bCs/>
          <w:spacing w:val="-16"/>
          <w:sz w:val="21"/>
          <w:szCs w:val="21"/>
        </w:rPr>
        <w:t> </w:t>
      </w:r>
      <w:r>
        <w:rPr>
          <w:rFonts w:ascii="宋体" w:hAnsi="宋体" w:cs="宋体" w:eastAsia="宋体" w:hint="default"/>
          <w:b/>
          <w:bCs/>
          <w:sz w:val="21"/>
          <w:szCs w:val="21"/>
        </w:rPr>
        <w:t>递延所得税资产和递延所得税负债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1293" w:val="left" w:leader="none"/>
        </w:tabs>
        <w:spacing w:before="0"/>
        <w:ind w:left="755" w:right="114" w:firstLine="0"/>
        <w:jc w:val="left"/>
        <w:rPr>
          <w:rFonts w:ascii="宋体" w:hAnsi="宋体" w:cs="宋体" w:eastAsia="宋体" w:hint="default"/>
          <w:sz w:val="21"/>
          <w:szCs w:val="21"/>
        </w:rPr>
      </w:pPr>
      <w:r>
        <w:rPr/>
        <w:pict>
          <v:group style="position:absolute;margin-left:119.099998pt;margin-top:15.32292pt;width:412.3pt;height:211.15pt;mso-position-horizontal-relative:page;mso-position-vertical-relative:paragraph;z-index:-721936" coordorigin="2382,306" coordsize="8246,4223">
            <v:group style="position:absolute;left:2410;top:321;width:8202;height:2" coordorigin="2410,321" coordsize="8202,2">
              <v:shape style="position:absolute;left:2410;top:321;width:8202;height:2" coordorigin="2410,321" coordsize="8202,0" path="m2410,321l10612,321e" filled="false" stroked="true" strokeweight="1.5pt" strokecolor="#000000">
                <v:path arrowok="t"/>
              </v:shape>
              <v:shape style="position:absolute;left:7312;top:323;width:1770;height:481" type="#_x0000_t75" stroked="false">
                <v:imagedata r:id="rId110" o:title=""/>
              </v:shape>
              <v:shape style="position:absolute;left:2382;top:778;width:8245;height:3751" type="#_x0000_t75" stroked="false">
                <v:imagedata r:id="rId111" o:title=""/>
              </v:shape>
              <v:shape style="position:absolute;left:4448;top:522;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5078;top:522;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7927;top:47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年末数</w:t>
                      </w:r>
                    </w:p>
                  </w:txbxContent>
                </v:textbox>
                <w10:wrap type="none"/>
              </v:shape>
              <v:shape style="position:absolute;left:9571;top:47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年初数</w:t>
                      </w:r>
                    </w:p>
                  </w:txbxContent>
                </v:textbox>
                <w10:wrap type="none"/>
              </v:shape>
            </v:group>
            <w10:wrap type="none"/>
          </v:group>
        </w:pict>
      </w:r>
      <w:r>
        <w:rPr>
          <w:rFonts w:ascii="宋体" w:hAnsi="宋体" w:cs="宋体" w:eastAsia="宋体" w:hint="default"/>
          <w:b/>
          <w:bCs/>
          <w:w w:val="95"/>
          <w:sz w:val="21"/>
          <w:szCs w:val="21"/>
        </w:rPr>
        <w:t>1、</w:t>
        <w:tab/>
      </w:r>
      <w:r>
        <w:rPr>
          <w:rFonts w:ascii="宋体" w:hAnsi="宋体" w:cs="宋体" w:eastAsia="宋体" w:hint="default"/>
          <w:b/>
          <w:bCs/>
          <w:sz w:val="21"/>
          <w:szCs w:val="21"/>
        </w:rPr>
        <w:t>已确认的递延所得税资产和递延所得税负债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3"/>
          <w:szCs w:val="23"/>
        </w:rPr>
      </w:pPr>
    </w:p>
    <w:tbl>
      <w:tblPr>
        <w:tblW w:w="0" w:type="auto"/>
        <w:jc w:val="left"/>
        <w:tblInd w:w="822" w:type="dxa"/>
        <w:tblLayout w:type="fixed"/>
        <w:tblCellMar>
          <w:top w:w="0" w:type="dxa"/>
          <w:left w:w="0" w:type="dxa"/>
          <w:bottom w:w="0" w:type="dxa"/>
          <w:right w:w="0" w:type="dxa"/>
        </w:tblCellMar>
        <w:tblLook w:val="01E0"/>
      </w:tblPr>
      <w:tblGrid>
        <w:gridCol w:w="4672"/>
        <w:gridCol w:w="2106"/>
        <w:gridCol w:w="1285"/>
      </w:tblGrid>
      <w:tr>
        <w:trPr>
          <w:trHeight w:val="422" w:hRule="exact"/>
        </w:trPr>
        <w:tc>
          <w:tcPr>
            <w:tcW w:w="467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b/>
                <w:bCs/>
                <w:sz w:val="18"/>
                <w:szCs w:val="18"/>
              </w:rPr>
              <w:t>递延所得税资产：</w:t>
            </w:r>
            <w:r>
              <w:rPr>
                <w:rFonts w:ascii="宋体" w:hAnsi="宋体" w:cs="宋体" w:eastAsia="宋体" w:hint="default"/>
                <w:sz w:val="18"/>
                <w:szCs w:val="18"/>
              </w:rPr>
            </w:r>
          </w:p>
        </w:tc>
        <w:tc>
          <w:tcPr>
            <w:tcW w:w="3391" w:type="dxa"/>
            <w:gridSpan w:val="2"/>
            <w:tcBorders>
              <w:top w:val="nil" w:sz="6" w:space="0" w:color="auto"/>
              <w:left w:val="nil" w:sz="6" w:space="0" w:color="auto"/>
              <w:bottom w:val="nil" w:sz="6" w:space="0" w:color="auto"/>
              <w:right w:val="nil" w:sz="6" w:space="0" w:color="auto"/>
            </w:tcBorders>
          </w:tcPr>
          <w:p>
            <w:pPr/>
          </w:p>
        </w:tc>
      </w:tr>
      <w:tr>
        <w:trPr>
          <w:trHeight w:val="468" w:hRule="exact"/>
        </w:trPr>
        <w:tc>
          <w:tcPr>
            <w:tcW w:w="4672"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5"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02"/>
              <w:jc w:val="right"/>
              <w:rPr>
                <w:rFonts w:ascii="Times New Roman" w:hAnsi="Times New Roman" w:cs="Times New Roman" w:eastAsia="Times New Roman" w:hint="default"/>
                <w:sz w:val="18"/>
                <w:szCs w:val="18"/>
              </w:rPr>
            </w:pPr>
            <w:r>
              <w:rPr>
                <w:rFonts w:ascii="Times New Roman"/>
                <w:spacing w:val="-1"/>
                <w:sz w:val="18"/>
              </w:rPr>
              <w:t>2,847,384.18</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Times New Roman" w:hAnsi="Times New Roman" w:cs="Times New Roman" w:eastAsia="Times New Roman" w:hint="default"/>
                <w:sz w:val="18"/>
                <w:szCs w:val="18"/>
              </w:rPr>
            </w:pPr>
            <w:r>
              <w:rPr>
                <w:rFonts w:ascii="Times New Roman"/>
                <w:spacing w:val="-1"/>
                <w:sz w:val="18"/>
              </w:rPr>
              <w:t>2,552,564.27</w:t>
            </w:r>
          </w:p>
        </w:tc>
      </w:tr>
      <w:tr>
        <w:trPr>
          <w:trHeight w:val="464" w:hRule="exact"/>
        </w:trPr>
        <w:tc>
          <w:tcPr>
            <w:tcW w:w="467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2106" w:type="dxa"/>
            <w:tcBorders>
              <w:top w:val="nil" w:sz="6" w:space="0" w:color="auto"/>
              <w:left w:val="nil" w:sz="6" w:space="0" w:color="auto"/>
              <w:bottom w:val="nil" w:sz="6" w:space="0" w:color="auto"/>
              <w:right w:val="nil" w:sz="6" w:space="0" w:color="auto"/>
            </w:tcBorders>
          </w:tcPr>
          <w:p>
            <w:pP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z w:val="18"/>
              </w:rPr>
              <w:t>870,635.40</w:t>
            </w:r>
          </w:p>
        </w:tc>
      </w:tr>
      <w:tr>
        <w:trPr>
          <w:trHeight w:val="461" w:hRule="exact"/>
        </w:trPr>
        <w:tc>
          <w:tcPr>
            <w:tcW w:w="467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2106" w:type="dxa"/>
            <w:tcBorders>
              <w:top w:val="nil" w:sz="6" w:space="0" w:color="auto"/>
              <w:left w:val="nil" w:sz="6" w:space="0" w:color="auto"/>
              <w:bottom w:val="nil" w:sz="6" w:space="0" w:color="auto"/>
              <w:right w:val="nil" w:sz="6" w:space="0" w:color="auto"/>
            </w:tcBorders>
          </w:tcPr>
          <w:p>
            <w:pPr/>
          </w:p>
        </w:tc>
        <w:tc>
          <w:tcPr>
            <w:tcW w:w="1285" w:type="dxa"/>
            <w:tcBorders>
              <w:top w:val="nil" w:sz="6" w:space="0" w:color="auto"/>
              <w:left w:val="nil" w:sz="6" w:space="0" w:color="auto"/>
              <w:bottom w:val="nil" w:sz="6" w:space="0" w:color="auto"/>
              <w:right w:val="nil" w:sz="6" w:space="0" w:color="auto"/>
            </w:tcBorders>
          </w:tcPr>
          <w:p>
            <w:pPr/>
          </w:p>
        </w:tc>
      </w:tr>
      <w:tr>
        <w:trPr>
          <w:trHeight w:val="468" w:hRule="exact"/>
        </w:trPr>
        <w:tc>
          <w:tcPr>
            <w:tcW w:w="4672" w:type="dxa"/>
            <w:tcBorders>
              <w:top w:val="nil" w:sz="6" w:space="0" w:color="auto"/>
              <w:left w:val="nil" w:sz="6" w:space="0" w:color="auto"/>
              <w:bottom w:val="nil" w:sz="6" w:space="0" w:color="auto"/>
              <w:right w:val="nil" w:sz="6" w:space="0" w:color="auto"/>
            </w:tcBorders>
          </w:tcPr>
          <w:p>
            <w:pPr>
              <w:pStyle w:val="TableParagraph"/>
              <w:tabs>
                <w:tab w:pos="574" w:val="left" w:leader="none"/>
              </w:tabs>
              <w:spacing w:line="240" w:lineRule="auto" w:before="86"/>
              <w:ind w:left="35" w:right="0"/>
              <w:jc w:val="left"/>
              <w:rPr>
                <w:rFonts w:ascii="宋体" w:hAnsi="宋体" w:cs="宋体" w:eastAsia="宋体" w:hint="default"/>
                <w:sz w:val="18"/>
                <w:szCs w:val="18"/>
              </w:rPr>
            </w:pPr>
            <w:r>
              <w:rPr>
                <w:rFonts w:ascii="宋体" w:hAnsi="宋体" w:cs="宋体" w:eastAsia="宋体" w:hint="default"/>
                <w:sz w:val="18"/>
                <w:szCs w:val="18"/>
              </w:rPr>
              <w:t>小</w:t>
              <w:tab/>
              <w:t>计</w:t>
            </w:r>
          </w:p>
        </w:tc>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02"/>
              <w:jc w:val="right"/>
              <w:rPr>
                <w:rFonts w:ascii="Times New Roman" w:hAnsi="Times New Roman" w:cs="Times New Roman" w:eastAsia="Times New Roman" w:hint="default"/>
                <w:sz w:val="18"/>
                <w:szCs w:val="18"/>
              </w:rPr>
            </w:pPr>
            <w:r>
              <w:rPr>
                <w:rFonts w:ascii="Times New Roman"/>
                <w:spacing w:val="-1"/>
                <w:sz w:val="18"/>
              </w:rPr>
              <w:t>2,847,384.18</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Times New Roman" w:hAnsi="Times New Roman" w:cs="Times New Roman" w:eastAsia="Times New Roman" w:hint="default"/>
                <w:sz w:val="18"/>
                <w:szCs w:val="18"/>
              </w:rPr>
            </w:pPr>
            <w:r>
              <w:rPr>
                <w:rFonts w:ascii="Times New Roman"/>
                <w:spacing w:val="-1"/>
                <w:sz w:val="18"/>
              </w:rPr>
              <w:t>3,423,199.67</w:t>
            </w:r>
          </w:p>
        </w:tc>
      </w:tr>
      <w:tr>
        <w:trPr>
          <w:trHeight w:val="461" w:hRule="exact"/>
        </w:trPr>
        <w:tc>
          <w:tcPr>
            <w:tcW w:w="467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b/>
                <w:bCs/>
                <w:sz w:val="18"/>
                <w:szCs w:val="18"/>
              </w:rPr>
              <w:t>递延所得税负债：</w:t>
            </w:r>
            <w:r>
              <w:rPr>
                <w:rFonts w:ascii="宋体" w:hAnsi="宋体" w:cs="宋体" w:eastAsia="宋体" w:hint="default"/>
                <w:sz w:val="18"/>
                <w:szCs w:val="18"/>
              </w:rPr>
            </w:r>
          </w:p>
        </w:tc>
        <w:tc>
          <w:tcPr>
            <w:tcW w:w="2106" w:type="dxa"/>
            <w:tcBorders>
              <w:top w:val="nil" w:sz="6" w:space="0" w:color="auto"/>
              <w:left w:val="nil" w:sz="6" w:space="0" w:color="auto"/>
              <w:bottom w:val="nil" w:sz="6" w:space="0" w:color="auto"/>
              <w:right w:val="nil" w:sz="6" w:space="0" w:color="auto"/>
            </w:tcBorders>
          </w:tcPr>
          <w:p>
            <w:pPr/>
          </w:p>
        </w:tc>
        <w:tc>
          <w:tcPr>
            <w:tcW w:w="1285" w:type="dxa"/>
            <w:tcBorders>
              <w:top w:val="nil" w:sz="6" w:space="0" w:color="auto"/>
              <w:left w:val="nil" w:sz="6" w:space="0" w:color="auto"/>
              <w:bottom w:val="nil" w:sz="6" w:space="0" w:color="auto"/>
              <w:right w:val="nil" w:sz="6" w:space="0" w:color="auto"/>
            </w:tcBorders>
          </w:tcPr>
          <w:p>
            <w:pPr/>
          </w:p>
        </w:tc>
      </w:tr>
      <w:tr>
        <w:trPr>
          <w:trHeight w:val="468" w:hRule="exact"/>
        </w:trPr>
        <w:tc>
          <w:tcPr>
            <w:tcW w:w="4672"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5" w:right="0"/>
              <w:jc w:val="left"/>
              <w:rPr>
                <w:rFonts w:ascii="宋体" w:hAnsi="宋体" w:cs="宋体" w:eastAsia="宋体" w:hint="default"/>
                <w:sz w:val="18"/>
                <w:szCs w:val="18"/>
              </w:rPr>
            </w:pPr>
            <w:r>
              <w:rPr>
                <w:rFonts w:ascii="宋体" w:hAnsi="宋体" w:cs="宋体" w:eastAsia="宋体" w:hint="default"/>
                <w:sz w:val="18"/>
                <w:szCs w:val="18"/>
              </w:rPr>
              <w:t>交易性金融工具、衍生金融工具的估值</w:t>
            </w:r>
          </w:p>
        </w:tc>
        <w:tc>
          <w:tcPr>
            <w:tcW w:w="2106" w:type="dxa"/>
            <w:tcBorders>
              <w:top w:val="nil" w:sz="6" w:space="0" w:color="auto"/>
              <w:left w:val="nil" w:sz="6" w:space="0" w:color="auto"/>
              <w:bottom w:val="nil" w:sz="6" w:space="0" w:color="auto"/>
              <w:right w:val="nil" w:sz="6" w:space="0" w:color="auto"/>
            </w:tcBorders>
          </w:tcPr>
          <w:p>
            <w:pP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Times New Roman" w:hAnsi="Times New Roman" w:cs="Times New Roman" w:eastAsia="Times New Roman" w:hint="default"/>
                <w:sz w:val="18"/>
                <w:szCs w:val="18"/>
              </w:rPr>
            </w:pPr>
            <w:r>
              <w:rPr>
                <w:rFonts w:ascii="Times New Roman"/>
                <w:sz w:val="18"/>
              </w:rPr>
              <w:t>101,120.00</w:t>
            </w:r>
          </w:p>
        </w:tc>
      </w:tr>
      <w:tr>
        <w:trPr>
          <w:trHeight w:val="418" w:hRule="exact"/>
        </w:trPr>
        <w:tc>
          <w:tcPr>
            <w:tcW w:w="467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计入资本公积的可供出售金融资产公允价值变动</w:t>
            </w:r>
          </w:p>
        </w:tc>
        <w:tc>
          <w:tcPr>
            <w:tcW w:w="2106" w:type="dxa"/>
            <w:tcBorders>
              <w:top w:val="nil" w:sz="6" w:space="0" w:color="auto"/>
              <w:left w:val="nil" w:sz="6" w:space="0" w:color="auto"/>
              <w:bottom w:val="nil" w:sz="6" w:space="0" w:color="auto"/>
              <w:right w:val="nil" w:sz="6" w:space="0" w:color="auto"/>
            </w:tcBorders>
          </w:tcPr>
          <w:p>
            <w:pPr/>
          </w:p>
        </w:tc>
        <w:tc>
          <w:tcPr>
            <w:tcW w:w="1285"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0" w:footer="0" w:top="1120" w:bottom="280" w:left="1660" w:right="1120"/>
        </w:sectPr>
      </w:pPr>
    </w:p>
    <w:p>
      <w:pPr>
        <w:spacing w:line="240" w:lineRule="auto" w:before="12"/>
        <w:rPr>
          <w:rFonts w:ascii="宋体" w:hAnsi="宋体" w:cs="宋体" w:eastAsia="宋体" w:hint="default"/>
          <w:b/>
          <w:bCs/>
          <w:sz w:val="22"/>
          <w:szCs w:val="22"/>
        </w:rPr>
      </w:pPr>
    </w:p>
    <w:p>
      <w:pPr>
        <w:spacing w:line="513" w:lineRule="exact"/>
        <w:ind w:left="720" w:right="0" w:firstLine="0"/>
        <w:rPr>
          <w:rFonts w:ascii="宋体" w:hAnsi="宋体" w:cs="宋体" w:eastAsia="宋体" w:hint="default"/>
          <w:sz w:val="20"/>
          <w:szCs w:val="20"/>
        </w:rPr>
      </w:pPr>
      <w:r>
        <w:rPr>
          <w:rFonts w:ascii="宋体" w:hAnsi="宋体" w:cs="宋体" w:eastAsia="宋体" w:hint="default"/>
          <w:position w:val="-9"/>
          <w:sz w:val="20"/>
          <w:szCs w:val="20"/>
        </w:rPr>
        <w:pict>
          <v:group style="width:412.7pt;height:25.7pt;mso-position-horizontal-relative:char;mso-position-vertical-relative:line" coordorigin="0,0" coordsize="8254,514">
            <v:group style="position:absolute;left:15;top:499;width:4930;height:2" coordorigin="15,499" coordsize="4930,2">
              <v:shape style="position:absolute;left:15;top:499;width:4930;height:2" coordorigin="15,499" coordsize="4930,0" path="m15,499l4945,499e" filled="false" stroked="true" strokeweight="1.5pt" strokecolor="#000000">
                <v:path arrowok="t"/>
              </v:shape>
            </v:group>
            <v:group style="position:absolute;left:4945;top:499;width:1734;height:2" coordorigin="4945,499" coordsize="1734,2">
              <v:shape style="position:absolute;left:4945;top:499;width:1734;height:2" coordorigin="4945,499" coordsize="1734,0" path="m4945,499l6679,499e" filled="false" stroked="true" strokeweight="1.5pt" strokecolor="#000000">
                <v:path arrowok="t"/>
              </v:shape>
              <v:shape style="position:absolute;left:10;top:0;width:8233;height:484" type="#_x0000_t75" stroked="false">
                <v:imagedata r:id="rId112" o:title=""/>
              </v:shape>
            </v:group>
            <v:group style="position:absolute;left:6679;top:499;width:1560;height:2" coordorigin="6679,499" coordsize="1560,2">
              <v:shape style="position:absolute;left:6679;top:499;width:1560;height:2" coordorigin="6679,499" coordsize="1560,0" path="m6679,499l8239,499e" filled="false" stroked="true" strokeweight="1.5pt" strokecolor="#000000">
                <v:path arrowok="t"/>
              </v:shape>
              <v:shape style="position:absolute;left:137;top:167;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w:t>
                        <w:tab/>
                        <w:t>计</w:t>
                      </w:r>
                    </w:p>
                  </w:txbxContent>
                </v:textbox>
                <w10:wrap type="none"/>
              </v:shape>
              <v:shape style="position:absolute;left:7319;top:174;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101,120.00</w:t>
                      </w:r>
                    </w:p>
                  </w:txbxContent>
                </v:textbox>
                <w10:wrap type="none"/>
              </v:shape>
            </v:group>
          </v:group>
        </w:pict>
      </w:r>
      <w:r>
        <w:rPr>
          <w:rFonts w:ascii="宋体" w:hAnsi="宋体" w:cs="宋体" w:eastAsia="宋体" w:hint="default"/>
          <w:position w:val="-9"/>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p>
      <w:pPr>
        <w:tabs>
          <w:tab w:pos="1293" w:val="left" w:leader="none"/>
        </w:tabs>
        <w:spacing w:before="35"/>
        <w:ind w:left="755" w:right="149"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引起暂时性差异的资产或负债项目对应的暂时性差异</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2835" w:lineRule="exact"/>
        <w:ind w:left="720" w:right="0" w:firstLine="0"/>
        <w:rPr>
          <w:rFonts w:ascii="宋体" w:hAnsi="宋体" w:cs="宋体" w:eastAsia="宋体" w:hint="default"/>
          <w:sz w:val="20"/>
          <w:szCs w:val="20"/>
        </w:rPr>
      </w:pPr>
      <w:r>
        <w:rPr>
          <w:rFonts w:ascii="宋体" w:hAnsi="宋体" w:cs="宋体" w:eastAsia="宋体" w:hint="default"/>
          <w:position w:val="-56"/>
          <w:sz w:val="20"/>
          <w:szCs w:val="20"/>
        </w:rPr>
        <w:pict>
          <v:group style="width:412.75pt;height:141.8pt;mso-position-horizontal-relative:char;mso-position-vertical-relative:line" coordorigin="0,0" coordsize="8255,2836">
            <v:group style="position:absolute;left:29;top:15;width:8202;height:2" coordorigin="29,15" coordsize="8202,2">
              <v:shape style="position:absolute;left:29;top:15;width:8202;height:2" coordorigin="29,15" coordsize="8202,0" path="m29,15l8231,15e" filled="false" stroked="true" strokeweight="1.5pt" strokecolor="#000000">
                <v:path arrowok="t"/>
              </v:shape>
              <v:shape style="position:absolute;left:5441;top:30;width:10;height:454" type="#_x0000_t75" stroked="false">
                <v:imagedata r:id="rId113" o:title=""/>
              </v:shape>
            </v:group>
            <v:group style="position:absolute;left:15;top:2821;width:5427;height:2" coordorigin="15,2821" coordsize="5427,2">
              <v:shape style="position:absolute;left:15;top:2821;width:5427;height:2" coordorigin="15,2821" coordsize="5427,0" path="m15,2821l5441,2821e" filled="false" stroked="true" strokeweight="1.5pt" strokecolor="#000000">
                <v:path arrowok="t"/>
              </v:shape>
              <v:shape style="position:absolute;left:10;top:464;width:8244;height:2341" type="#_x0000_t75" stroked="false">
                <v:imagedata r:id="rId114" o:title=""/>
              </v:shape>
            </v:group>
            <v:group style="position:absolute;left:5441;top:2821;width:2798;height:2" coordorigin="5441,2821" coordsize="2798,2">
              <v:shape style="position:absolute;left:5441;top:2821;width:2798;height:2" coordorigin="5441,2821" coordsize="2798,0" path="m5441,2821l8239,2821e" filled="false" stroked="true" strokeweight="1.5pt" strokecolor="#000000">
                <v:path arrowok="t"/>
              </v:shape>
              <v:shape style="position:absolute;left:2377;top:168;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6213;top:168;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暂时性差异金额</w:t>
                      </w:r>
                    </w:p>
                  </w:txbxContent>
                </v:textbox>
                <w10:wrap type="none"/>
              </v:shape>
              <v:shape style="position:absolute;left:137;top:631;width:189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）应收款项坏账准备</w:t>
                      </w:r>
                    </w:p>
                  </w:txbxContent>
                </v:textbox>
                <w10:wrap type="none"/>
              </v:shape>
              <v:shape style="position:absolute;left:7096;top:639;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12,434,852.87</w:t>
                      </w:r>
                    </w:p>
                  </w:txbxContent>
                </v:textbox>
                <w10:wrap type="none"/>
              </v:shape>
              <v:shape style="position:absolute;left:137;top:1096;width:153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）存货跌价准备</w:t>
                      </w:r>
                    </w:p>
                  </w:txbxContent>
                </v:textbox>
                <w10:wrap type="none"/>
              </v:shape>
              <v:shape style="position:absolute;left:7321;top:1103;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321,769.81</w:t>
                      </w:r>
                    </w:p>
                  </w:txbxContent>
                </v:textbox>
                <w10:wrap type="none"/>
              </v:shape>
              <v:shape style="position:absolute;left:137;top:1560;width:1890;height:655"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）固定资产减值准备</w:t>
                      </w:r>
                    </w:p>
                    <w:p>
                      <w:pPr>
                        <w:spacing w:line="240" w:lineRule="auto" w:before="6"/>
                        <w:rPr>
                          <w:rFonts w:ascii="宋体" w:hAnsi="宋体" w:cs="宋体" w:eastAsia="宋体" w:hint="default"/>
                          <w:b/>
                          <w:bCs/>
                          <w:sz w:val="16"/>
                          <w:szCs w:val="16"/>
                        </w:rPr>
                      </w:pPr>
                    </w:p>
                    <w:p>
                      <w:pPr>
                        <w:spacing w:line="24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）交易性金融负债</w:t>
                      </w:r>
                    </w:p>
                  </w:txbxContent>
                </v:textbox>
                <w10:wrap type="none"/>
              </v:shape>
              <v:shape style="position:absolute;left:2377;top:2489;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7096;top:2496;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12,756,622.68</w:t>
                      </w:r>
                    </w:p>
                  </w:txbxContent>
                </v:textbox>
                <w10:wrap type="none"/>
              </v:shape>
            </v:group>
          </v:group>
        </w:pict>
      </w:r>
      <w:r>
        <w:rPr>
          <w:rFonts w:ascii="宋体" w:hAnsi="宋体" w:cs="宋体" w:eastAsia="宋体" w:hint="default"/>
          <w:position w:val="-56"/>
          <w:sz w:val="20"/>
          <w:szCs w:val="20"/>
        </w:rPr>
      </w:r>
    </w:p>
    <w:p>
      <w:pPr>
        <w:spacing w:before="93"/>
        <w:ind w:left="125" w:right="149" w:firstLine="0"/>
        <w:jc w:val="left"/>
        <w:rPr>
          <w:rFonts w:ascii="宋体" w:hAnsi="宋体" w:cs="宋体" w:eastAsia="宋体" w:hint="default"/>
          <w:sz w:val="21"/>
          <w:szCs w:val="21"/>
        </w:rPr>
      </w:pPr>
      <w:r>
        <w:rPr/>
        <w:pict>
          <v:group style="position:absolute;margin-left:119.010002pt;margin-top:20.033974pt;width:412.45pt;height:165pt;mso-position-horizontal-relative:page;mso-position-vertical-relative:paragraph;z-index:-721144" coordorigin="2380,401" coordsize="8249,3300">
            <v:group style="position:absolute;left:2417;top:416;width:8190;height:2" coordorigin="2417,416" coordsize="8190,2">
              <v:shape style="position:absolute;left:2417;top:416;width:8190;height:2" coordorigin="2417,416" coordsize="8190,0" path="m2417,416l10607,416e" filled="false" stroked="true" strokeweight="1.5pt" strokecolor="#000000">
                <v:path arrowok="t"/>
              </v:shape>
              <v:shape style="position:absolute;left:4637;top:418;width:4739;height:944" type="#_x0000_t75" stroked="false">
                <v:imagedata r:id="rId115" o:title=""/>
              </v:shape>
            </v:group>
            <v:group style="position:absolute;left:2395;top:3686;width:2255;height:2" coordorigin="2395,3686" coordsize="2255,2">
              <v:shape style="position:absolute;left:2395;top:3686;width:2255;height:2" coordorigin="2395,3686" coordsize="2255,0" path="m2395,3686l4650,3686e" filled="false" stroked="true" strokeweight="1.5pt" strokecolor="#000000">
                <v:path arrowok="t"/>
              </v:shape>
            </v:group>
            <v:group style="position:absolute;left:4650;top:3686;width:1346;height:2" coordorigin="4650,3686" coordsize="1346,2">
              <v:shape style="position:absolute;left:4650;top:3686;width:1346;height:2" coordorigin="4650,3686" coordsize="1346,0" path="m4650,3686l5995,3686e" filled="false" stroked="true" strokeweight="1.5pt" strokecolor="#000000">
                <v:path arrowok="t"/>
              </v:shape>
            </v:group>
            <v:group style="position:absolute;left:5995;top:3686;width:1196;height:2" coordorigin="5995,3686" coordsize="1196,2">
              <v:shape style="position:absolute;left:5995;top:3686;width:1196;height:2" coordorigin="5995,3686" coordsize="1196,0" path="m5995,3686l7190,3686e" filled="false" stroked="true" strokeweight="1.5pt" strokecolor="#000000">
                <v:path arrowok="t"/>
              </v:shape>
            </v:group>
            <v:group style="position:absolute;left:7190;top:3686;width:867;height:2" coordorigin="7190,3686" coordsize="867,2">
              <v:shape style="position:absolute;left:7190;top:3686;width:867;height:2" coordorigin="7190,3686" coordsize="867,0" path="m7190,3686l8057,3686e" filled="false" stroked="true" strokeweight="1.5pt" strokecolor="#000000">
                <v:path arrowok="t"/>
              </v:shape>
            </v:group>
            <v:group style="position:absolute;left:8057;top:3686;width:30;height:2" coordorigin="8057,3686" coordsize="30,2">
              <v:shape style="position:absolute;left:8057;top:3686;width:30;height:2" coordorigin="8057,3686" coordsize="30,0" path="m8057,3686l8087,3686e" filled="false" stroked="true" strokeweight="1.5pt" strokecolor="#000000">
                <v:path arrowok="t"/>
              </v:shape>
            </v:group>
            <v:group style="position:absolute;left:8087;top:3686;width:1266;height:2" coordorigin="8087,3686" coordsize="1266,2">
              <v:shape style="position:absolute;left:8087;top:3686;width:1266;height:2" coordorigin="8087,3686" coordsize="1266,0" path="m8087,3686l9353,3686e" filled="false" stroked="true" strokeweight="1.5pt" strokecolor="#000000">
                <v:path arrowok="t"/>
              </v:shape>
              <v:shape style="position:absolute;left:2390;top:1335;width:8233;height:2335" type="#_x0000_t75" stroked="false">
                <v:imagedata r:id="rId116" o:title=""/>
              </v:shape>
            </v:group>
            <v:group style="position:absolute;left:9353;top:3686;width:1262;height:2" coordorigin="9353,3686" coordsize="1262,2">
              <v:shape style="position:absolute;left:9353;top:3686;width:1262;height:2" coordorigin="9353,3686" coordsize="1262,0" path="m9353,3686l10614,3686e" filled="false" stroked="true" strokeweight="1.5pt" strokecolor="#000000">
                <v:path arrowok="t"/>
              </v:shape>
              <v:shape style="position:absolute;left:7916;top:5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w:t>
                      </w:r>
                    </w:p>
                  </w:txbxContent>
                </v:textbox>
                <w10:wrap type="none"/>
              </v:shape>
              <v:shape style="position:absolute;left:3172;top:786;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4967;top:78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6238;top:78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9626;top:78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group>
            <w10:wrap type="none"/>
          </v:group>
        </w:pict>
      </w:r>
      <w:r>
        <w:rPr>
          <w:rFonts w:ascii="宋体" w:hAnsi="宋体" w:cs="宋体" w:eastAsia="宋体" w:hint="default"/>
          <w:b/>
          <w:bCs/>
          <w:sz w:val="21"/>
          <w:szCs w:val="21"/>
        </w:rPr>
        <w:t>(十五)</w:t>
      </w:r>
      <w:r>
        <w:rPr>
          <w:rFonts w:ascii="宋体" w:hAnsi="宋体" w:cs="宋体" w:eastAsia="宋体" w:hint="default"/>
          <w:b/>
          <w:bCs/>
          <w:spacing w:val="-15"/>
          <w:sz w:val="21"/>
          <w:szCs w:val="21"/>
        </w:rPr>
        <w:t> </w:t>
      </w:r>
      <w:r>
        <w:rPr>
          <w:rFonts w:ascii="宋体" w:hAnsi="宋体" w:cs="宋体" w:eastAsia="宋体" w:hint="default"/>
          <w:b/>
          <w:bCs/>
          <w:sz w:val="21"/>
          <w:szCs w:val="21"/>
        </w:rPr>
        <w:t>资产减值准备</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8"/>
          <w:szCs w:val="28"/>
        </w:rPr>
      </w:pPr>
    </w:p>
    <w:tbl>
      <w:tblPr>
        <w:tblW w:w="0" w:type="auto"/>
        <w:jc w:val="left"/>
        <w:tblInd w:w="822" w:type="dxa"/>
        <w:tblLayout w:type="fixed"/>
        <w:tblCellMar>
          <w:top w:w="0" w:type="dxa"/>
          <w:left w:w="0" w:type="dxa"/>
          <w:bottom w:w="0" w:type="dxa"/>
          <w:right w:w="0" w:type="dxa"/>
        </w:tblCellMar>
        <w:tblLook w:val="01E0"/>
      </w:tblPr>
      <w:tblGrid>
        <w:gridCol w:w="2104"/>
        <w:gridCol w:w="1430"/>
        <w:gridCol w:w="1228"/>
        <w:gridCol w:w="833"/>
        <w:gridCol w:w="1282"/>
        <w:gridCol w:w="1182"/>
      </w:tblGrid>
      <w:tr>
        <w:trPr>
          <w:trHeight w:val="348" w:hRule="exact"/>
        </w:trPr>
        <w:tc>
          <w:tcPr>
            <w:tcW w:w="4762" w:type="dxa"/>
            <w:gridSpan w:val="3"/>
            <w:tcBorders>
              <w:top w:val="nil" w:sz="6" w:space="0" w:color="auto"/>
              <w:left w:val="nil" w:sz="6" w:space="0" w:color="auto"/>
              <w:bottom w:val="nil" w:sz="6" w:space="0" w:color="auto"/>
              <w:right w:val="nil" w:sz="6" w:space="0" w:color="auto"/>
            </w:tcBorders>
          </w:tcPr>
          <w:p>
            <w:pPr/>
          </w:p>
        </w:tc>
        <w:tc>
          <w:tcPr>
            <w:tcW w:w="833" w:type="dxa"/>
            <w:tcBorders>
              <w:top w:val="nil" w:sz="6" w:space="0" w:color="auto"/>
              <w:left w:val="nil" w:sz="6" w:space="0" w:color="auto"/>
              <w:bottom w:val="nil" w:sz="6" w:space="0" w:color="auto"/>
              <w:right w:val="nil" w:sz="6" w:space="0" w:color="auto"/>
            </w:tcBorders>
          </w:tcPr>
          <w:p>
            <w:pPr>
              <w:pStyle w:val="TableParagraph"/>
              <w:spacing w:line="206" w:lineRule="exact"/>
              <w:ind w:left="157" w:right="0"/>
              <w:jc w:val="left"/>
              <w:rPr>
                <w:rFonts w:ascii="宋体" w:hAnsi="宋体" w:cs="宋体" w:eastAsia="宋体" w:hint="default"/>
                <w:sz w:val="18"/>
                <w:szCs w:val="18"/>
              </w:rPr>
            </w:pPr>
            <w:r>
              <w:rPr>
                <w:rFonts w:ascii="宋体" w:hAnsi="宋体" w:cs="宋体" w:eastAsia="宋体" w:hint="default"/>
                <w:sz w:val="18"/>
                <w:szCs w:val="18"/>
              </w:rPr>
              <w:t>转 回</w:t>
            </w:r>
          </w:p>
        </w:tc>
        <w:tc>
          <w:tcPr>
            <w:tcW w:w="1282" w:type="dxa"/>
            <w:tcBorders>
              <w:top w:val="nil" w:sz="6" w:space="0" w:color="auto"/>
              <w:left w:val="nil" w:sz="6" w:space="0" w:color="auto"/>
              <w:bottom w:val="nil" w:sz="6" w:space="0" w:color="auto"/>
              <w:right w:val="nil" w:sz="6" w:space="0" w:color="auto"/>
            </w:tcBorders>
          </w:tcPr>
          <w:p>
            <w:pPr>
              <w:pStyle w:val="TableParagraph"/>
              <w:spacing w:line="206" w:lineRule="exact"/>
              <w:ind w:left="405" w:right="0"/>
              <w:jc w:val="left"/>
              <w:rPr>
                <w:rFonts w:ascii="宋体" w:hAnsi="宋体" w:cs="宋体" w:eastAsia="宋体" w:hint="default"/>
                <w:sz w:val="18"/>
                <w:szCs w:val="18"/>
              </w:rPr>
            </w:pPr>
            <w:r>
              <w:rPr>
                <w:rFonts w:ascii="宋体" w:hAnsi="宋体" w:cs="宋体" w:eastAsia="宋体" w:hint="default"/>
                <w:sz w:val="18"/>
                <w:szCs w:val="18"/>
              </w:rPr>
              <w:t>转 销</w:t>
            </w:r>
          </w:p>
        </w:tc>
        <w:tc>
          <w:tcPr>
            <w:tcW w:w="1182" w:type="dxa"/>
            <w:tcBorders>
              <w:top w:val="nil" w:sz="6" w:space="0" w:color="auto"/>
              <w:left w:val="nil" w:sz="6" w:space="0" w:color="auto"/>
              <w:bottom w:val="nil" w:sz="6" w:space="0" w:color="auto"/>
              <w:right w:val="nil" w:sz="6" w:space="0" w:color="auto"/>
            </w:tcBorders>
          </w:tcPr>
          <w:p>
            <w:pPr/>
          </w:p>
        </w:tc>
      </w:tr>
      <w:tr>
        <w:trPr>
          <w:trHeight w:val="468" w:hRule="exact"/>
        </w:trPr>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22"/>
              <w:jc w:val="right"/>
              <w:rPr>
                <w:rFonts w:ascii="Times New Roman" w:hAnsi="Times New Roman" w:cs="Times New Roman" w:eastAsia="Times New Roman" w:hint="default"/>
                <w:sz w:val="18"/>
                <w:szCs w:val="18"/>
              </w:rPr>
            </w:pPr>
            <w:r>
              <w:rPr>
                <w:rFonts w:ascii="Times New Roman"/>
                <w:spacing w:val="-1"/>
                <w:sz w:val="18"/>
              </w:rPr>
              <w:t>9,580,639.61</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56"/>
              <w:jc w:val="right"/>
              <w:rPr>
                <w:rFonts w:ascii="Times New Roman" w:hAnsi="Times New Roman" w:cs="Times New Roman" w:eastAsia="Times New Roman" w:hint="default"/>
                <w:sz w:val="18"/>
                <w:szCs w:val="18"/>
              </w:rPr>
            </w:pPr>
            <w:r>
              <w:rPr>
                <w:rFonts w:ascii="Times New Roman"/>
                <w:spacing w:val="-1"/>
                <w:sz w:val="18"/>
              </w:rPr>
              <w:t>2,854,213.26</w:t>
            </w:r>
          </w:p>
        </w:tc>
        <w:tc>
          <w:tcPr>
            <w:tcW w:w="833"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Times New Roman" w:hAnsi="Times New Roman" w:cs="Times New Roman" w:eastAsia="Times New Roman" w:hint="default"/>
                <w:sz w:val="18"/>
                <w:szCs w:val="18"/>
              </w:rPr>
            </w:pPr>
            <w:r>
              <w:rPr>
                <w:rFonts w:ascii="Times New Roman"/>
                <w:spacing w:val="-1"/>
                <w:sz w:val="18"/>
              </w:rPr>
              <w:t>12,434,852.87</w:t>
            </w:r>
          </w:p>
        </w:tc>
      </w:tr>
      <w:tr>
        <w:trPr>
          <w:trHeight w:val="464" w:hRule="exact"/>
        </w:trPr>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存货跌价准备</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23"/>
              <w:jc w:val="right"/>
              <w:rPr>
                <w:rFonts w:ascii="Times New Roman" w:hAnsi="Times New Roman" w:cs="Times New Roman" w:eastAsia="Times New Roman" w:hint="default"/>
                <w:sz w:val="18"/>
                <w:szCs w:val="18"/>
              </w:rPr>
            </w:pPr>
            <w:r>
              <w:rPr>
                <w:rFonts w:ascii="Times New Roman"/>
                <w:spacing w:val="-1"/>
                <w:sz w:val="18"/>
              </w:rPr>
              <w:t>1,064,422.95</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55"/>
              <w:jc w:val="right"/>
              <w:rPr>
                <w:rFonts w:ascii="Times New Roman" w:hAnsi="Times New Roman" w:cs="Times New Roman" w:eastAsia="Times New Roman" w:hint="default"/>
                <w:sz w:val="18"/>
                <w:szCs w:val="18"/>
              </w:rPr>
            </w:pPr>
            <w:r>
              <w:rPr>
                <w:rFonts w:ascii="Times New Roman"/>
                <w:sz w:val="18"/>
              </w:rPr>
              <w:t>280,848.83</w:t>
            </w:r>
          </w:p>
        </w:tc>
        <w:tc>
          <w:tcPr>
            <w:tcW w:w="833"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8"/>
              <w:jc w:val="right"/>
              <w:rPr>
                <w:rFonts w:ascii="Times New Roman" w:hAnsi="Times New Roman" w:cs="Times New Roman" w:eastAsia="Times New Roman" w:hint="default"/>
                <w:sz w:val="18"/>
                <w:szCs w:val="18"/>
              </w:rPr>
            </w:pPr>
            <w:r>
              <w:rPr>
                <w:rFonts w:ascii="Times New Roman"/>
                <w:spacing w:val="-1"/>
                <w:sz w:val="18"/>
              </w:rPr>
              <w:t>1,023,501.97</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z w:val="18"/>
              </w:rPr>
              <w:t>321,769.81</w:t>
            </w:r>
          </w:p>
        </w:tc>
      </w:tr>
      <w:tr>
        <w:trPr>
          <w:trHeight w:val="464" w:hRule="exact"/>
        </w:trPr>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长期股权投资减值准备</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22"/>
              <w:jc w:val="right"/>
              <w:rPr>
                <w:rFonts w:ascii="Times New Roman" w:hAnsi="Times New Roman" w:cs="Times New Roman" w:eastAsia="Times New Roman" w:hint="default"/>
                <w:sz w:val="18"/>
                <w:szCs w:val="18"/>
              </w:rPr>
            </w:pPr>
            <w:r>
              <w:rPr>
                <w:rFonts w:ascii="Times New Roman"/>
                <w:spacing w:val="-1"/>
                <w:sz w:val="18"/>
              </w:rPr>
              <w:t>10,775,441.11</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55"/>
              <w:jc w:val="right"/>
              <w:rPr>
                <w:rFonts w:ascii="Times New Roman" w:hAnsi="Times New Roman" w:cs="Times New Roman" w:eastAsia="Times New Roman" w:hint="default"/>
                <w:sz w:val="18"/>
                <w:szCs w:val="18"/>
              </w:rPr>
            </w:pPr>
            <w:r>
              <w:rPr>
                <w:rFonts w:ascii="Times New Roman"/>
                <w:spacing w:val="-1"/>
                <w:sz w:val="18"/>
              </w:rPr>
              <w:t>1,484,297.74</w:t>
            </w:r>
          </w:p>
        </w:tc>
        <w:tc>
          <w:tcPr>
            <w:tcW w:w="833"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pacing w:val="-1"/>
                <w:sz w:val="18"/>
              </w:rPr>
              <w:t>12,259,738.85</w:t>
            </w:r>
          </w:p>
        </w:tc>
      </w:tr>
      <w:tr>
        <w:trPr>
          <w:trHeight w:val="464" w:hRule="exact"/>
        </w:trPr>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固定资产减值准备</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22"/>
              <w:jc w:val="right"/>
              <w:rPr>
                <w:rFonts w:ascii="Times New Roman" w:hAnsi="Times New Roman" w:cs="Times New Roman" w:eastAsia="Times New Roman" w:hint="default"/>
                <w:sz w:val="18"/>
                <w:szCs w:val="18"/>
              </w:rPr>
            </w:pPr>
            <w:r>
              <w:rPr>
                <w:rFonts w:ascii="Times New Roman"/>
                <w:spacing w:val="-1"/>
                <w:sz w:val="18"/>
              </w:rPr>
              <w:t>1,527,914.30</w:t>
            </w:r>
          </w:p>
        </w:tc>
        <w:tc>
          <w:tcPr>
            <w:tcW w:w="1228" w:type="dxa"/>
            <w:tcBorders>
              <w:top w:val="nil" w:sz="6" w:space="0" w:color="auto"/>
              <w:left w:val="nil" w:sz="6" w:space="0" w:color="auto"/>
              <w:bottom w:val="nil" w:sz="6" w:space="0" w:color="auto"/>
              <w:right w:val="nil" w:sz="6" w:space="0" w:color="auto"/>
            </w:tcBorders>
          </w:tcPr>
          <w:p>
            <w:pPr/>
          </w:p>
        </w:tc>
        <w:tc>
          <w:tcPr>
            <w:tcW w:w="833"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8"/>
              <w:jc w:val="right"/>
              <w:rPr>
                <w:rFonts w:ascii="Times New Roman" w:hAnsi="Times New Roman" w:cs="Times New Roman" w:eastAsia="Times New Roman" w:hint="default"/>
                <w:sz w:val="18"/>
                <w:szCs w:val="18"/>
              </w:rPr>
            </w:pPr>
            <w:r>
              <w:rPr>
                <w:rFonts w:ascii="Times New Roman"/>
                <w:spacing w:val="-1"/>
                <w:sz w:val="18"/>
              </w:rPr>
              <w:t>1,527,914.30</w:t>
            </w:r>
          </w:p>
        </w:tc>
        <w:tc>
          <w:tcPr>
            <w:tcW w:w="1182" w:type="dxa"/>
            <w:tcBorders>
              <w:top w:val="nil" w:sz="6" w:space="0" w:color="auto"/>
              <w:left w:val="nil" w:sz="6" w:space="0" w:color="auto"/>
              <w:bottom w:val="nil" w:sz="6" w:space="0" w:color="auto"/>
              <w:right w:val="nil" w:sz="6" w:space="0" w:color="auto"/>
            </w:tcBorders>
          </w:tcPr>
          <w:p>
            <w:pPr/>
          </w:p>
        </w:tc>
      </w:tr>
      <w:tr>
        <w:trPr>
          <w:trHeight w:val="426" w:hRule="exact"/>
        </w:trPr>
        <w:tc>
          <w:tcPr>
            <w:tcW w:w="2104" w:type="dxa"/>
            <w:tcBorders>
              <w:top w:val="nil" w:sz="6" w:space="0" w:color="auto"/>
              <w:left w:val="nil" w:sz="6" w:space="0" w:color="auto"/>
              <w:bottom w:val="nil" w:sz="6" w:space="0" w:color="auto"/>
              <w:right w:val="nil" w:sz="6" w:space="0" w:color="auto"/>
            </w:tcBorders>
          </w:tcPr>
          <w:p>
            <w:pPr>
              <w:pStyle w:val="TableParagraph"/>
              <w:tabs>
                <w:tab w:pos="1228" w:val="left" w:leader="none"/>
              </w:tabs>
              <w:spacing w:line="240" w:lineRule="auto" w:before="83"/>
              <w:ind w:left="689"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22"/>
              <w:jc w:val="right"/>
              <w:rPr>
                <w:rFonts w:ascii="Times New Roman" w:hAnsi="Times New Roman" w:cs="Times New Roman" w:eastAsia="Times New Roman" w:hint="default"/>
                <w:sz w:val="18"/>
                <w:szCs w:val="18"/>
              </w:rPr>
            </w:pPr>
            <w:r>
              <w:rPr>
                <w:rFonts w:ascii="Times New Roman"/>
                <w:spacing w:val="-1"/>
                <w:sz w:val="18"/>
              </w:rPr>
              <w:t>22,948,417.97</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57"/>
              <w:jc w:val="right"/>
              <w:rPr>
                <w:rFonts w:ascii="Times New Roman" w:hAnsi="Times New Roman" w:cs="Times New Roman" w:eastAsia="Times New Roman" w:hint="default"/>
                <w:sz w:val="18"/>
                <w:szCs w:val="18"/>
              </w:rPr>
            </w:pPr>
            <w:r>
              <w:rPr>
                <w:rFonts w:ascii="Times New Roman"/>
                <w:spacing w:val="-1"/>
                <w:sz w:val="18"/>
              </w:rPr>
              <w:t>4,619,359.83</w:t>
            </w:r>
          </w:p>
        </w:tc>
        <w:tc>
          <w:tcPr>
            <w:tcW w:w="833"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8"/>
              <w:jc w:val="right"/>
              <w:rPr>
                <w:rFonts w:ascii="Times New Roman" w:hAnsi="Times New Roman" w:cs="Times New Roman" w:eastAsia="Times New Roman" w:hint="default"/>
                <w:sz w:val="18"/>
                <w:szCs w:val="18"/>
              </w:rPr>
            </w:pPr>
            <w:r>
              <w:rPr>
                <w:rFonts w:ascii="Times New Roman"/>
                <w:spacing w:val="-1"/>
                <w:sz w:val="18"/>
              </w:rPr>
              <w:t>2,551,416.27</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pacing w:val="-1"/>
                <w:sz w:val="18"/>
              </w:rPr>
              <w:t>25,016,361.53</w:t>
            </w:r>
          </w:p>
        </w:tc>
      </w:tr>
    </w:tbl>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9"/>
          <w:szCs w:val="19"/>
        </w:rPr>
      </w:pPr>
    </w:p>
    <w:p>
      <w:pPr>
        <w:spacing w:before="35"/>
        <w:ind w:left="125" w:right="149" w:firstLine="0"/>
        <w:jc w:val="left"/>
        <w:rPr>
          <w:rFonts w:ascii="宋体" w:hAnsi="宋体" w:cs="宋体" w:eastAsia="宋体" w:hint="default"/>
          <w:sz w:val="21"/>
          <w:szCs w:val="21"/>
        </w:rPr>
      </w:pPr>
      <w:r>
        <w:rPr>
          <w:rFonts w:ascii="宋体" w:hAnsi="宋体" w:cs="宋体" w:eastAsia="宋体" w:hint="default"/>
          <w:b/>
          <w:bCs/>
          <w:sz w:val="21"/>
          <w:szCs w:val="21"/>
        </w:rPr>
        <w:t>(十六)</w:t>
      </w:r>
      <w:r>
        <w:rPr>
          <w:rFonts w:ascii="宋体" w:hAnsi="宋体" w:cs="宋体" w:eastAsia="宋体" w:hint="default"/>
          <w:b/>
          <w:bCs/>
          <w:spacing w:val="-12"/>
          <w:sz w:val="21"/>
          <w:szCs w:val="21"/>
        </w:rPr>
        <w:t> </w:t>
      </w:r>
      <w:r>
        <w:rPr>
          <w:rFonts w:ascii="宋体" w:hAnsi="宋体" w:cs="宋体" w:eastAsia="宋体" w:hint="default"/>
          <w:b/>
          <w:bCs/>
          <w:sz w:val="21"/>
          <w:szCs w:val="21"/>
        </w:rPr>
        <w:t>短期借款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294" w:val="left" w:leader="none"/>
        </w:tabs>
        <w:spacing w:before="0"/>
        <w:ind w:left="755" w:right="149"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短期借款分类</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3764" w:lineRule="exact"/>
        <w:ind w:left="720" w:right="0" w:firstLine="0"/>
        <w:rPr>
          <w:rFonts w:ascii="宋体" w:hAnsi="宋体" w:cs="宋体" w:eastAsia="宋体" w:hint="default"/>
          <w:sz w:val="20"/>
          <w:szCs w:val="20"/>
        </w:rPr>
      </w:pPr>
      <w:r>
        <w:rPr>
          <w:rFonts w:ascii="宋体" w:hAnsi="宋体" w:cs="宋体" w:eastAsia="宋体" w:hint="default"/>
          <w:position w:val="-74"/>
          <w:sz w:val="20"/>
          <w:szCs w:val="20"/>
        </w:rPr>
        <w:pict>
          <v:group style="width:411.15pt;height:188.25pt;mso-position-horizontal-relative:char;mso-position-vertical-relative:line" coordorigin="0,0" coordsize="8223,3765">
            <v:group style="position:absolute;left:29;top:15;width:8171;height:2" coordorigin="29,15" coordsize="8171,2">
              <v:shape style="position:absolute;left:29;top:15;width:8171;height:2" coordorigin="29,15" coordsize="8171,0" path="m29,15l8200,15e" filled="false" stroked="true" strokeweight="1.5pt" strokecolor="#000000">
                <v:path arrowok="t"/>
              </v:shape>
              <v:shape style="position:absolute;left:3654;top:17;width:2304;height:479" type="#_x0000_t75" stroked="false">
                <v:imagedata r:id="rId117" o:title=""/>
              </v:shape>
            </v:group>
            <v:group style="position:absolute;left:15;top:3749;width:3652;height:2" coordorigin="15,3749" coordsize="3652,2">
              <v:shape style="position:absolute;left:15;top:3749;width:3652;height:2" coordorigin="15,3749" coordsize="3652,0" path="m15,3749l3667,3749e" filled="false" stroked="true" strokeweight="1.5pt" strokecolor="#000000">
                <v:path arrowok="t"/>
              </v:shape>
            </v:group>
            <v:group style="position:absolute;left:3667;top:3749;width:2270;height:2" coordorigin="3667,3749" coordsize="2270,2">
              <v:shape style="position:absolute;left:3667;top:3749;width:2270;height:2" coordorigin="3667,3749" coordsize="2270,0" path="m3667,3749l5936,3749e" filled="false" stroked="true" strokeweight="1.5pt" strokecolor="#000000">
                <v:path arrowok="t"/>
              </v:shape>
              <v:shape style="position:absolute;left:10;top:470;width:8204;height:3264" type="#_x0000_t75" stroked="false">
                <v:imagedata r:id="rId118" o:title=""/>
              </v:shape>
            </v:group>
            <v:group style="position:absolute;left:5936;top:3749;width:2272;height:2" coordorigin="5936,3749" coordsize="2272,2">
              <v:shape style="position:absolute;left:5936;top:3749;width:2272;height:2" coordorigin="5936,3749" coordsize="2272,0" path="m5936,3749l8207,3749e" filled="false" stroked="true" strokeweight="1.5pt" strokecolor="#000000">
                <v:path arrowok="t"/>
              </v:shape>
              <v:shape style="position:absolute;left:1490;top:168;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4447;top:1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6713;top:1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37;top:631;width:720;height:110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质押借款</w:t>
                      </w:r>
                    </w:p>
                    <w:p>
                      <w:pPr>
                        <w:spacing w:line="460" w:lineRule="atLeast" w:before="4"/>
                        <w:ind w:left="0" w:right="0" w:firstLine="0"/>
                        <w:jc w:val="left"/>
                        <w:rPr>
                          <w:rFonts w:ascii="宋体" w:hAnsi="宋体" w:cs="宋体" w:eastAsia="宋体" w:hint="default"/>
                          <w:sz w:val="18"/>
                          <w:szCs w:val="18"/>
                        </w:rPr>
                      </w:pPr>
                      <w:r>
                        <w:rPr>
                          <w:rFonts w:ascii="宋体" w:hAnsi="宋体" w:cs="宋体" w:eastAsia="宋体" w:hint="default"/>
                          <w:sz w:val="18"/>
                          <w:szCs w:val="18"/>
                        </w:rPr>
                        <w:t>抵押借款 票据贴现</w:t>
                      </w:r>
                    </w:p>
                  </w:txbxContent>
                </v:textbox>
                <w10:wrap type="none"/>
              </v:shape>
              <v:shape style="position:absolute;left:6975;top:1568;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136,706,000.00</w:t>
                      </w:r>
                    </w:p>
                  </w:txbxContent>
                </v:textbox>
                <w10:wrap type="none"/>
              </v:shape>
              <v:shape style="position:absolute;left:137;top:202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抵押保证借款</w:t>
                      </w:r>
                    </w:p>
                  </w:txbxContent>
                </v:textbox>
                <w10:wrap type="none"/>
              </v:shape>
              <v:shape style="position:absolute;left:6975;top:2032;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380,816,880.00</w:t>
                      </w:r>
                    </w:p>
                  </w:txbxContent>
                </v:textbox>
                <w10:wrap type="none"/>
              </v:shape>
              <v:shape style="position:absolute;left:137;top:248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保证借款</w:t>
                      </w:r>
                    </w:p>
                  </w:txbxContent>
                </v:textbox>
                <w10:wrap type="none"/>
              </v:shape>
              <v:shape style="position:absolute;left:4798;top:2496;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57,698,290.00</w:t>
                      </w:r>
                    </w:p>
                  </w:txbxContent>
                </v:textbox>
                <w10:wrap type="none"/>
              </v:shape>
              <v:shape style="position:absolute;left:137;top:295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信用借款</w:t>
                      </w:r>
                    </w:p>
                  </w:txbxContent>
                </v:textbox>
                <w10:wrap type="none"/>
              </v:shape>
              <v:shape style="position:absolute;left:1490;top:3418;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4798;top:342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57,698,290.00</w:t>
                      </w:r>
                    </w:p>
                  </w:txbxContent>
                </v:textbox>
                <w10:wrap type="none"/>
              </v:shape>
              <v:shape style="position:absolute;left:6975;top:3425;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517,522,880.00</w:t>
                      </w:r>
                    </w:p>
                  </w:txbxContent>
                </v:textbox>
                <w10:wrap type="none"/>
              </v:shape>
            </v:group>
          </v:group>
        </w:pict>
      </w:r>
      <w:r>
        <w:rPr>
          <w:rFonts w:ascii="宋体" w:hAnsi="宋体" w:cs="宋体" w:eastAsia="宋体" w:hint="default"/>
          <w:position w:val="-74"/>
          <w:sz w:val="20"/>
          <w:szCs w:val="20"/>
        </w:rPr>
      </w:r>
    </w:p>
    <w:p>
      <w:pPr>
        <w:spacing w:after="0" w:line="3764" w:lineRule="exact"/>
        <w:rPr>
          <w:rFonts w:ascii="宋体" w:hAnsi="宋体" w:cs="宋体" w:eastAsia="宋体" w:hint="default"/>
          <w:sz w:val="20"/>
          <w:szCs w:val="20"/>
        </w:rPr>
        <w:sectPr>
          <w:pgSz w:w="11910" w:h="16840"/>
          <w:pgMar w:header="0" w:footer="0" w:top="1120" w:bottom="280" w:left="1660" w:right="1140"/>
        </w:sectPr>
      </w:pPr>
    </w:p>
    <w:p>
      <w:pPr>
        <w:spacing w:line="240" w:lineRule="auto" w:before="11"/>
        <w:rPr>
          <w:rFonts w:ascii="宋体" w:hAnsi="宋体" w:cs="宋体" w:eastAsia="宋体" w:hint="default"/>
          <w:b/>
          <w:bCs/>
          <w:sz w:val="28"/>
          <w:szCs w:val="28"/>
        </w:rPr>
      </w:pPr>
    </w:p>
    <w:p>
      <w:pPr>
        <w:tabs>
          <w:tab w:pos="1293" w:val="left" w:leader="none"/>
        </w:tabs>
        <w:spacing w:before="35"/>
        <w:ind w:left="755" w:right="149"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不存在年未已到期未偿还的短期借款。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1293" w:val="left" w:leader="none"/>
        </w:tabs>
        <w:spacing w:line="698" w:lineRule="auto" w:before="0"/>
        <w:ind w:left="125" w:right="4010" w:firstLine="630"/>
        <w:jc w:val="left"/>
        <w:rPr>
          <w:rFonts w:ascii="宋体" w:hAnsi="宋体" w:cs="宋体" w:eastAsia="宋体" w:hint="default"/>
          <w:sz w:val="21"/>
          <w:szCs w:val="21"/>
        </w:rPr>
      </w:pPr>
      <w:r>
        <w:rPr/>
        <w:pict>
          <v:group style="position:absolute;margin-left:119.010002pt;margin-top:55.343243pt;width:412.9pt;height:160.5pt;mso-position-horizontal-relative:page;mso-position-vertical-relative:paragraph;z-index:-720376" coordorigin="2380,1107" coordsize="8258,3210">
            <v:group style="position:absolute;left:2410;top:1122;width:8202;height:2" coordorigin="2410,1122" coordsize="8202,2">
              <v:shape style="position:absolute;left:2410;top:1122;width:8202;height:2" coordorigin="2410,1122" coordsize="8202,0" path="m2410,1122l10612,1122e" filled="false" stroked="true" strokeweight="1.5pt" strokecolor="#000000">
                <v:path arrowok="t"/>
              </v:shape>
              <v:shape style="position:absolute;left:6364;top:1124;width:1973;height:479" type="#_x0000_t75" stroked="false">
                <v:imagedata r:id="rId119" o:title=""/>
              </v:shape>
            </v:group>
            <v:group style="position:absolute;left:2395;top:4302;width:3982;height:2" coordorigin="2395,4302" coordsize="3982,2">
              <v:shape style="position:absolute;left:2395;top:4302;width:3982;height:2" coordorigin="2395,4302" coordsize="3982,0" path="m2395,4302l6377,4302e" filled="false" stroked="true" strokeweight="1.5pt" strokecolor="#000000">
                <v:path arrowok="t"/>
              </v:shape>
            </v:group>
            <v:group style="position:absolute;left:6377;top:4302;width:1938;height:2" coordorigin="6377,4302" coordsize="1938,2">
              <v:shape style="position:absolute;left:6377;top:4302;width:1938;height:2" coordorigin="6377,4302" coordsize="1938,0" path="m6377,4302l8315,4302e" filled="false" stroked="true" strokeweight="1.5pt" strokecolor="#000000">
                <v:path arrowok="t"/>
              </v:shape>
              <v:shape style="position:absolute;left:2390;top:1577;width:8248;height:2710" type="#_x0000_t75" stroked="false">
                <v:imagedata r:id="rId120" o:title=""/>
              </v:shape>
            </v:group>
            <v:group style="position:absolute;left:8315;top:4302;width:2304;height:2" coordorigin="8315,4302" coordsize="2304,2">
              <v:shape style="position:absolute;left:8315;top:4302;width:2304;height:2" coordorigin="8315,4302" coordsize="2304,0" path="m8315,4302l10619,4302e" filled="false" stroked="true" strokeweight="1.5pt" strokecolor="#000000">
                <v:path arrowok="t"/>
              </v:shape>
              <v:shape style="position:absolute;left:4034;top:1275;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6811;top:127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年末公允价值</w:t>
                      </w:r>
                    </w:p>
                  </w:txbxContent>
                </v:textbox>
                <w10:wrap type="none"/>
              </v:shape>
              <v:shape style="position:absolute;left:8929;top:127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年初公允价值</w:t>
                      </w:r>
                    </w:p>
                  </w:txbxContent>
                </v:textbox>
                <w10:wrap type="none"/>
              </v:shape>
              <v:shape style="position:absolute;left:2518;top:1738;width:3765;height:148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发行的交易性债券</w:t>
                      </w:r>
                    </w:p>
                    <w:p>
                      <w:pPr>
                        <w:spacing w:line="240" w:lineRule="auto" w:before="6"/>
                        <w:rPr>
                          <w:rFonts w:ascii="宋体" w:hAnsi="宋体" w:cs="宋体" w:eastAsia="宋体" w:hint="default"/>
                          <w:b/>
                          <w:bCs/>
                          <w:sz w:val="17"/>
                          <w:szCs w:val="17"/>
                        </w:rPr>
                      </w:pPr>
                    </w:p>
                    <w:p>
                      <w:pPr>
                        <w:spacing w:line="381" w:lineRule="auto" w:before="0"/>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指定为以公允价值计量且其变动计入本期损益</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的金融负债</w:t>
                      </w:r>
                    </w:p>
                    <w:p>
                      <w:pPr>
                        <w:spacing w:before="121"/>
                        <w:ind w:left="0" w:right="0" w:firstLine="0"/>
                        <w:jc w:val="left"/>
                        <w:rPr>
                          <w:rFonts w:ascii="宋体" w:hAnsi="宋体" w:cs="宋体" w:eastAsia="宋体" w:hint="default"/>
                          <w:sz w:val="18"/>
                          <w:szCs w:val="18"/>
                        </w:rPr>
                      </w:pPr>
                      <w:r>
                        <w:rPr>
                          <w:rFonts w:ascii="宋体" w:hAnsi="宋体" w:cs="宋体" w:eastAsia="宋体" w:hint="default"/>
                          <w:sz w:val="18"/>
                          <w:szCs w:val="18"/>
                        </w:rPr>
                        <w:t>衍生金融负债</w:t>
                      </w:r>
                    </w:p>
                  </w:txbxContent>
                </v:textbox>
                <w10:wrap type="none"/>
              </v:shape>
              <v:shape style="position:absolute;left:9565;top:304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4,353,176.99</w:t>
                      </w:r>
                    </w:p>
                  </w:txbxContent>
                </v:textbox>
                <w10:wrap type="none"/>
              </v:shape>
              <v:shape style="position:absolute;left:2518;top:350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其他金融负债</w:t>
                      </w:r>
                    </w:p>
                  </w:txbxContent>
                </v:textbox>
                <w10:wrap type="none"/>
              </v:shape>
              <v:shape style="position:absolute;left:4034;top:3970;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9565;top:397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4,353,176.99</w:t>
                      </w:r>
                    </w:p>
                  </w:txbxContent>
                </v:textbox>
                <w10:wrap type="none"/>
              </v:shape>
            </v:group>
            <w10:wrap type="none"/>
          </v:group>
        </w:pict>
      </w:r>
      <w:r>
        <w:rPr>
          <w:rFonts w:ascii="宋体" w:hAnsi="宋体" w:cs="宋体" w:eastAsia="宋体" w:hint="default"/>
          <w:b/>
          <w:bCs/>
          <w:w w:val="95"/>
          <w:sz w:val="21"/>
          <w:szCs w:val="21"/>
        </w:rPr>
        <w:t>3、</w:t>
        <w:tab/>
      </w:r>
      <w:r>
        <w:rPr>
          <w:rFonts w:ascii="宋体" w:hAnsi="宋体" w:cs="宋体" w:eastAsia="宋体" w:hint="default"/>
          <w:b/>
          <w:bCs/>
          <w:sz w:val="21"/>
          <w:szCs w:val="21"/>
        </w:rPr>
        <w:t>年末余额中的保证借款详见附注六(四)。</w:t>
      </w:r>
      <w:r>
        <w:rPr>
          <w:rFonts w:ascii="宋体" w:hAnsi="宋体" w:cs="宋体" w:eastAsia="宋体" w:hint="default"/>
          <w:b/>
          <w:bCs/>
          <w:spacing w:val="1"/>
          <w:w w:val="99"/>
          <w:sz w:val="21"/>
          <w:szCs w:val="21"/>
        </w:rPr>
        <w:t> </w:t>
      </w:r>
      <w:r>
        <w:rPr>
          <w:rFonts w:ascii="宋体" w:hAnsi="宋体" w:cs="宋体" w:eastAsia="宋体" w:hint="default"/>
          <w:b/>
          <w:bCs/>
          <w:sz w:val="21"/>
          <w:szCs w:val="21"/>
        </w:rPr>
        <w:t>(十七)</w:t>
      </w:r>
      <w:r>
        <w:rPr>
          <w:rFonts w:ascii="宋体" w:hAnsi="宋体" w:cs="宋体" w:eastAsia="宋体" w:hint="default"/>
          <w:b/>
          <w:bCs/>
          <w:spacing w:val="-14"/>
          <w:sz w:val="21"/>
          <w:szCs w:val="21"/>
        </w:rPr>
        <w:t> </w:t>
      </w:r>
      <w:r>
        <w:rPr>
          <w:rFonts w:ascii="宋体" w:hAnsi="宋体" w:cs="宋体" w:eastAsia="宋体" w:hint="default"/>
          <w:b/>
          <w:bCs/>
          <w:sz w:val="21"/>
          <w:szCs w:val="21"/>
        </w:rPr>
        <w:t>交易性金融负债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8"/>
          <w:szCs w:val="18"/>
        </w:rPr>
      </w:pPr>
    </w:p>
    <w:p>
      <w:pPr>
        <w:spacing w:before="35"/>
        <w:ind w:left="125" w:right="149" w:firstLine="0"/>
        <w:jc w:val="left"/>
        <w:rPr>
          <w:rFonts w:ascii="宋体" w:hAnsi="宋体" w:cs="宋体" w:eastAsia="宋体" w:hint="default"/>
          <w:sz w:val="21"/>
          <w:szCs w:val="21"/>
        </w:rPr>
      </w:pPr>
      <w:r>
        <w:rPr>
          <w:rFonts w:ascii="宋体" w:hAnsi="宋体" w:cs="宋体" w:eastAsia="宋体" w:hint="default"/>
          <w:b/>
          <w:bCs/>
          <w:sz w:val="21"/>
          <w:szCs w:val="21"/>
        </w:rPr>
        <w:t>(十八)</w:t>
      </w:r>
      <w:r>
        <w:rPr>
          <w:rFonts w:ascii="宋体" w:hAnsi="宋体" w:cs="宋体" w:eastAsia="宋体" w:hint="default"/>
          <w:b/>
          <w:bCs/>
          <w:spacing w:val="-12"/>
          <w:sz w:val="21"/>
          <w:szCs w:val="21"/>
        </w:rPr>
        <w:t> </w:t>
      </w:r>
      <w:r>
        <w:rPr>
          <w:rFonts w:ascii="宋体" w:hAnsi="宋体" w:cs="宋体" w:eastAsia="宋体" w:hint="default"/>
          <w:b/>
          <w:bCs/>
          <w:sz w:val="21"/>
          <w:szCs w:val="21"/>
        </w:rPr>
        <w:t>应付账款</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p>
      <w:pPr>
        <w:spacing w:line="2750" w:lineRule="exact"/>
        <w:ind w:left="720" w:right="0" w:firstLine="0"/>
        <w:rPr>
          <w:rFonts w:ascii="宋体" w:hAnsi="宋体" w:cs="宋体" w:eastAsia="宋体" w:hint="default"/>
          <w:sz w:val="20"/>
          <w:szCs w:val="20"/>
        </w:rPr>
      </w:pPr>
      <w:r>
        <w:rPr>
          <w:rFonts w:ascii="宋体" w:hAnsi="宋体" w:cs="宋体" w:eastAsia="宋体" w:hint="default"/>
          <w:position w:val="-54"/>
          <w:sz w:val="20"/>
          <w:szCs w:val="20"/>
        </w:rPr>
        <w:pict>
          <v:group style="width:413.5pt;height:137.550pt;mso-position-horizontal-relative:char;mso-position-vertical-relative:line" coordorigin="0,0" coordsize="8270,2751">
            <v:group style="position:absolute;left:29;top:15;width:8218;height:2" coordorigin="29,15" coordsize="8218,2">
              <v:shape style="position:absolute;left:29;top:15;width:8218;height:2" coordorigin="29,15" coordsize="8218,0" path="m29,15l8247,15e" filled="false" stroked="true" strokeweight="1.5pt" strokecolor="#000000">
                <v:path arrowok="t"/>
              </v:shape>
              <v:shape style="position:absolute;left:2653;top:12;width:2885;height:476" type="#_x0000_t75" stroked="false">
                <v:imagedata r:id="rId121" o:title=""/>
              </v:shape>
            </v:group>
            <v:group style="position:absolute;left:15;top:2735;width:2656;height:2" coordorigin="15,2735" coordsize="2656,2">
              <v:shape style="position:absolute;left:15;top:2735;width:2656;height:2" coordorigin="15,2735" coordsize="2656,0" path="m15,2735l2671,2735e" filled="false" stroked="true" strokeweight="1.5pt" strokecolor="#000000">
                <v:path arrowok="t"/>
              </v:shape>
            </v:group>
            <v:group style="position:absolute;left:2671;top:2735;width:2840;height:2" coordorigin="2671,2735" coordsize="2840,2">
              <v:shape style="position:absolute;left:2671;top:2735;width:2840;height:2" coordorigin="2671,2735" coordsize="2840,0" path="m2671,2735l5510,2735e" filled="false" stroked="true" strokeweight="1.5pt" strokecolor="#000000">
                <v:path arrowok="t"/>
              </v:shape>
              <v:shape style="position:absolute;left:10;top:458;width:8255;height:2263" type="#_x0000_t75" stroked="false">
                <v:imagedata r:id="rId122" o:title=""/>
              </v:shape>
            </v:group>
            <v:group style="position:absolute;left:5510;top:2735;width:2745;height:2" coordorigin="5510,2735" coordsize="2745,2">
              <v:shape style="position:absolute;left:5510;top:2735;width:2745;height:2" coordorigin="5510,2735" coordsize="2745,0" path="m5510,2735l8254,2735e" filled="false" stroked="true" strokeweight="1.5pt" strokecolor="#000000">
                <v:path arrowok="t"/>
              </v:shape>
              <v:shape style="position:absolute;left:992;top:222;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3735;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6524;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37;top:672;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4282;top:692;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166,323,395.20</w:t>
                      </w:r>
                    </w:p>
                  </w:txbxContent>
                </v:textbox>
                <w10:wrap type="none"/>
              </v:shape>
              <v:shape style="position:absolute;left:6832;top:664;width:131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134,295,511.05</w:t>
                      </w:r>
                    </w:p>
                  </w:txbxContent>
                </v:textbox>
                <w10:wrap type="none"/>
              </v:shape>
              <v:shape style="position:absolute;left:137;top:1122;width:58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4461;top:114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9,865,387.02</w:t>
                      </w:r>
                    </w:p>
                  </w:txbxContent>
                </v:textbox>
                <w10:wrap type="none"/>
              </v:shape>
              <v:shape style="position:absolute;left:7199;top:114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6,734,778.49</w:t>
                      </w:r>
                    </w:p>
                  </w:txbxContent>
                </v:textbox>
                <w10:wrap type="none"/>
              </v:shape>
              <v:shape style="position:absolute;left:137;top:1572;width:58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4461;top:159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2,169,343.67</w:t>
                      </w:r>
                    </w:p>
                  </w:txbxContent>
                </v:textbox>
                <w10:wrap type="none"/>
              </v:shape>
              <v:shape style="position:absolute;left:137;top:2022;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xbxContent>
                </v:textbox>
                <w10:wrap type="none"/>
              </v:shape>
              <v:shape style="position:absolute;left:992;top:2472;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4282;top:2492;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178,358,125.89</w:t>
                      </w:r>
                    </w:p>
                  </w:txbxContent>
                </v:textbox>
                <w10:wrap type="none"/>
              </v:shape>
              <v:shape style="position:absolute;left:7021;top:2492;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141,030,289.54</w:t>
                      </w:r>
                    </w:p>
                  </w:txbxContent>
                </v:textbox>
                <w10:wrap type="none"/>
              </v:shape>
            </v:group>
          </v:group>
        </w:pict>
      </w:r>
      <w:r>
        <w:rPr>
          <w:rFonts w:ascii="宋体" w:hAnsi="宋体" w:cs="宋体" w:eastAsia="宋体" w:hint="default"/>
          <w:position w:val="-54"/>
          <w:sz w:val="20"/>
          <w:szCs w:val="2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tabs>
          <w:tab w:pos="1293" w:val="left" w:leader="none"/>
        </w:tabs>
        <w:spacing w:before="35"/>
        <w:ind w:left="755" w:right="149"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年末余额中无欠持本公司</w:t>
      </w:r>
      <w:r>
        <w:rPr>
          <w:rFonts w:ascii="宋体" w:hAnsi="宋体" w:cs="宋体" w:eastAsia="宋体" w:hint="default"/>
          <w:b/>
          <w:bCs/>
          <w:spacing w:val="-57"/>
          <w:sz w:val="21"/>
          <w:szCs w:val="21"/>
        </w:rPr>
        <w:t> </w:t>
      </w:r>
      <w:r>
        <w:rPr>
          <w:rFonts w:ascii="宋体" w:hAnsi="宋体" w:cs="宋体" w:eastAsia="宋体" w:hint="default"/>
          <w:b/>
          <w:bCs/>
          <w:sz w:val="21"/>
          <w:szCs w:val="21"/>
        </w:rPr>
        <w:t>5％以上（含</w:t>
      </w:r>
      <w:r>
        <w:rPr>
          <w:rFonts w:ascii="宋体" w:hAnsi="宋体" w:cs="宋体" w:eastAsia="宋体" w:hint="default"/>
          <w:b/>
          <w:bCs/>
          <w:spacing w:val="-57"/>
          <w:sz w:val="21"/>
          <w:szCs w:val="21"/>
        </w:rPr>
        <w:t> </w:t>
      </w:r>
      <w:r>
        <w:rPr>
          <w:rFonts w:ascii="宋体" w:hAnsi="宋体" w:cs="宋体" w:eastAsia="宋体" w:hint="default"/>
          <w:b/>
          <w:bCs/>
          <w:sz w:val="21"/>
          <w:szCs w:val="21"/>
        </w:rPr>
        <w:t>5％）表决权股份的股东单位款项。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4"/>
          <w:szCs w:val="14"/>
        </w:rPr>
      </w:pPr>
    </w:p>
    <w:p>
      <w:pPr>
        <w:tabs>
          <w:tab w:pos="1412" w:val="left" w:leader="none"/>
        </w:tabs>
        <w:spacing w:before="0"/>
        <w:ind w:left="755" w:right="149"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年末余额中无欠关联方款项。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4"/>
          <w:szCs w:val="14"/>
        </w:rPr>
      </w:pPr>
    </w:p>
    <w:p>
      <w:pPr>
        <w:tabs>
          <w:tab w:pos="1412" w:val="left" w:leader="none"/>
        </w:tabs>
        <w:spacing w:before="0"/>
        <w:ind w:left="755" w:right="149" w:firstLine="0"/>
        <w:jc w:val="left"/>
        <w:rPr>
          <w:rFonts w:ascii="宋体" w:hAnsi="宋体" w:cs="宋体" w:eastAsia="宋体" w:hint="default"/>
          <w:sz w:val="21"/>
          <w:szCs w:val="21"/>
        </w:rPr>
      </w:pPr>
      <w:r>
        <w:rPr/>
        <w:pict>
          <v:group style="position:absolute;margin-left:119.520004pt;margin-top:15.323474pt;width:411.45pt;height:68.5pt;mso-position-horizontal-relative:page;mso-position-vertical-relative:paragraph;z-index:-720280" coordorigin="2390,306" coordsize="8229,1370">
            <v:group style="position:absolute;left:2410;top:321;width:8184;height:2" coordorigin="2410,321" coordsize="8184,2">
              <v:shape style="position:absolute;left:2410;top:321;width:8184;height:2" coordorigin="2410,321" coordsize="8184,0" path="m2410,321l10594,321e" filled="false" stroked="true" strokeweight="1.5pt" strokecolor="#000000">
                <v:path arrowok="t"/>
              </v:shape>
              <v:shape style="position:absolute;left:4614;top:320;width:2912;height:473" type="#_x0000_t75" stroked="false">
                <v:imagedata r:id="rId123" o:title=""/>
              </v:shape>
              <v:shape style="position:absolute;left:2390;top:758;width:8228;height:918" type="#_x0000_t75" stroked="false">
                <v:imagedata r:id="rId124" o:title=""/>
              </v:shape>
              <v:shape style="position:absolute;left:3162;top:52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5038;top:529;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w:t>
                        <w:tab/>
                        <w:t>额</w:t>
                      </w:r>
                    </w:p>
                  </w:txbxContent>
                </v:textbox>
                <w10:wrap type="none"/>
              </v:shape>
              <v:shape style="position:absolute;left:6337;top:529;width:4156;height:180" type="#_x0000_t202" filled="false" stroked="false">
                <v:textbox inset="0,0,0,0">
                  <w:txbxContent>
                    <w:p>
                      <w:pPr>
                        <w:tabs>
                          <w:tab w:pos="1275"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未结转原因</w:t>
                        <w:tab/>
                        <w:t>备注（报表日后已还款的应予注明）</w:t>
                      </w:r>
                    </w:p>
                  </w:txbxContent>
                </v:textbox>
                <w10:wrap type="none"/>
              </v:shape>
            </v:group>
            <w10:wrap type="none"/>
          </v:group>
        </w:pict>
      </w:r>
      <w:r>
        <w:rPr>
          <w:rFonts w:ascii="宋体" w:hAnsi="宋体" w:cs="宋体" w:eastAsia="宋体" w:hint="default"/>
          <w:b/>
          <w:bCs/>
          <w:w w:val="95"/>
          <w:sz w:val="21"/>
          <w:szCs w:val="21"/>
        </w:rPr>
        <w:t>3、</w:t>
        <w:tab/>
      </w:r>
      <w:r>
        <w:rPr>
          <w:rFonts w:ascii="宋体" w:hAnsi="宋体" w:cs="宋体" w:eastAsia="宋体" w:hint="default"/>
          <w:b/>
          <w:bCs/>
          <w:sz w:val="21"/>
          <w:szCs w:val="21"/>
        </w:rPr>
        <w:t>账龄超过一年的大额应付账款：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6"/>
          <w:szCs w:val="26"/>
        </w:rPr>
      </w:pPr>
    </w:p>
    <w:tbl>
      <w:tblPr>
        <w:tblW w:w="0" w:type="auto"/>
        <w:jc w:val="left"/>
        <w:tblInd w:w="735" w:type="dxa"/>
        <w:tblLayout w:type="fixed"/>
        <w:tblCellMar>
          <w:top w:w="0" w:type="dxa"/>
          <w:left w:w="0" w:type="dxa"/>
          <w:bottom w:w="0" w:type="dxa"/>
          <w:right w:w="0" w:type="dxa"/>
        </w:tblCellMar>
        <w:tblLook w:val="01E0"/>
      </w:tblPr>
      <w:tblGrid>
        <w:gridCol w:w="2332"/>
        <w:gridCol w:w="1502"/>
        <w:gridCol w:w="4371"/>
      </w:tblGrid>
      <w:tr>
        <w:trPr>
          <w:trHeight w:val="425" w:hRule="exact"/>
        </w:trPr>
        <w:tc>
          <w:tcPr>
            <w:tcW w:w="233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世平國際</w:t>
            </w:r>
            <w:r>
              <w:rPr>
                <w:rFonts w:ascii="Times New Roman" w:hAnsi="Times New Roman" w:cs="Times New Roman" w:eastAsia="Times New Roman" w:hint="default"/>
                <w:sz w:val="18"/>
                <w:szCs w:val="18"/>
              </w:rPr>
              <w:t>(</w:t>
            </w:r>
            <w:r>
              <w:rPr>
                <w:rFonts w:ascii="宋体" w:hAnsi="宋体" w:cs="宋体" w:eastAsia="宋体" w:hint="default"/>
                <w:sz w:val="18"/>
                <w:szCs w:val="18"/>
              </w:rPr>
              <w:t>香港</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65"/>
              <w:jc w:val="right"/>
              <w:rPr>
                <w:rFonts w:ascii="Times New Roman" w:hAnsi="Times New Roman" w:cs="Times New Roman" w:eastAsia="Times New Roman" w:hint="default"/>
                <w:sz w:val="18"/>
                <w:szCs w:val="18"/>
              </w:rPr>
            </w:pPr>
            <w:r>
              <w:rPr>
                <w:rFonts w:ascii="Times New Roman"/>
                <w:spacing w:val="-1"/>
                <w:sz w:val="18"/>
              </w:rPr>
              <w:t>1,126,653.00</w:t>
            </w:r>
          </w:p>
        </w:tc>
        <w:tc>
          <w:tcPr>
            <w:tcW w:w="437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6" w:right="0"/>
              <w:jc w:val="left"/>
              <w:rPr>
                <w:rFonts w:ascii="宋体" w:hAnsi="宋体" w:cs="宋体" w:eastAsia="宋体" w:hint="default"/>
                <w:sz w:val="18"/>
                <w:szCs w:val="18"/>
              </w:rPr>
            </w:pPr>
            <w:r>
              <w:rPr>
                <w:rFonts w:ascii="宋体" w:hAnsi="宋体" w:cs="宋体" w:eastAsia="宋体" w:hint="default"/>
                <w:sz w:val="18"/>
                <w:szCs w:val="18"/>
              </w:rPr>
              <w:t>应付材料款</w:t>
            </w:r>
          </w:p>
        </w:tc>
      </w:tr>
      <w:tr>
        <w:trPr>
          <w:trHeight w:val="389" w:hRule="exact"/>
        </w:trPr>
        <w:tc>
          <w:tcPr>
            <w:tcW w:w="2332"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美高森</w:t>
            </w:r>
            <w:r>
              <w:rPr>
                <w:rFonts w:ascii="Times New Roman" w:hAnsi="Times New Roman" w:cs="Times New Roman" w:eastAsia="Times New Roman" w:hint="default"/>
                <w:sz w:val="18"/>
                <w:szCs w:val="18"/>
              </w:rPr>
              <w:t>(</w:t>
            </w:r>
            <w:r>
              <w:rPr>
                <w:rFonts w:ascii="宋体" w:hAnsi="宋体" w:cs="宋体" w:eastAsia="宋体" w:hint="default"/>
                <w:sz w:val="18"/>
                <w:szCs w:val="18"/>
              </w:rPr>
              <w:t>香港</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c>
          <w:tcPr>
            <w:tcW w:w="1502" w:type="dxa"/>
            <w:tcBorders>
              <w:top w:val="nil" w:sz="6" w:space="0" w:color="auto"/>
              <w:left w:val="nil" w:sz="6" w:space="0" w:color="auto"/>
              <w:bottom w:val="single" w:sz="12" w:space="0" w:color="000000"/>
              <w:right w:val="nil" w:sz="6" w:space="0" w:color="auto"/>
            </w:tcBorders>
          </w:tcPr>
          <w:p>
            <w:pPr>
              <w:pStyle w:val="TableParagraph"/>
              <w:spacing w:line="240" w:lineRule="auto" w:before="121"/>
              <w:ind w:right="264"/>
              <w:jc w:val="right"/>
              <w:rPr>
                <w:rFonts w:ascii="Times New Roman" w:hAnsi="Times New Roman" w:cs="Times New Roman" w:eastAsia="Times New Roman" w:hint="default"/>
                <w:sz w:val="18"/>
                <w:szCs w:val="18"/>
              </w:rPr>
            </w:pPr>
            <w:r>
              <w:rPr>
                <w:rFonts w:ascii="Times New Roman"/>
                <w:sz w:val="18"/>
              </w:rPr>
              <w:t>853,345.38</w:t>
            </w:r>
          </w:p>
        </w:tc>
        <w:tc>
          <w:tcPr>
            <w:tcW w:w="4371"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left="266" w:right="0"/>
              <w:jc w:val="left"/>
              <w:rPr>
                <w:rFonts w:ascii="宋体" w:hAnsi="宋体" w:cs="宋体" w:eastAsia="宋体" w:hint="default"/>
                <w:sz w:val="18"/>
                <w:szCs w:val="18"/>
              </w:rPr>
            </w:pPr>
            <w:r>
              <w:rPr>
                <w:rFonts w:ascii="宋体" w:hAnsi="宋体" w:cs="宋体" w:eastAsia="宋体" w:hint="default"/>
                <w:sz w:val="18"/>
                <w:szCs w:val="18"/>
              </w:rPr>
              <w:t>应付材料款</w:t>
            </w:r>
          </w:p>
        </w:tc>
      </w:tr>
    </w:tbl>
    <w:p>
      <w:pPr>
        <w:spacing w:line="240" w:lineRule="auto" w:before="10"/>
        <w:rPr>
          <w:rFonts w:ascii="宋体" w:hAnsi="宋体" w:cs="宋体" w:eastAsia="宋体" w:hint="default"/>
          <w:b/>
          <w:bCs/>
          <w:sz w:val="27"/>
          <w:szCs w:val="27"/>
        </w:rPr>
      </w:pPr>
    </w:p>
    <w:p>
      <w:pPr>
        <w:spacing w:before="35"/>
        <w:ind w:left="125" w:right="149" w:firstLine="0"/>
        <w:jc w:val="left"/>
        <w:rPr>
          <w:rFonts w:ascii="宋体" w:hAnsi="宋体" w:cs="宋体" w:eastAsia="宋体" w:hint="default"/>
          <w:sz w:val="21"/>
          <w:szCs w:val="21"/>
        </w:rPr>
      </w:pPr>
      <w:r>
        <w:rPr>
          <w:rFonts w:ascii="宋体" w:hAnsi="宋体" w:cs="宋体" w:eastAsia="宋体" w:hint="default"/>
          <w:b/>
          <w:bCs/>
          <w:sz w:val="21"/>
          <w:szCs w:val="21"/>
        </w:rPr>
        <w:t>(十九)</w:t>
      </w:r>
      <w:r>
        <w:rPr>
          <w:rFonts w:ascii="宋体" w:hAnsi="宋体" w:cs="宋体" w:eastAsia="宋体" w:hint="default"/>
          <w:b/>
          <w:bCs/>
          <w:spacing w:val="-12"/>
          <w:sz w:val="21"/>
          <w:szCs w:val="21"/>
        </w:rPr>
        <w:t> </w:t>
      </w:r>
      <w:r>
        <w:rPr>
          <w:rFonts w:ascii="宋体" w:hAnsi="宋体" w:cs="宋体" w:eastAsia="宋体" w:hint="default"/>
          <w:b/>
          <w:bCs/>
          <w:sz w:val="21"/>
          <w:szCs w:val="21"/>
        </w:rPr>
        <w:t>预收账款</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p>
      <w:pPr>
        <w:spacing w:line="948" w:lineRule="exact"/>
        <w:ind w:left="717"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412.3pt;height:47.4pt;mso-position-horizontal-relative:char;mso-position-vertical-relative:line" coordorigin="0,0" coordsize="8246,948">
            <v:group style="position:absolute;left:32;top:15;width:8189;height:2" coordorigin="32,15" coordsize="8189,2">
              <v:shape style="position:absolute;left:32;top:15;width:8189;height:2" coordorigin="32,15" coordsize="8189,0" path="m32,15l8221,15e" filled="false" stroked="true" strokeweight="1.5pt" strokecolor="#000000">
                <v:path arrowok="t"/>
              </v:shape>
              <v:shape style="position:absolute;left:3368;top:12;width:2515;height:476" type="#_x0000_t75" stroked="false">
                <v:imagedata r:id="rId125" o:title=""/>
              </v:shape>
              <v:shape style="position:absolute;left:0;top:452;width:8245;height:496" type="#_x0000_t75" stroked="false">
                <v:imagedata r:id="rId126" o:title=""/>
              </v:shape>
              <v:shape style="position:absolute;left:1351;top:222;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4266;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6684;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40;top:672;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4807;top:69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1,004,620.98</w:t>
                      </w:r>
                    </w:p>
                  </w:txbxContent>
                </v:textbox>
                <w10:wrap type="none"/>
              </v:shape>
              <v:shape style="position:absolute;left:7175;top:69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1,715,166.52</w:t>
                      </w:r>
                    </w:p>
                  </w:txbxContent>
                </v:textbox>
                <w10:wrap type="none"/>
              </v:shape>
            </v:group>
          </v:group>
        </w:pict>
      </w:r>
      <w:r>
        <w:rPr>
          <w:rFonts w:ascii="宋体" w:hAnsi="宋体" w:cs="宋体" w:eastAsia="宋体" w:hint="default"/>
          <w:position w:val="-18"/>
          <w:sz w:val="20"/>
          <w:szCs w:val="20"/>
        </w:rPr>
      </w:r>
    </w:p>
    <w:p>
      <w:pPr>
        <w:spacing w:after="0" w:line="948" w:lineRule="exact"/>
        <w:rPr>
          <w:rFonts w:ascii="宋体" w:hAnsi="宋体" w:cs="宋体" w:eastAsia="宋体" w:hint="default"/>
          <w:sz w:val="20"/>
          <w:szCs w:val="20"/>
        </w:rPr>
        <w:sectPr>
          <w:pgSz w:w="11910" w:h="16840"/>
          <w:pgMar w:header="0" w:footer="0" w:top="1120" w:bottom="280" w:left="1660" w:right="1140"/>
        </w:sectPr>
      </w:pPr>
    </w:p>
    <w:p>
      <w:pPr>
        <w:spacing w:line="240" w:lineRule="auto" w:before="0"/>
        <w:rPr>
          <w:rFonts w:ascii="宋体" w:hAnsi="宋体" w:cs="宋体" w:eastAsia="宋体" w:hint="default"/>
          <w:b/>
          <w:bCs/>
          <w:sz w:val="23"/>
          <w:szCs w:val="23"/>
        </w:rPr>
      </w:pPr>
    </w:p>
    <w:p>
      <w:pPr>
        <w:spacing w:line="1398" w:lineRule="exact"/>
        <w:ind w:left="720"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12.15pt;height:69.9pt;mso-position-horizontal-relative:char;mso-position-vertical-relative:line" coordorigin="0,0" coordsize="8243,1398">
            <v:group style="position:absolute;left:15;top:1383;width:3369;height:2" coordorigin="15,1383" coordsize="3369,2">
              <v:shape style="position:absolute;left:15;top:1383;width:3369;height:2" coordorigin="15,1383" coordsize="3369,0" path="m15,1383l3383,1383e" filled="false" stroked="true" strokeweight="1.5pt" strokecolor="#000000">
                <v:path arrowok="t"/>
              </v:shape>
            </v:group>
            <v:group style="position:absolute;left:3383;top:1383;width:2470;height:2" coordorigin="3383,1383" coordsize="2470,2">
              <v:shape style="position:absolute;left:3383;top:1383;width:2470;height:2" coordorigin="3383,1383" coordsize="2470,0" path="m3383,1383l5853,1383e" filled="false" stroked="true" strokeweight="1.5pt" strokecolor="#000000">
                <v:path arrowok="t"/>
              </v:shape>
              <v:shape style="position:absolute;left:10;top:0;width:8232;height:1368" type="#_x0000_t75" stroked="false">
                <v:imagedata r:id="rId127" o:title=""/>
              </v:shape>
            </v:group>
            <v:group style="position:absolute;left:5853;top:1383;width:2373;height:2" coordorigin="5853,1383" coordsize="2373,2">
              <v:shape style="position:absolute;left:5853;top:1383;width:2373;height:2" coordorigin="5853,1383" coordsize="2373,0" path="m5853,1383l8225,1383e" filled="false" stroked="true" strokeweight="1.5pt" strokecolor="#000000">
                <v:path arrowok="t"/>
              </v:shape>
              <v:shape style="position:absolute;left:137;top:220;width:58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5029;top:239;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56,837.21</w:t>
                      </w:r>
                    </w:p>
                  </w:txbxContent>
                </v:textbox>
                <w10:wrap type="none"/>
              </v:shape>
              <v:shape style="position:absolute;left:137;top:670;width:58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5029;top:689;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63,009.53</w:t>
                      </w:r>
                    </w:p>
                  </w:txbxContent>
                </v:textbox>
                <w10:wrap type="none"/>
              </v:shape>
              <v:shape style="position:absolute;left:1348;top:1120;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4804;top:113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1,124,467.72</w:t>
                      </w:r>
                    </w:p>
                  </w:txbxContent>
                </v:textbox>
                <w10:wrap type="none"/>
              </v:shape>
              <v:shape style="position:absolute;left:7172;top:113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1,715,166.52</w:t>
                      </w:r>
                    </w:p>
                  </w:txbxContent>
                </v:textbox>
                <w10:wrap type="none"/>
              </v:shape>
            </v:group>
          </v:group>
        </w:pict>
      </w:r>
      <w:r>
        <w:rPr>
          <w:rFonts w:ascii="宋体" w:hAnsi="宋体" w:cs="宋体" w:eastAsia="宋体" w:hint="default"/>
          <w:position w:val="-27"/>
          <w:sz w:val="20"/>
          <w:szCs w:val="2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tabs>
          <w:tab w:pos="1293" w:val="left" w:leader="none"/>
        </w:tabs>
        <w:spacing w:before="35"/>
        <w:ind w:left="755" w:right="149"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年末余额中无预收持本公司</w:t>
      </w:r>
      <w:r>
        <w:rPr>
          <w:rFonts w:ascii="宋体" w:hAnsi="宋体" w:cs="宋体" w:eastAsia="宋体" w:hint="default"/>
          <w:b/>
          <w:bCs/>
          <w:spacing w:val="-58"/>
          <w:sz w:val="21"/>
          <w:szCs w:val="21"/>
        </w:rPr>
        <w:t> </w:t>
      </w:r>
      <w:r>
        <w:rPr>
          <w:rFonts w:ascii="宋体" w:hAnsi="宋体" w:cs="宋体" w:eastAsia="宋体" w:hint="default"/>
          <w:b/>
          <w:bCs/>
          <w:sz w:val="21"/>
          <w:szCs w:val="21"/>
        </w:rPr>
        <w:t>5％以上（含</w:t>
      </w:r>
      <w:r>
        <w:rPr>
          <w:rFonts w:ascii="宋体" w:hAnsi="宋体" w:cs="宋体" w:eastAsia="宋体" w:hint="default"/>
          <w:b/>
          <w:bCs/>
          <w:spacing w:val="-58"/>
          <w:sz w:val="21"/>
          <w:szCs w:val="21"/>
        </w:rPr>
        <w:t> </w:t>
      </w:r>
      <w:r>
        <w:rPr>
          <w:rFonts w:ascii="宋体" w:hAnsi="宋体" w:cs="宋体" w:eastAsia="宋体" w:hint="default"/>
          <w:b/>
          <w:bCs/>
          <w:sz w:val="21"/>
          <w:szCs w:val="21"/>
        </w:rPr>
        <w:t>5％）表决权股份的股东单位款项。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4"/>
          <w:szCs w:val="14"/>
        </w:rPr>
      </w:pPr>
    </w:p>
    <w:p>
      <w:pPr>
        <w:tabs>
          <w:tab w:pos="1293" w:val="left" w:leader="none"/>
        </w:tabs>
        <w:spacing w:before="0"/>
        <w:ind w:left="755" w:right="149"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年末余额中无预收关联方款项。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4"/>
          <w:szCs w:val="14"/>
        </w:rPr>
      </w:pPr>
    </w:p>
    <w:p>
      <w:pPr>
        <w:spacing w:before="0"/>
        <w:ind w:left="125" w:right="149" w:firstLine="0"/>
        <w:jc w:val="left"/>
        <w:rPr>
          <w:rFonts w:ascii="宋体" w:hAnsi="宋体" w:cs="宋体" w:eastAsia="宋体" w:hint="default"/>
          <w:sz w:val="21"/>
          <w:szCs w:val="21"/>
        </w:rPr>
      </w:pPr>
      <w:r>
        <w:rPr/>
        <w:pict>
          <v:group style="position:absolute;margin-left:119.520004pt;margin-top:15.323345pt;width:412.9pt;height:181pt;mso-position-horizontal-relative:page;mso-position-vertical-relative:paragraph;z-index:-720064" coordorigin="2390,306" coordsize="8258,3620">
            <v:group style="position:absolute;left:2410;top:321;width:8218;height:2" coordorigin="2410,321" coordsize="8218,2">
              <v:shape style="position:absolute;left:2410;top:321;width:8218;height:2" coordorigin="2410,321" coordsize="8218,0" path="m2410,321l10627,321e" filled="false" stroked="true" strokeweight="1.5pt" strokecolor="#000000">
                <v:path arrowok="t"/>
              </v:shape>
              <v:shape style="position:absolute;left:5168;top:320;width:4144;height:473" type="#_x0000_t75" stroked="false">
                <v:imagedata r:id="rId128" o:title=""/>
              </v:shape>
              <v:shape style="position:absolute;left:2390;top:758;width:8257;height:3168" type="#_x0000_t75" stroked="false">
                <v:imagedata r:id="rId129" o:title=""/>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5"/>
          <w:sz w:val="21"/>
          <w:szCs w:val="21"/>
        </w:rPr>
        <w:t> </w:t>
      </w:r>
      <w:r>
        <w:rPr>
          <w:rFonts w:ascii="宋体" w:hAnsi="宋体" w:cs="宋体" w:eastAsia="宋体" w:hint="default"/>
          <w:b/>
          <w:bCs/>
          <w:sz w:val="21"/>
          <w:szCs w:val="21"/>
        </w:rPr>
        <w:t>应付职工薪酬</w:t>
      </w:r>
      <w:r>
        <w:rPr>
          <w:rFonts w:ascii="宋体" w:hAnsi="宋体" w:cs="宋体" w:eastAsia="宋体" w:hint="default"/>
          <w:sz w:val="21"/>
          <w:szCs w:val="21"/>
        </w:rPr>
      </w:r>
    </w:p>
    <w:p>
      <w:pPr>
        <w:spacing w:line="240" w:lineRule="auto" w:before="7"/>
        <w:rPr>
          <w:rFonts w:ascii="宋体" w:hAnsi="宋体" w:cs="宋体" w:eastAsia="宋体" w:hint="default"/>
          <w:b/>
          <w:bCs/>
          <w:sz w:val="10"/>
          <w:szCs w:val="10"/>
        </w:rPr>
      </w:pPr>
    </w:p>
    <w:tbl>
      <w:tblPr>
        <w:tblW w:w="0" w:type="auto"/>
        <w:jc w:val="left"/>
        <w:tblInd w:w="105" w:type="dxa"/>
        <w:tblLayout w:type="fixed"/>
        <w:tblCellMar>
          <w:top w:w="0" w:type="dxa"/>
          <w:left w:w="0" w:type="dxa"/>
          <w:bottom w:w="0" w:type="dxa"/>
          <w:right w:w="0" w:type="dxa"/>
        </w:tblCellMar>
        <w:tblLook w:val="01E0"/>
      </w:tblPr>
      <w:tblGrid>
        <w:gridCol w:w="3487"/>
        <w:gridCol w:w="1287"/>
        <w:gridCol w:w="1570"/>
        <w:gridCol w:w="2526"/>
      </w:tblGrid>
      <w:tr>
        <w:trPr>
          <w:trHeight w:val="874" w:hRule="exact"/>
        </w:trPr>
        <w:tc>
          <w:tcPr>
            <w:tcW w:w="3487" w:type="dxa"/>
            <w:tcBorders>
              <w:top w:val="nil" w:sz="6" w:space="0" w:color="auto"/>
              <w:left w:val="nil" w:sz="6" w:space="0" w:color="auto"/>
              <w:bottom w:val="nil" w:sz="6" w:space="0" w:color="auto"/>
              <w:right w:val="nil" w:sz="6" w:space="0" w:color="auto"/>
            </w:tcBorders>
          </w:tcPr>
          <w:p>
            <w:pPr>
              <w:pStyle w:val="TableParagraph"/>
              <w:tabs>
                <w:tab w:pos="1121" w:val="left" w:leader="none"/>
              </w:tabs>
              <w:spacing w:line="240" w:lineRule="auto" w:before="44"/>
              <w:ind w:left="581" w:right="0"/>
              <w:jc w:val="center"/>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left="448"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）工资、奖金、津贴和补贴</w:t>
            </w:r>
          </w:p>
        </w:tc>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04"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left="336" w:right="0"/>
              <w:jc w:val="left"/>
              <w:rPr>
                <w:rFonts w:ascii="Times New Roman" w:hAnsi="Times New Roman" w:cs="Times New Roman" w:eastAsia="Times New Roman" w:hint="default"/>
                <w:sz w:val="18"/>
                <w:szCs w:val="18"/>
              </w:rPr>
            </w:pPr>
            <w:r>
              <w:rPr>
                <w:rFonts w:ascii="Times New Roman"/>
                <w:sz w:val="18"/>
              </w:rPr>
              <w:t>4,557,086.97</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40" w:right="0"/>
              <w:jc w:val="left"/>
              <w:rPr>
                <w:rFonts w:ascii="宋体" w:hAnsi="宋体" w:cs="宋体" w:eastAsia="宋体" w:hint="default"/>
                <w:sz w:val="18"/>
                <w:szCs w:val="18"/>
              </w:rPr>
            </w:pPr>
            <w:r>
              <w:rPr>
                <w:rFonts w:ascii="宋体" w:hAnsi="宋体" w:cs="宋体" w:eastAsia="宋体" w:hint="default"/>
                <w:sz w:val="18"/>
                <w:szCs w:val="18"/>
              </w:rPr>
              <w:t>本年增加</w:t>
            </w:r>
          </w:p>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left="355" w:right="0"/>
              <w:jc w:val="left"/>
              <w:rPr>
                <w:rFonts w:ascii="Times New Roman" w:hAnsi="Times New Roman" w:cs="Times New Roman" w:eastAsia="Times New Roman" w:hint="default"/>
                <w:sz w:val="18"/>
                <w:szCs w:val="18"/>
              </w:rPr>
            </w:pPr>
            <w:r>
              <w:rPr>
                <w:rFonts w:ascii="Times New Roman"/>
                <w:sz w:val="18"/>
              </w:rPr>
              <w:t>44,354,754.62</w:t>
            </w:r>
          </w:p>
        </w:tc>
        <w:tc>
          <w:tcPr>
            <w:tcW w:w="2526" w:type="dxa"/>
            <w:tcBorders>
              <w:top w:val="nil" w:sz="6" w:space="0" w:color="auto"/>
              <w:left w:val="nil" w:sz="6" w:space="0" w:color="auto"/>
              <w:bottom w:val="nil" w:sz="6" w:space="0" w:color="auto"/>
              <w:right w:val="nil" w:sz="6" w:space="0" w:color="auto"/>
            </w:tcBorders>
          </w:tcPr>
          <w:p>
            <w:pPr>
              <w:pStyle w:val="TableParagraph"/>
              <w:tabs>
                <w:tab w:pos="1290" w:val="left" w:leader="none"/>
              </w:tabs>
              <w:spacing w:line="240" w:lineRule="auto" w:before="44"/>
              <w:ind w:left="-9" w:right="106"/>
              <w:jc w:val="center"/>
              <w:rPr>
                <w:rFonts w:ascii="宋体" w:hAnsi="宋体" w:cs="宋体" w:eastAsia="宋体" w:hint="default"/>
                <w:sz w:val="18"/>
                <w:szCs w:val="18"/>
              </w:rPr>
            </w:pPr>
            <w:r>
              <w:rPr>
                <w:rFonts w:ascii="宋体" w:hAnsi="宋体" w:cs="宋体" w:eastAsia="宋体" w:hint="default"/>
                <w:sz w:val="18"/>
                <w:szCs w:val="18"/>
              </w:rPr>
              <w:t>本年减少</w:t>
              <w:tab/>
              <w:t>年末余额</w:t>
            </w:r>
          </w:p>
          <w:p>
            <w:pPr>
              <w:pStyle w:val="TableParagraph"/>
              <w:spacing w:line="240" w:lineRule="auto" w:before="3"/>
              <w:ind w:right="0"/>
              <w:jc w:val="left"/>
              <w:rPr>
                <w:rFonts w:ascii="宋体" w:hAnsi="宋体" w:cs="宋体" w:eastAsia="宋体" w:hint="default"/>
                <w:b/>
                <w:bCs/>
                <w:sz w:val="20"/>
                <w:szCs w:val="20"/>
              </w:rPr>
            </w:pPr>
          </w:p>
          <w:p>
            <w:pPr>
              <w:pStyle w:val="TableParagraph"/>
              <w:tabs>
                <w:tab w:pos="1434" w:val="left" w:leader="none"/>
              </w:tabs>
              <w:spacing w:line="240" w:lineRule="auto"/>
              <w:ind w:right="69"/>
              <w:jc w:val="center"/>
              <w:rPr>
                <w:rFonts w:ascii="Times New Roman" w:hAnsi="Times New Roman" w:cs="Times New Roman" w:eastAsia="Times New Roman" w:hint="default"/>
                <w:sz w:val="18"/>
                <w:szCs w:val="18"/>
              </w:rPr>
            </w:pPr>
            <w:r>
              <w:rPr>
                <w:rFonts w:ascii="Times New Roman"/>
                <w:spacing w:val="-1"/>
                <w:sz w:val="18"/>
              </w:rPr>
              <w:t>45,445,004.54</w:t>
              <w:tab/>
              <w:t>3,466,837.05</w:t>
            </w:r>
          </w:p>
        </w:tc>
      </w:tr>
      <w:tr>
        <w:trPr>
          <w:trHeight w:val="450" w:hRule="exact"/>
        </w:trPr>
        <w:tc>
          <w:tcPr>
            <w:tcW w:w="3487" w:type="dxa"/>
            <w:tcBorders>
              <w:top w:val="nil" w:sz="6" w:space="0" w:color="auto"/>
              <w:left w:val="nil" w:sz="6" w:space="0" w:color="auto"/>
              <w:bottom w:val="nil" w:sz="6" w:space="0" w:color="auto"/>
              <w:right w:val="nil" w:sz="6" w:space="0" w:color="auto"/>
            </w:tcBorders>
          </w:tcPr>
          <w:p>
            <w:pPr>
              <w:pStyle w:val="TableParagraph"/>
              <w:spacing w:line="240" w:lineRule="auto" w:before="69"/>
              <w:ind w:left="75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287"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669" w:right="0"/>
              <w:jc w:val="left"/>
              <w:rPr>
                <w:rFonts w:ascii="Times New Roman" w:hAnsi="Times New Roman" w:cs="Times New Roman" w:eastAsia="Times New Roman" w:hint="default"/>
                <w:sz w:val="18"/>
                <w:szCs w:val="18"/>
              </w:rPr>
            </w:pPr>
            <w:r>
              <w:rPr>
                <w:rFonts w:ascii="Times New Roman"/>
                <w:sz w:val="18"/>
              </w:rPr>
              <w:t>14,777.00</w:t>
            </w:r>
          </w:p>
        </w:tc>
        <w:tc>
          <w:tcPr>
            <w:tcW w:w="2526"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351" w:right="0"/>
              <w:jc w:val="left"/>
              <w:rPr>
                <w:rFonts w:ascii="Times New Roman" w:hAnsi="Times New Roman" w:cs="Times New Roman" w:eastAsia="Times New Roman" w:hint="default"/>
                <w:sz w:val="18"/>
                <w:szCs w:val="18"/>
              </w:rPr>
            </w:pPr>
            <w:r>
              <w:rPr>
                <w:rFonts w:ascii="Times New Roman"/>
                <w:sz w:val="18"/>
              </w:rPr>
              <w:t>14,777.00</w:t>
            </w:r>
          </w:p>
        </w:tc>
      </w:tr>
      <w:tr>
        <w:trPr>
          <w:trHeight w:val="450" w:hRule="exact"/>
        </w:trPr>
        <w:tc>
          <w:tcPr>
            <w:tcW w:w="3487" w:type="dxa"/>
            <w:tcBorders>
              <w:top w:val="nil" w:sz="6" w:space="0" w:color="auto"/>
              <w:left w:val="nil" w:sz="6" w:space="0" w:color="auto"/>
              <w:bottom w:val="nil" w:sz="6" w:space="0" w:color="auto"/>
              <w:right w:val="nil" w:sz="6" w:space="0" w:color="auto"/>
            </w:tcBorders>
          </w:tcPr>
          <w:p>
            <w:pPr>
              <w:pStyle w:val="TableParagraph"/>
              <w:spacing w:line="240" w:lineRule="auto" w:before="69"/>
              <w:ind w:left="75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287"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445" w:right="0"/>
              <w:jc w:val="left"/>
              <w:rPr>
                <w:rFonts w:ascii="Times New Roman" w:hAnsi="Times New Roman" w:cs="Times New Roman" w:eastAsia="Times New Roman" w:hint="default"/>
                <w:sz w:val="18"/>
                <w:szCs w:val="18"/>
              </w:rPr>
            </w:pPr>
            <w:r>
              <w:rPr>
                <w:rFonts w:ascii="Times New Roman"/>
                <w:sz w:val="18"/>
              </w:rPr>
              <w:t>1,186,404.56</w:t>
            </w:r>
          </w:p>
        </w:tc>
        <w:tc>
          <w:tcPr>
            <w:tcW w:w="2526"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126" w:right="0"/>
              <w:jc w:val="left"/>
              <w:rPr>
                <w:rFonts w:ascii="Times New Roman" w:hAnsi="Times New Roman" w:cs="Times New Roman" w:eastAsia="Times New Roman" w:hint="default"/>
                <w:sz w:val="18"/>
                <w:szCs w:val="18"/>
              </w:rPr>
            </w:pPr>
            <w:r>
              <w:rPr>
                <w:rFonts w:ascii="Times New Roman"/>
                <w:sz w:val="18"/>
              </w:rPr>
              <w:t>1,186,404.56</w:t>
            </w:r>
          </w:p>
        </w:tc>
      </w:tr>
      <w:tr>
        <w:trPr>
          <w:trHeight w:val="450" w:hRule="exact"/>
        </w:trPr>
        <w:tc>
          <w:tcPr>
            <w:tcW w:w="3487" w:type="dxa"/>
            <w:tcBorders>
              <w:top w:val="nil" w:sz="6" w:space="0" w:color="auto"/>
              <w:left w:val="nil" w:sz="6" w:space="0" w:color="auto"/>
              <w:bottom w:val="nil" w:sz="6" w:space="0" w:color="auto"/>
              <w:right w:val="nil" w:sz="6" w:space="0" w:color="auto"/>
            </w:tcBorders>
          </w:tcPr>
          <w:p>
            <w:pPr>
              <w:pStyle w:val="TableParagraph"/>
              <w:spacing w:line="240" w:lineRule="auto" w:before="69"/>
              <w:ind w:left="75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287"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669" w:right="0"/>
              <w:jc w:val="left"/>
              <w:rPr>
                <w:rFonts w:ascii="Times New Roman" w:hAnsi="Times New Roman" w:cs="Times New Roman" w:eastAsia="Times New Roman" w:hint="default"/>
                <w:sz w:val="18"/>
                <w:szCs w:val="18"/>
              </w:rPr>
            </w:pPr>
            <w:r>
              <w:rPr>
                <w:rFonts w:ascii="Times New Roman"/>
                <w:sz w:val="18"/>
              </w:rPr>
              <w:t>16,023.00</w:t>
            </w:r>
          </w:p>
        </w:tc>
        <w:tc>
          <w:tcPr>
            <w:tcW w:w="2526"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351" w:right="0"/>
              <w:jc w:val="left"/>
              <w:rPr>
                <w:rFonts w:ascii="Times New Roman" w:hAnsi="Times New Roman" w:cs="Times New Roman" w:eastAsia="Times New Roman" w:hint="default"/>
                <w:sz w:val="18"/>
                <w:szCs w:val="18"/>
              </w:rPr>
            </w:pPr>
            <w:r>
              <w:rPr>
                <w:rFonts w:ascii="Times New Roman"/>
                <w:sz w:val="18"/>
              </w:rPr>
              <w:t>16,023.00</w:t>
            </w:r>
          </w:p>
        </w:tc>
      </w:tr>
      <w:tr>
        <w:trPr>
          <w:trHeight w:val="450" w:hRule="exact"/>
        </w:trPr>
        <w:tc>
          <w:tcPr>
            <w:tcW w:w="3487" w:type="dxa"/>
            <w:tcBorders>
              <w:top w:val="nil" w:sz="6" w:space="0" w:color="auto"/>
              <w:left w:val="nil" w:sz="6" w:space="0" w:color="auto"/>
              <w:bottom w:val="nil" w:sz="6" w:space="0" w:color="auto"/>
              <w:right w:val="nil" w:sz="6" w:space="0" w:color="auto"/>
            </w:tcBorders>
          </w:tcPr>
          <w:p>
            <w:pPr>
              <w:pStyle w:val="TableParagraph"/>
              <w:spacing w:line="240" w:lineRule="auto" w:before="69"/>
              <w:ind w:left="75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）工会经费和职工教育经费</w:t>
            </w:r>
          </w:p>
        </w:tc>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
              <w:jc w:val="right"/>
              <w:rPr>
                <w:rFonts w:ascii="Times New Roman" w:hAnsi="Times New Roman" w:cs="Times New Roman" w:eastAsia="Times New Roman" w:hint="default"/>
                <w:sz w:val="18"/>
                <w:szCs w:val="18"/>
              </w:rPr>
            </w:pPr>
            <w:r>
              <w:rPr>
                <w:rFonts w:ascii="Times New Roman"/>
                <w:sz w:val="18"/>
              </w:rPr>
              <w:t>164,579.07</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444" w:right="0"/>
              <w:jc w:val="left"/>
              <w:rPr>
                <w:rFonts w:ascii="Times New Roman" w:hAnsi="Times New Roman" w:cs="Times New Roman" w:eastAsia="Times New Roman" w:hint="default"/>
                <w:sz w:val="18"/>
                <w:szCs w:val="18"/>
              </w:rPr>
            </w:pPr>
            <w:r>
              <w:rPr>
                <w:rFonts w:ascii="Times New Roman"/>
                <w:sz w:val="18"/>
              </w:rPr>
              <w:t>1,053,134.32</w:t>
            </w:r>
          </w:p>
        </w:tc>
        <w:tc>
          <w:tcPr>
            <w:tcW w:w="2526" w:type="dxa"/>
            <w:tcBorders>
              <w:top w:val="nil" w:sz="6" w:space="0" w:color="auto"/>
              <w:left w:val="nil" w:sz="6" w:space="0" w:color="auto"/>
              <w:bottom w:val="nil" w:sz="6" w:space="0" w:color="auto"/>
              <w:right w:val="nil" w:sz="6" w:space="0" w:color="auto"/>
            </w:tcBorders>
          </w:tcPr>
          <w:p>
            <w:pPr>
              <w:pStyle w:val="TableParagraph"/>
              <w:tabs>
                <w:tab w:pos="1211" w:val="left" w:leader="none"/>
              </w:tabs>
              <w:spacing w:line="240" w:lineRule="auto" w:before="121"/>
              <w:ind w:right="106"/>
              <w:jc w:val="right"/>
              <w:rPr>
                <w:rFonts w:ascii="Times New Roman" w:hAnsi="Times New Roman" w:cs="Times New Roman" w:eastAsia="Times New Roman" w:hint="default"/>
                <w:sz w:val="18"/>
                <w:szCs w:val="18"/>
              </w:rPr>
            </w:pPr>
            <w:r>
              <w:rPr>
                <w:rFonts w:ascii="Times New Roman"/>
                <w:sz w:val="18"/>
              </w:rPr>
              <w:t>121,350.50</w:t>
              <w:tab/>
            </w:r>
            <w:r>
              <w:rPr>
                <w:rFonts w:ascii="Times New Roman"/>
                <w:spacing w:val="-1"/>
                <w:sz w:val="18"/>
              </w:rPr>
              <w:t>1,096,362.89</w:t>
            </w:r>
          </w:p>
        </w:tc>
      </w:tr>
      <w:tr>
        <w:trPr>
          <w:trHeight w:val="450" w:hRule="exact"/>
        </w:trPr>
        <w:tc>
          <w:tcPr>
            <w:tcW w:w="3487" w:type="dxa"/>
            <w:tcBorders>
              <w:top w:val="nil" w:sz="6" w:space="0" w:color="auto"/>
              <w:left w:val="nil" w:sz="6" w:space="0" w:color="auto"/>
              <w:bottom w:val="nil" w:sz="6" w:space="0" w:color="auto"/>
              <w:right w:val="nil" w:sz="6" w:space="0" w:color="auto"/>
            </w:tcBorders>
          </w:tcPr>
          <w:p>
            <w:pPr>
              <w:pStyle w:val="TableParagraph"/>
              <w:tabs>
                <w:tab w:pos="1742" w:val="left" w:leader="none"/>
              </w:tabs>
              <w:spacing w:line="240" w:lineRule="auto" w:before="69"/>
              <w:ind w:left="75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）其</w:t>
              <w:tab/>
              <w:t>他</w:t>
            </w:r>
          </w:p>
        </w:tc>
        <w:tc>
          <w:tcPr>
            <w:tcW w:w="1287"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669" w:right="0"/>
              <w:jc w:val="left"/>
              <w:rPr>
                <w:rFonts w:ascii="Times New Roman" w:hAnsi="Times New Roman" w:cs="Times New Roman" w:eastAsia="Times New Roman" w:hint="default"/>
                <w:sz w:val="18"/>
                <w:szCs w:val="18"/>
              </w:rPr>
            </w:pPr>
            <w:r>
              <w:rPr>
                <w:rFonts w:ascii="Times New Roman"/>
                <w:sz w:val="18"/>
              </w:rPr>
              <w:t>44,897.33</w:t>
            </w:r>
          </w:p>
        </w:tc>
        <w:tc>
          <w:tcPr>
            <w:tcW w:w="2526"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351" w:right="0"/>
              <w:jc w:val="left"/>
              <w:rPr>
                <w:rFonts w:ascii="Times New Roman" w:hAnsi="Times New Roman" w:cs="Times New Roman" w:eastAsia="Times New Roman" w:hint="default"/>
                <w:sz w:val="18"/>
                <w:szCs w:val="18"/>
              </w:rPr>
            </w:pPr>
            <w:r>
              <w:rPr>
                <w:rFonts w:ascii="Times New Roman"/>
                <w:sz w:val="18"/>
              </w:rPr>
              <w:t>44,897.33</w:t>
            </w:r>
          </w:p>
        </w:tc>
      </w:tr>
      <w:tr>
        <w:trPr>
          <w:trHeight w:val="389" w:hRule="exact"/>
        </w:trPr>
        <w:tc>
          <w:tcPr>
            <w:tcW w:w="3487" w:type="dxa"/>
            <w:tcBorders>
              <w:top w:val="nil" w:sz="6" w:space="0" w:color="auto"/>
              <w:left w:val="nil" w:sz="6" w:space="0" w:color="auto"/>
              <w:bottom w:val="single" w:sz="12" w:space="0" w:color="000000"/>
              <w:right w:val="nil" w:sz="6" w:space="0" w:color="auto"/>
            </w:tcBorders>
          </w:tcPr>
          <w:p>
            <w:pPr>
              <w:pStyle w:val="TableParagraph"/>
              <w:tabs>
                <w:tab w:pos="2214" w:val="left" w:leader="none"/>
              </w:tabs>
              <w:spacing w:line="240" w:lineRule="auto" w:before="69"/>
              <w:ind w:left="1674"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287" w:type="dxa"/>
            <w:tcBorders>
              <w:top w:val="nil" w:sz="6" w:space="0" w:color="auto"/>
              <w:left w:val="nil" w:sz="6" w:space="0" w:color="auto"/>
              <w:bottom w:val="single" w:sz="12" w:space="0" w:color="000000"/>
              <w:right w:val="nil" w:sz="6" w:space="0" w:color="auto"/>
            </w:tcBorders>
          </w:tcPr>
          <w:p>
            <w:pPr>
              <w:pStyle w:val="TableParagraph"/>
              <w:spacing w:line="240" w:lineRule="auto" w:before="121"/>
              <w:ind w:right="2"/>
              <w:jc w:val="right"/>
              <w:rPr>
                <w:rFonts w:ascii="Times New Roman" w:hAnsi="Times New Roman" w:cs="Times New Roman" w:eastAsia="Times New Roman" w:hint="default"/>
                <w:sz w:val="18"/>
                <w:szCs w:val="18"/>
              </w:rPr>
            </w:pPr>
            <w:r>
              <w:rPr>
                <w:rFonts w:ascii="Times New Roman"/>
                <w:spacing w:val="-1"/>
                <w:sz w:val="18"/>
              </w:rPr>
              <w:t>4,721,666.04</w:t>
            </w:r>
          </w:p>
        </w:tc>
        <w:tc>
          <w:tcPr>
            <w:tcW w:w="1570" w:type="dxa"/>
            <w:tcBorders>
              <w:top w:val="nil" w:sz="6" w:space="0" w:color="auto"/>
              <w:left w:val="nil" w:sz="6" w:space="0" w:color="auto"/>
              <w:bottom w:val="single" w:sz="12" w:space="0" w:color="000000"/>
              <w:right w:val="nil" w:sz="6" w:space="0" w:color="auto"/>
            </w:tcBorders>
          </w:tcPr>
          <w:p>
            <w:pPr>
              <w:pStyle w:val="TableParagraph"/>
              <w:spacing w:line="240" w:lineRule="auto" w:before="121"/>
              <w:ind w:left="355" w:right="0"/>
              <w:jc w:val="left"/>
              <w:rPr>
                <w:rFonts w:ascii="Times New Roman" w:hAnsi="Times New Roman" w:cs="Times New Roman" w:eastAsia="Times New Roman" w:hint="default"/>
                <w:sz w:val="18"/>
                <w:szCs w:val="18"/>
              </w:rPr>
            </w:pPr>
            <w:r>
              <w:rPr>
                <w:rFonts w:ascii="Times New Roman"/>
                <w:sz w:val="18"/>
              </w:rPr>
              <w:t>46,669,990.83</w:t>
            </w:r>
          </w:p>
        </w:tc>
        <w:tc>
          <w:tcPr>
            <w:tcW w:w="2526" w:type="dxa"/>
            <w:tcBorders>
              <w:top w:val="nil" w:sz="6" w:space="0" w:color="auto"/>
              <w:left w:val="nil" w:sz="6" w:space="0" w:color="auto"/>
              <w:bottom w:val="single" w:sz="12" w:space="0" w:color="000000"/>
              <w:right w:val="nil" w:sz="6" w:space="0" w:color="auto"/>
            </w:tcBorders>
          </w:tcPr>
          <w:p>
            <w:pPr>
              <w:pStyle w:val="TableParagraph"/>
              <w:tabs>
                <w:tab w:pos="1471" w:val="left" w:leader="none"/>
              </w:tabs>
              <w:spacing w:line="240" w:lineRule="auto" w:before="121"/>
              <w:ind w:left="37" w:right="0"/>
              <w:jc w:val="left"/>
              <w:rPr>
                <w:rFonts w:ascii="Times New Roman" w:hAnsi="Times New Roman" w:cs="Times New Roman" w:eastAsia="Times New Roman" w:hint="default"/>
                <w:sz w:val="18"/>
                <w:szCs w:val="18"/>
              </w:rPr>
            </w:pPr>
            <w:r>
              <w:rPr>
                <w:rFonts w:ascii="Times New Roman"/>
                <w:spacing w:val="-1"/>
                <w:sz w:val="18"/>
              </w:rPr>
              <w:t>46,828,456.93</w:t>
              <w:tab/>
              <w:t>4,563,199.94</w:t>
            </w:r>
          </w:p>
        </w:tc>
      </w:tr>
      <w:tr>
        <w:trPr>
          <w:trHeight w:val="410" w:hRule="exact"/>
        </w:trPr>
        <w:tc>
          <w:tcPr>
            <w:tcW w:w="3487" w:type="dxa"/>
            <w:tcBorders>
              <w:top w:val="single" w:sz="12" w:space="0" w:color="000000"/>
              <w:left w:val="nil" w:sz="6" w:space="0" w:color="auto"/>
              <w:bottom w:val="single" w:sz="12" w:space="0" w:color="000000"/>
              <w:right w:val="nil" w:sz="6" w:space="0" w:color="auto"/>
            </w:tcBorders>
          </w:tcPr>
          <w:p>
            <w:pPr>
              <w:pStyle w:val="TableParagraph"/>
              <w:spacing w:line="240" w:lineRule="auto" w:before="72"/>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二十一</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应交税费</w:t>
            </w:r>
            <w:r>
              <w:rPr>
                <w:rFonts w:ascii="宋体" w:hAnsi="宋体" w:cs="宋体" w:eastAsia="宋体" w:hint="default"/>
                <w:sz w:val="21"/>
                <w:szCs w:val="21"/>
              </w:rPr>
            </w:r>
          </w:p>
        </w:tc>
        <w:tc>
          <w:tcPr>
            <w:tcW w:w="1287" w:type="dxa"/>
            <w:tcBorders>
              <w:top w:val="single" w:sz="12" w:space="0" w:color="000000"/>
              <w:left w:val="nil" w:sz="6" w:space="0" w:color="auto"/>
              <w:bottom w:val="single" w:sz="12" w:space="0" w:color="000000"/>
              <w:right w:val="nil" w:sz="6" w:space="0" w:color="auto"/>
            </w:tcBorders>
          </w:tcPr>
          <w:p>
            <w:pPr/>
          </w:p>
        </w:tc>
        <w:tc>
          <w:tcPr>
            <w:tcW w:w="1570" w:type="dxa"/>
            <w:tcBorders>
              <w:top w:val="single" w:sz="12" w:space="0" w:color="000000"/>
              <w:left w:val="nil" w:sz="6" w:space="0" w:color="auto"/>
              <w:bottom w:val="single" w:sz="12" w:space="0" w:color="000000"/>
              <w:right w:val="nil" w:sz="6" w:space="0" w:color="auto"/>
            </w:tcBorders>
          </w:tcPr>
          <w:p>
            <w:pPr/>
          </w:p>
        </w:tc>
        <w:tc>
          <w:tcPr>
            <w:tcW w:w="2526" w:type="dxa"/>
            <w:tcBorders>
              <w:top w:val="single" w:sz="12" w:space="0" w:color="000000"/>
              <w:left w:val="nil" w:sz="6" w:space="0" w:color="auto"/>
              <w:bottom w:val="single" w:sz="12" w:space="0" w:color="000000"/>
              <w:right w:val="nil" w:sz="6" w:space="0" w:color="auto"/>
            </w:tcBorders>
          </w:tcPr>
          <w:p>
            <w:pPr/>
          </w:p>
        </w:tc>
      </w:tr>
      <w:tr>
        <w:trPr>
          <w:trHeight w:val="552" w:hRule="exact"/>
        </w:trPr>
        <w:tc>
          <w:tcPr>
            <w:tcW w:w="3487" w:type="dxa"/>
            <w:tcBorders>
              <w:top w:val="single" w:sz="12" w:space="0" w:color="000000"/>
              <w:left w:val="nil" w:sz="6" w:space="0" w:color="auto"/>
              <w:bottom w:val="nil" w:sz="6" w:space="0" w:color="auto"/>
              <w:right w:val="nil" w:sz="6" w:space="0" w:color="auto"/>
            </w:tcBorders>
          </w:tcPr>
          <w:p>
            <w:pPr>
              <w:pStyle w:val="TableParagraph"/>
              <w:spacing w:line="240" w:lineRule="auto" w:before="157"/>
              <w:ind w:left="1893" w:right="0"/>
              <w:jc w:val="left"/>
              <w:rPr>
                <w:rFonts w:ascii="宋体" w:hAnsi="宋体" w:cs="宋体" w:eastAsia="宋体" w:hint="default"/>
                <w:sz w:val="18"/>
                <w:szCs w:val="18"/>
              </w:rPr>
            </w:pPr>
            <w:r>
              <w:rPr>
                <w:rFonts w:ascii="宋体" w:hAnsi="宋体" w:cs="宋体" w:eastAsia="宋体" w:hint="default"/>
                <w:sz w:val="18"/>
                <w:szCs w:val="18"/>
              </w:rPr>
              <w:t>税费项目</w:t>
            </w:r>
          </w:p>
        </w:tc>
        <w:tc>
          <w:tcPr>
            <w:tcW w:w="1287" w:type="dxa"/>
            <w:tcBorders>
              <w:top w:val="single" w:sz="12" w:space="0" w:color="000000"/>
              <w:left w:val="nil" w:sz="6" w:space="0" w:color="auto"/>
              <w:bottom w:val="nil" w:sz="6" w:space="0" w:color="auto"/>
              <w:right w:val="nil" w:sz="6" w:space="0" w:color="auto"/>
            </w:tcBorders>
          </w:tcPr>
          <w:p>
            <w:pPr/>
          </w:p>
        </w:tc>
        <w:tc>
          <w:tcPr>
            <w:tcW w:w="1570" w:type="dxa"/>
            <w:tcBorders>
              <w:top w:val="single" w:sz="12" w:space="0" w:color="000000"/>
              <w:left w:val="nil" w:sz="6" w:space="0" w:color="auto"/>
              <w:bottom w:val="nil" w:sz="6" w:space="0" w:color="auto"/>
              <w:right w:val="nil" w:sz="6" w:space="0" w:color="auto"/>
            </w:tcBorders>
          </w:tcPr>
          <w:p>
            <w:pPr>
              <w:pStyle w:val="TableParagraph"/>
              <w:spacing w:line="240" w:lineRule="auto" w:before="157"/>
              <w:ind w:left="4"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2526" w:type="dxa"/>
            <w:tcBorders>
              <w:top w:val="single" w:sz="12" w:space="0" w:color="000000"/>
              <w:left w:val="nil" w:sz="6" w:space="0" w:color="auto"/>
              <w:bottom w:val="nil" w:sz="6" w:space="0" w:color="auto"/>
              <w:right w:val="nil" w:sz="6" w:space="0" w:color="auto"/>
            </w:tcBorders>
          </w:tcPr>
          <w:p>
            <w:pPr>
              <w:pStyle w:val="TableParagraph"/>
              <w:spacing w:line="240" w:lineRule="auto" w:before="157"/>
              <w:ind w:left="22"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480" w:hRule="exact"/>
        </w:trPr>
        <w:tc>
          <w:tcPr>
            <w:tcW w:w="348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75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1287"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35"/>
              <w:jc w:val="right"/>
              <w:rPr>
                <w:rFonts w:ascii="Times New Roman" w:hAnsi="Times New Roman" w:cs="Times New Roman" w:eastAsia="Times New Roman" w:hint="default"/>
                <w:sz w:val="18"/>
                <w:szCs w:val="18"/>
              </w:rPr>
            </w:pPr>
            <w:r>
              <w:rPr>
                <w:rFonts w:ascii="Times New Roman"/>
                <w:spacing w:val="-1"/>
                <w:sz w:val="18"/>
              </w:rPr>
              <w:t>-1,024,032.97</w:t>
            </w:r>
          </w:p>
        </w:tc>
        <w:tc>
          <w:tcPr>
            <w:tcW w:w="2526"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52"/>
              <w:jc w:val="right"/>
              <w:rPr>
                <w:rFonts w:ascii="Times New Roman" w:hAnsi="Times New Roman" w:cs="Times New Roman" w:eastAsia="Times New Roman" w:hint="default"/>
                <w:sz w:val="18"/>
                <w:szCs w:val="18"/>
              </w:rPr>
            </w:pPr>
            <w:r>
              <w:rPr>
                <w:rFonts w:ascii="Times New Roman"/>
                <w:spacing w:val="-1"/>
                <w:sz w:val="18"/>
              </w:rPr>
              <w:t>-1,340,298.16</w:t>
            </w:r>
          </w:p>
        </w:tc>
      </w:tr>
      <w:tr>
        <w:trPr>
          <w:trHeight w:val="461" w:hRule="exact"/>
        </w:trPr>
        <w:tc>
          <w:tcPr>
            <w:tcW w:w="3487" w:type="dxa"/>
            <w:tcBorders>
              <w:top w:val="nil" w:sz="6" w:space="0" w:color="auto"/>
              <w:left w:val="nil" w:sz="6" w:space="0" w:color="auto"/>
              <w:bottom w:val="nil" w:sz="6" w:space="0" w:color="auto"/>
              <w:right w:val="nil" w:sz="6" w:space="0" w:color="auto"/>
            </w:tcBorders>
          </w:tcPr>
          <w:p>
            <w:pPr>
              <w:pStyle w:val="TableParagraph"/>
              <w:spacing w:line="240" w:lineRule="auto" w:before="80"/>
              <w:ind w:left="752" w:right="0"/>
              <w:jc w:val="left"/>
              <w:rPr>
                <w:rFonts w:ascii="宋体" w:hAnsi="宋体" w:cs="宋体" w:eastAsia="宋体" w:hint="default"/>
                <w:sz w:val="18"/>
                <w:szCs w:val="18"/>
              </w:rPr>
            </w:pPr>
            <w:r>
              <w:rPr>
                <w:rFonts w:ascii="宋体" w:hAnsi="宋体" w:cs="宋体" w:eastAsia="宋体" w:hint="default"/>
                <w:sz w:val="18"/>
                <w:szCs w:val="18"/>
              </w:rPr>
              <w:t>消费税</w:t>
            </w:r>
          </w:p>
        </w:tc>
        <w:tc>
          <w:tcPr>
            <w:tcW w:w="1287"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
        </w:tc>
        <w:tc>
          <w:tcPr>
            <w:tcW w:w="2526" w:type="dxa"/>
            <w:tcBorders>
              <w:top w:val="nil" w:sz="6" w:space="0" w:color="auto"/>
              <w:left w:val="nil" w:sz="6" w:space="0" w:color="auto"/>
              <w:bottom w:val="nil" w:sz="6" w:space="0" w:color="auto"/>
              <w:right w:val="nil" w:sz="6" w:space="0" w:color="auto"/>
            </w:tcBorders>
          </w:tcPr>
          <w:p>
            <w:pPr/>
          </w:p>
        </w:tc>
      </w:tr>
      <w:tr>
        <w:trPr>
          <w:trHeight w:val="480" w:hRule="exact"/>
        </w:trPr>
        <w:tc>
          <w:tcPr>
            <w:tcW w:w="348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752"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1287"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35"/>
              <w:jc w:val="right"/>
              <w:rPr>
                <w:rFonts w:ascii="Times New Roman" w:hAnsi="Times New Roman" w:cs="Times New Roman" w:eastAsia="Times New Roman" w:hint="default"/>
                <w:sz w:val="18"/>
                <w:szCs w:val="18"/>
              </w:rPr>
            </w:pPr>
            <w:r>
              <w:rPr>
                <w:rFonts w:ascii="Times New Roman"/>
                <w:sz w:val="18"/>
              </w:rPr>
              <w:t>34,247.94</w:t>
            </w:r>
          </w:p>
        </w:tc>
        <w:tc>
          <w:tcPr>
            <w:tcW w:w="2526" w:type="dxa"/>
            <w:tcBorders>
              <w:top w:val="nil" w:sz="6" w:space="0" w:color="auto"/>
              <w:left w:val="nil" w:sz="6" w:space="0" w:color="auto"/>
              <w:bottom w:val="nil" w:sz="6" w:space="0" w:color="auto"/>
              <w:right w:val="nil" w:sz="6" w:space="0" w:color="auto"/>
            </w:tcBorders>
          </w:tcPr>
          <w:p>
            <w:pPr/>
          </w:p>
        </w:tc>
      </w:tr>
      <w:tr>
        <w:trPr>
          <w:trHeight w:val="470" w:hRule="exact"/>
        </w:trPr>
        <w:tc>
          <w:tcPr>
            <w:tcW w:w="348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75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1287"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35"/>
              <w:jc w:val="right"/>
              <w:rPr>
                <w:rFonts w:ascii="Times New Roman" w:hAnsi="Times New Roman" w:cs="Times New Roman" w:eastAsia="Times New Roman" w:hint="default"/>
                <w:sz w:val="18"/>
                <w:szCs w:val="18"/>
              </w:rPr>
            </w:pPr>
            <w:r>
              <w:rPr>
                <w:rFonts w:ascii="Times New Roman"/>
                <w:spacing w:val="-1"/>
                <w:sz w:val="18"/>
              </w:rPr>
              <w:t>3,520,434.00</w:t>
            </w:r>
          </w:p>
        </w:tc>
        <w:tc>
          <w:tcPr>
            <w:tcW w:w="2526"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53"/>
              <w:jc w:val="right"/>
              <w:rPr>
                <w:rFonts w:ascii="Times New Roman" w:hAnsi="Times New Roman" w:cs="Times New Roman" w:eastAsia="Times New Roman" w:hint="default"/>
                <w:sz w:val="18"/>
                <w:szCs w:val="18"/>
              </w:rPr>
            </w:pPr>
            <w:r>
              <w:rPr>
                <w:rFonts w:ascii="Times New Roman"/>
                <w:spacing w:val="-1"/>
                <w:sz w:val="18"/>
              </w:rPr>
              <w:t>3,126,629.88</w:t>
            </w:r>
          </w:p>
        </w:tc>
      </w:tr>
      <w:tr>
        <w:trPr>
          <w:trHeight w:val="470" w:hRule="exact"/>
        </w:trPr>
        <w:tc>
          <w:tcPr>
            <w:tcW w:w="3487" w:type="dxa"/>
            <w:tcBorders>
              <w:top w:val="nil" w:sz="6" w:space="0" w:color="auto"/>
              <w:left w:val="nil" w:sz="6" w:space="0" w:color="auto"/>
              <w:bottom w:val="nil" w:sz="6" w:space="0" w:color="auto"/>
              <w:right w:val="nil" w:sz="6" w:space="0" w:color="auto"/>
            </w:tcBorders>
          </w:tcPr>
          <w:p>
            <w:pPr>
              <w:pStyle w:val="TableParagraph"/>
              <w:spacing w:line="240" w:lineRule="auto" w:before="80"/>
              <w:ind w:left="752"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1287"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35"/>
              <w:jc w:val="right"/>
              <w:rPr>
                <w:rFonts w:ascii="Times New Roman" w:hAnsi="Times New Roman" w:cs="Times New Roman" w:eastAsia="Times New Roman" w:hint="default"/>
                <w:sz w:val="18"/>
                <w:szCs w:val="18"/>
              </w:rPr>
            </w:pPr>
            <w:r>
              <w:rPr>
                <w:rFonts w:ascii="Times New Roman"/>
                <w:sz w:val="18"/>
              </w:rPr>
              <w:t>105,418.36</w:t>
            </w:r>
          </w:p>
        </w:tc>
        <w:tc>
          <w:tcPr>
            <w:tcW w:w="2526"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52"/>
              <w:jc w:val="right"/>
              <w:rPr>
                <w:rFonts w:ascii="Times New Roman" w:hAnsi="Times New Roman" w:cs="Times New Roman" w:eastAsia="Times New Roman" w:hint="default"/>
                <w:sz w:val="18"/>
                <w:szCs w:val="18"/>
              </w:rPr>
            </w:pPr>
            <w:r>
              <w:rPr>
                <w:rFonts w:ascii="Times New Roman"/>
                <w:sz w:val="18"/>
              </w:rPr>
              <w:t>149,762.72</w:t>
            </w:r>
          </w:p>
        </w:tc>
      </w:tr>
      <w:tr>
        <w:trPr>
          <w:trHeight w:val="470" w:hRule="exact"/>
        </w:trPr>
        <w:tc>
          <w:tcPr>
            <w:tcW w:w="3487" w:type="dxa"/>
            <w:tcBorders>
              <w:top w:val="nil" w:sz="6" w:space="0" w:color="auto"/>
              <w:left w:val="nil" w:sz="6" w:space="0" w:color="auto"/>
              <w:bottom w:val="nil" w:sz="6" w:space="0" w:color="auto"/>
              <w:right w:val="nil" w:sz="6" w:space="0" w:color="auto"/>
            </w:tcBorders>
          </w:tcPr>
          <w:p>
            <w:pPr>
              <w:pStyle w:val="TableParagraph"/>
              <w:spacing w:line="240" w:lineRule="auto" w:before="80"/>
              <w:ind w:left="75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1287"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35"/>
              <w:jc w:val="right"/>
              <w:rPr>
                <w:rFonts w:ascii="Times New Roman" w:hAnsi="Times New Roman" w:cs="Times New Roman" w:eastAsia="Times New Roman" w:hint="default"/>
                <w:sz w:val="18"/>
                <w:szCs w:val="18"/>
              </w:rPr>
            </w:pPr>
            <w:r>
              <w:rPr>
                <w:rFonts w:ascii="Times New Roman"/>
                <w:sz w:val="18"/>
              </w:rPr>
              <w:t>1,369.92</w:t>
            </w:r>
          </w:p>
        </w:tc>
        <w:tc>
          <w:tcPr>
            <w:tcW w:w="2526" w:type="dxa"/>
            <w:tcBorders>
              <w:top w:val="nil" w:sz="6" w:space="0" w:color="auto"/>
              <w:left w:val="nil" w:sz="6" w:space="0" w:color="auto"/>
              <w:bottom w:val="nil" w:sz="6" w:space="0" w:color="auto"/>
              <w:right w:val="nil" w:sz="6" w:space="0" w:color="auto"/>
            </w:tcBorders>
          </w:tcPr>
          <w:p>
            <w:pPr/>
          </w:p>
        </w:tc>
      </w:tr>
      <w:tr>
        <w:trPr>
          <w:trHeight w:val="460" w:hRule="exact"/>
        </w:trPr>
        <w:tc>
          <w:tcPr>
            <w:tcW w:w="348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752"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1287"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
        </w:tc>
        <w:tc>
          <w:tcPr>
            <w:tcW w:w="2526" w:type="dxa"/>
            <w:tcBorders>
              <w:top w:val="nil" w:sz="6" w:space="0" w:color="auto"/>
              <w:left w:val="nil" w:sz="6" w:space="0" w:color="auto"/>
              <w:bottom w:val="nil" w:sz="6" w:space="0" w:color="auto"/>
              <w:right w:val="nil" w:sz="6" w:space="0" w:color="auto"/>
            </w:tcBorders>
          </w:tcPr>
          <w:p>
            <w:pPr/>
          </w:p>
        </w:tc>
      </w:tr>
      <w:tr>
        <w:trPr>
          <w:trHeight w:val="470" w:hRule="exact"/>
        </w:trPr>
        <w:tc>
          <w:tcPr>
            <w:tcW w:w="348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752" w:right="0"/>
              <w:jc w:val="left"/>
              <w:rPr>
                <w:rFonts w:ascii="宋体" w:hAnsi="宋体" w:cs="宋体" w:eastAsia="宋体" w:hint="default"/>
                <w:sz w:val="18"/>
                <w:szCs w:val="18"/>
              </w:rPr>
            </w:pPr>
            <w:r>
              <w:rPr>
                <w:rFonts w:ascii="宋体" w:hAnsi="宋体" w:cs="宋体" w:eastAsia="宋体" w:hint="default"/>
                <w:sz w:val="18"/>
                <w:szCs w:val="18"/>
              </w:rPr>
              <w:t>土地增值税</w:t>
            </w:r>
          </w:p>
        </w:tc>
        <w:tc>
          <w:tcPr>
            <w:tcW w:w="1287"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
        </w:tc>
        <w:tc>
          <w:tcPr>
            <w:tcW w:w="2526" w:type="dxa"/>
            <w:tcBorders>
              <w:top w:val="nil" w:sz="6" w:space="0" w:color="auto"/>
              <w:left w:val="nil" w:sz="6" w:space="0" w:color="auto"/>
              <w:bottom w:val="nil" w:sz="6" w:space="0" w:color="auto"/>
              <w:right w:val="nil" w:sz="6" w:space="0" w:color="auto"/>
            </w:tcBorders>
          </w:tcPr>
          <w:p>
            <w:pPr/>
          </w:p>
        </w:tc>
      </w:tr>
      <w:tr>
        <w:trPr>
          <w:trHeight w:val="470" w:hRule="exact"/>
        </w:trPr>
        <w:tc>
          <w:tcPr>
            <w:tcW w:w="348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75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1287"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
        </w:tc>
        <w:tc>
          <w:tcPr>
            <w:tcW w:w="2526" w:type="dxa"/>
            <w:tcBorders>
              <w:top w:val="nil" w:sz="6" w:space="0" w:color="auto"/>
              <w:left w:val="nil" w:sz="6" w:space="0" w:color="auto"/>
              <w:bottom w:val="nil" w:sz="6" w:space="0" w:color="auto"/>
              <w:right w:val="nil" w:sz="6" w:space="0" w:color="auto"/>
            </w:tcBorders>
          </w:tcPr>
          <w:p>
            <w:pPr/>
          </w:p>
        </w:tc>
      </w:tr>
      <w:tr>
        <w:trPr>
          <w:trHeight w:val="408" w:hRule="exact"/>
        </w:trPr>
        <w:tc>
          <w:tcPr>
            <w:tcW w:w="3487" w:type="dxa"/>
            <w:tcBorders>
              <w:top w:val="nil" w:sz="6" w:space="0" w:color="auto"/>
              <w:left w:val="nil" w:sz="6" w:space="0" w:color="auto"/>
              <w:bottom w:val="single" w:sz="12" w:space="0" w:color="000000"/>
              <w:right w:val="nil" w:sz="6" w:space="0" w:color="auto"/>
            </w:tcBorders>
          </w:tcPr>
          <w:p>
            <w:pPr>
              <w:pStyle w:val="TableParagraph"/>
              <w:tabs>
                <w:tab w:pos="2433" w:val="left" w:leader="none"/>
              </w:tabs>
              <w:spacing w:line="240" w:lineRule="auto" w:before="89"/>
              <w:ind w:left="1893"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287" w:type="dxa"/>
            <w:tcBorders>
              <w:top w:val="nil" w:sz="6" w:space="0" w:color="auto"/>
              <w:left w:val="nil" w:sz="6" w:space="0" w:color="auto"/>
              <w:bottom w:val="single" w:sz="12" w:space="0" w:color="000000"/>
              <w:right w:val="nil" w:sz="6" w:space="0" w:color="auto"/>
            </w:tcBorders>
          </w:tcPr>
          <w:p>
            <w:pPr/>
          </w:p>
        </w:tc>
        <w:tc>
          <w:tcPr>
            <w:tcW w:w="1570" w:type="dxa"/>
            <w:tcBorders>
              <w:top w:val="nil" w:sz="6" w:space="0" w:color="auto"/>
              <w:left w:val="nil" w:sz="6" w:space="0" w:color="auto"/>
              <w:bottom w:val="single" w:sz="12" w:space="0" w:color="000000"/>
              <w:right w:val="nil" w:sz="6" w:space="0" w:color="auto"/>
            </w:tcBorders>
          </w:tcPr>
          <w:p>
            <w:pPr>
              <w:pStyle w:val="TableParagraph"/>
              <w:spacing w:line="240" w:lineRule="auto" w:before="141"/>
              <w:ind w:right="35"/>
              <w:jc w:val="right"/>
              <w:rPr>
                <w:rFonts w:ascii="Times New Roman" w:hAnsi="Times New Roman" w:cs="Times New Roman" w:eastAsia="Times New Roman" w:hint="default"/>
                <w:sz w:val="18"/>
                <w:szCs w:val="18"/>
              </w:rPr>
            </w:pPr>
            <w:r>
              <w:rPr>
                <w:rFonts w:ascii="Times New Roman"/>
                <w:spacing w:val="-1"/>
                <w:sz w:val="18"/>
              </w:rPr>
              <w:t>2,637,437.25</w:t>
            </w:r>
          </w:p>
        </w:tc>
        <w:tc>
          <w:tcPr>
            <w:tcW w:w="2526" w:type="dxa"/>
            <w:tcBorders>
              <w:top w:val="nil" w:sz="6" w:space="0" w:color="auto"/>
              <w:left w:val="nil" w:sz="6" w:space="0" w:color="auto"/>
              <w:bottom w:val="single" w:sz="12" w:space="0" w:color="000000"/>
              <w:right w:val="nil" w:sz="6" w:space="0" w:color="auto"/>
            </w:tcBorders>
          </w:tcPr>
          <w:p>
            <w:pPr>
              <w:pStyle w:val="TableParagraph"/>
              <w:spacing w:line="240" w:lineRule="auto" w:before="141"/>
              <w:ind w:right="153"/>
              <w:jc w:val="right"/>
              <w:rPr>
                <w:rFonts w:ascii="Times New Roman" w:hAnsi="Times New Roman" w:cs="Times New Roman" w:eastAsia="Times New Roman" w:hint="default"/>
                <w:sz w:val="18"/>
                <w:szCs w:val="18"/>
              </w:rPr>
            </w:pPr>
            <w:r>
              <w:rPr>
                <w:rFonts w:ascii="Times New Roman"/>
                <w:spacing w:val="-1"/>
                <w:sz w:val="18"/>
              </w:rPr>
              <w:t>1,936,094.44</w:t>
            </w:r>
          </w:p>
        </w:tc>
      </w:tr>
    </w:tbl>
    <w:p>
      <w:pPr>
        <w:spacing w:line="240" w:lineRule="auto" w:before="0"/>
        <w:rPr>
          <w:rFonts w:ascii="宋体" w:hAnsi="宋体" w:cs="宋体" w:eastAsia="宋体" w:hint="default"/>
          <w:b/>
          <w:bCs/>
          <w:sz w:val="20"/>
          <w:szCs w:val="20"/>
        </w:rPr>
      </w:pPr>
    </w:p>
    <w:p>
      <w:pPr>
        <w:spacing w:before="176"/>
        <w:ind w:left="125" w:right="149" w:firstLine="0"/>
        <w:jc w:val="left"/>
        <w:rPr>
          <w:rFonts w:ascii="宋体" w:hAnsi="宋体" w:cs="宋体" w:eastAsia="宋体" w:hint="default"/>
          <w:sz w:val="21"/>
          <w:szCs w:val="21"/>
        </w:rPr>
      </w:pPr>
      <w:r>
        <w:rPr/>
        <w:pict>
          <v:group style="position:absolute;margin-left:119.520004pt;margin-top:-274.25592pt;width:410.65pt;height:258.9pt;mso-position-horizontal-relative:page;mso-position-vertical-relative:paragraph;z-index:-720040" coordorigin="2390,-5485" coordsize="8213,5178">
            <v:shape style="position:absolute;left:5606;top:-5485;width:2596;height:496" type="#_x0000_t75" stroked="false">
              <v:imagedata r:id="rId130" o:title=""/>
            </v:shape>
            <v:shape style="position:absolute;left:2390;top:-5027;width:8213;height:4720" type="#_x0000_t75" stroked="false">
              <v:imagedata r:id="rId131" o:title=""/>
            </v:shape>
            <w10:wrap type="none"/>
          </v:group>
        </w:pict>
      </w:r>
      <w:r>
        <w:rPr>
          <w:rFonts w:ascii="宋体" w:hAnsi="宋体" w:cs="宋体" w:eastAsia="宋体" w:hint="default"/>
          <w:b/>
          <w:bCs/>
          <w:sz w:val="21"/>
          <w:szCs w:val="21"/>
        </w:rPr>
        <w:t>(二十二)应付利息</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0" w:top="1120" w:bottom="280" w:left="1660" w:right="1140"/>
        </w:sectPr>
      </w:pPr>
    </w:p>
    <w:p>
      <w:pPr>
        <w:spacing w:line="240" w:lineRule="auto" w:before="5"/>
        <w:rPr>
          <w:rFonts w:ascii="宋体" w:hAnsi="宋体" w:cs="宋体" w:eastAsia="宋体" w:hint="default"/>
          <w:b/>
          <w:bCs/>
          <w:sz w:val="24"/>
          <w:szCs w:val="24"/>
        </w:rPr>
      </w:pPr>
    </w:p>
    <w:p>
      <w:pPr>
        <w:spacing w:line="2400" w:lineRule="exact"/>
        <w:ind w:left="720" w:right="0" w:firstLine="0"/>
        <w:rPr>
          <w:rFonts w:ascii="宋体" w:hAnsi="宋体" w:cs="宋体" w:eastAsia="宋体" w:hint="default"/>
          <w:sz w:val="20"/>
          <w:szCs w:val="20"/>
        </w:rPr>
      </w:pPr>
      <w:r>
        <w:rPr>
          <w:rFonts w:ascii="宋体" w:hAnsi="宋体" w:cs="宋体" w:eastAsia="宋体" w:hint="default"/>
          <w:position w:val="-47"/>
          <w:sz w:val="20"/>
          <w:szCs w:val="20"/>
        </w:rPr>
        <w:pict>
          <v:group style="width:411.3pt;height:120pt;mso-position-horizontal-relative:char;mso-position-vertical-relative:line" coordorigin="0,0" coordsize="8226,2400">
            <v:group style="position:absolute;left:29;top:15;width:3998;height:2" coordorigin="29,15" coordsize="3998,2">
              <v:shape style="position:absolute;left:29;top:15;width:3998;height:2" coordorigin="29,15" coordsize="3998,0" path="m29,15l4027,15e" filled="false" stroked="true" strokeweight="1.5pt" strokecolor="#000000">
                <v:path arrowok="t"/>
              </v:shape>
            </v:group>
            <v:group style="position:absolute;left:4027;top:15;width:2193;height:2" coordorigin="4027,15" coordsize="2193,2">
              <v:shape style="position:absolute;left:4027;top:15;width:2193;height:2" coordorigin="4027,15" coordsize="2193,0" path="m4027,15l6219,15e" filled="false" stroked="true" strokeweight="1.5pt" strokecolor="#000000">
                <v:path arrowok="t"/>
              </v:shape>
            </v:group>
            <v:group style="position:absolute;left:6219;top:15;width:1982;height:2" coordorigin="6219,15" coordsize="1982,2">
              <v:shape style="position:absolute;left:6219;top:15;width:1982;height:2" coordorigin="6219,15" coordsize="1982,0" path="m6219,15l8200,15e" filled="false" stroked="true" strokeweight="1.5pt" strokecolor="#000000">
                <v:path arrowok="t"/>
              </v:shape>
              <v:shape style="position:absolute;left:3979;top:12;width:2268;height:496" type="#_x0000_t75" stroked="false">
                <v:imagedata r:id="rId132" o:title=""/>
              </v:shape>
            </v:group>
            <v:group style="position:absolute;left:15;top:2385;width:3982;height:2" coordorigin="15,2385" coordsize="3982,2">
              <v:shape style="position:absolute;left:15;top:2385;width:3982;height:2" coordorigin="15,2385" coordsize="3982,0" path="m15,2385l3997,2385e" filled="false" stroked="true" strokeweight="1.5pt" strokecolor="#000000">
                <v:path arrowok="t"/>
              </v:shape>
            </v:group>
            <v:group style="position:absolute;left:3997;top:2385;width:30;height:2" coordorigin="3997,2385" coordsize="30,2">
              <v:shape style="position:absolute;left:3997;top:2385;width:30;height:2" coordorigin="3997,2385" coordsize="30,0" path="m3997,2385l4027,2385e" filled="false" stroked="true" strokeweight="1.5pt" strokecolor="#000000">
                <v:path arrowok="t"/>
              </v:shape>
            </v:group>
            <v:group style="position:absolute;left:4027;top:2385;width:2193;height:2" coordorigin="4027,2385" coordsize="2193,2">
              <v:shape style="position:absolute;left:4027;top:2385;width:2193;height:2" coordorigin="4027,2385" coordsize="2193,0" path="m4027,2385l6219,2385e" filled="false" stroked="true" strokeweight="1.5pt" strokecolor="#000000">
                <v:path arrowok="t"/>
              </v:shape>
              <v:shape style="position:absolute;left:10;top:470;width:8215;height:1900" type="#_x0000_t75" stroked="false">
                <v:imagedata r:id="rId133" o:title=""/>
              </v:shape>
            </v:group>
            <v:group style="position:absolute;left:6219;top:2385;width:1989;height:2" coordorigin="6219,2385" coordsize="1989,2">
              <v:shape style="position:absolute;left:6219;top:2385;width:1989;height:2" coordorigin="6219,2385" coordsize="1989,0" path="m6219,2385l8207,2385e" filled="false" stroked="true" strokeweight="1.5pt" strokecolor="#000000">
                <v:path arrowok="t"/>
              </v:shape>
              <v:shape style="position:absolute;left:1744;top:24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4753;top:24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6855;top:24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37;top:712;width:2700;height:112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分期付息到期还本的长期借款利息</w:t>
                      </w:r>
                    </w:p>
                    <w:p>
                      <w:pPr>
                        <w:spacing w:line="470" w:lineRule="atLeast" w:before="0"/>
                        <w:ind w:left="0" w:right="1258" w:firstLine="0"/>
                        <w:jc w:val="left"/>
                        <w:rPr>
                          <w:rFonts w:ascii="宋体" w:hAnsi="宋体" w:cs="宋体" w:eastAsia="宋体" w:hint="default"/>
                          <w:sz w:val="18"/>
                          <w:szCs w:val="18"/>
                        </w:rPr>
                      </w:pPr>
                      <w:r>
                        <w:rPr>
                          <w:rFonts w:ascii="宋体" w:hAnsi="宋体" w:cs="宋体" w:eastAsia="宋体" w:hint="default"/>
                          <w:sz w:val="18"/>
                          <w:szCs w:val="18"/>
                        </w:rPr>
                        <w:t>企业债券利息 短期借款应付利息</w:t>
                      </w:r>
                    </w:p>
                  </w:txbxContent>
                </v:textbox>
                <w10:wrap type="none"/>
              </v:shape>
              <v:shape style="position:absolute;left:5306;top:167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229,322.79</w:t>
                      </w:r>
                    </w:p>
                  </w:txbxContent>
                </v:textbox>
                <w10:wrap type="none"/>
              </v:shape>
              <v:shape style="position:absolute;left:7154;top:167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8,326,079.22</w:t>
                      </w:r>
                    </w:p>
                  </w:txbxContent>
                </v:textbox>
                <w10:wrap type="none"/>
              </v:shape>
              <v:shape style="position:absolute;left:1700;top:2122;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5306;top:214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229,322.79</w:t>
                      </w:r>
                    </w:p>
                  </w:txbxContent>
                </v:textbox>
                <w10:wrap type="none"/>
              </v:shape>
              <v:shape style="position:absolute;left:7154;top:214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8,326,079.22</w:t>
                      </w:r>
                    </w:p>
                  </w:txbxContent>
                </v:textbox>
                <w10:wrap type="none"/>
              </v:shape>
            </v:group>
          </v:group>
        </w:pict>
      </w:r>
      <w:r>
        <w:rPr>
          <w:rFonts w:ascii="宋体" w:hAnsi="宋体" w:cs="宋体" w:eastAsia="宋体" w:hint="default"/>
          <w:position w:val="-47"/>
          <w:sz w:val="20"/>
          <w:szCs w:val="2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4"/>
          <w:szCs w:val="14"/>
        </w:rPr>
      </w:pPr>
    </w:p>
    <w:p>
      <w:pPr>
        <w:spacing w:before="0"/>
        <w:ind w:left="125" w:right="149" w:firstLine="0"/>
        <w:jc w:val="left"/>
        <w:rPr>
          <w:rFonts w:ascii="宋体" w:hAnsi="宋体" w:cs="宋体" w:eastAsia="宋体" w:hint="default"/>
          <w:sz w:val="21"/>
          <w:szCs w:val="21"/>
        </w:rPr>
      </w:pPr>
      <w:r>
        <w:rPr>
          <w:rFonts w:ascii="宋体" w:hAnsi="宋体" w:cs="宋体" w:eastAsia="宋体" w:hint="default"/>
          <w:b/>
          <w:bCs/>
          <w:sz w:val="21"/>
          <w:szCs w:val="21"/>
        </w:rPr>
        <w:t>(二十三)其他应付款</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2870" w:lineRule="exact"/>
        <w:ind w:left="720" w:right="0" w:firstLine="0"/>
        <w:rPr>
          <w:rFonts w:ascii="宋体" w:hAnsi="宋体" w:cs="宋体" w:eastAsia="宋体" w:hint="default"/>
          <w:sz w:val="20"/>
          <w:szCs w:val="20"/>
        </w:rPr>
      </w:pPr>
      <w:r>
        <w:rPr>
          <w:rFonts w:ascii="宋体" w:hAnsi="宋体" w:cs="宋体" w:eastAsia="宋体" w:hint="default"/>
          <w:position w:val="-56"/>
          <w:sz w:val="20"/>
          <w:szCs w:val="20"/>
        </w:rPr>
        <w:pict>
          <v:group style="width:411.35pt;height:143.550pt;mso-position-horizontal-relative:char;mso-position-vertical-relative:line" coordorigin="0,0" coordsize="8227,2871">
            <v:group style="position:absolute;left:29;top:15;width:8171;height:2" coordorigin="29,15" coordsize="8171,2">
              <v:shape style="position:absolute;left:29;top:15;width:8171;height:2" coordorigin="29,15" coordsize="8171,0" path="m29,15l8200,15e" filled="false" stroked="true" strokeweight="1.5pt" strokecolor="#000000">
                <v:path arrowok="t"/>
              </v:shape>
              <v:shape style="position:absolute;left:3223;top:11;width:2575;height:499" type="#_x0000_t75" stroked="false">
                <v:imagedata r:id="rId134" o:title=""/>
              </v:shape>
            </v:group>
            <v:group style="position:absolute;left:15;top:2855;width:3227;height:2" coordorigin="15,2855" coordsize="3227,2">
              <v:shape style="position:absolute;left:15;top:2855;width:3227;height:2" coordorigin="15,2855" coordsize="3227,0" path="m15,2855l3242,2855e" filled="false" stroked="true" strokeweight="1.5pt" strokecolor="#000000">
                <v:path arrowok="t"/>
              </v:shape>
            </v:group>
            <v:group style="position:absolute;left:3242;top:2855;width:2528;height:2" coordorigin="3242,2855" coordsize="2528,2">
              <v:shape style="position:absolute;left:3242;top:2855;width:2528;height:2" coordorigin="3242,2855" coordsize="2528,0" path="m3242,2855l5769,2855e" filled="false" stroked="true" strokeweight="1.5pt" strokecolor="#000000">
                <v:path arrowok="t"/>
              </v:shape>
              <v:shape style="position:absolute;left:10;top:473;width:8216;height:2368" type="#_x0000_t75" stroked="false">
                <v:imagedata r:id="rId135" o:title=""/>
              </v:shape>
            </v:group>
            <v:group style="position:absolute;left:5769;top:2855;width:2439;height:2" coordorigin="5769,2855" coordsize="2439,2">
              <v:shape style="position:absolute;left:5769;top:2855;width:2439;height:2" coordorigin="5769,2855" coordsize="2439,0" path="m5769,2855l8207,2855e" filled="false" stroked="true" strokeweight="1.5pt" strokecolor="#000000">
                <v:path arrowok="t"/>
              </v:shape>
              <v:shape style="position:absolute;left:1277;top:243;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4150;top:24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6631;top:24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37;top:713;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4631;top:732;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10,040,771.79</w:t>
                      </w:r>
                    </w:p>
                  </w:txbxContent>
                </v:textbox>
                <w10:wrap type="none"/>
              </v:shape>
              <v:shape style="position:absolute;left:7154;top:73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2,480,723.26</w:t>
                      </w:r>
                    </w:p>
                  </w:txbxContent>
                </v:textbox>
                <w10:wrap type="none"/>
              </v:shape>
              <v:shape style="position:absolute;left:137;top:1182;width:58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4856;top:1202;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153,035.78</w:t>
                      </w:r>
                    </w:p>
                  </w:txbxContent>
                </v:textbox>
                <w10:wrap type="none"/>
              </v:shape>
              <v:shape style="position:absolute;left:7154;top:120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1,167,961.24</w:t>
                      </w:r>
                    </w:p>
                  </w:txbxContent>
                </v:textbox>
                <w10:wrap type="none"/>
              </v:shape>
              <v:shape style="position:absolute;left:137;top:1653;width:58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4946;top:1672;width:7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38,985.76</w:t>
                      </w:r>
                    </w:p>
                  </w:txbxContent>
                </v:textbox>
                <w10:wrap type="none"/>
              </v:shape>
              <v:shape style="position:absolute;left:7154;top:167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6,782,874.27</w:t>
                      </w:r>
                    </w:p>
                  </w:txbxContent>
                </v:textbox>
                <w10:wrap type="none"/>
              </v:shape>
              <v:shape style="position:absolute;left:137;top:2123;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xbxContent>
                </v:textbox>
                <w10:wrap type="none"/>
              </v:shape>
              <v:shape style="position:absolute;left:4721;top:2142;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6,560,409.70</w:t>
                      </w:r>
                    </w:p>
                  </w:txbxContent>
                </v:textbox>
                <w10:wrap type="none"/>
              </v:shape>
              <v:shape style="position:absolute;left:1277;top:2592;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4631;top:2612;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16,793,203.03</w:t>
                      </w:r>
                    </w:p>
                  </w:txbxContent>
                </v:textbox>
                <w10:wrap type="none"/>
              </v:shape>
              <v:shape style="position:absolute;left:7064;top:261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10,431,558.77</w:t>
                      </w:r>
                    </w:p>
                  </w:txbxContent>
                </v:textbox>
                <w10:wrap type="none"/>
              </v:shape>
            </v:group>
          </v:group>
        </w:pict>
      </w:r>
      <w:r>
        <w:rPr>
          <w:rFonts w:ascii="宋体" w:hAnsi="宋体" w:cs="宋体" w:eastAsia="宋体" w:hint="default"/>
          <w:position w:val="-56"/>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8"/>
          <w:szCs w:val="18"/>
        </w:rPr>
      </w:pPr>
    </w:p>
    <w:p>
      <w:pPr>
        <w:tabs>
          <w:tab w:pos="1293" w:val="left" w:leader="none"/>
        </w:tabs>
        <w:spacing w:before="35"/>
        <w:ind w:left="755" w:right="149"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年末余额中无欠持本公司</w:t>
      </w:r>
      <w:r>
        <w:rPr>
          <w:rFonts w:ascii="宋体" w:hAnsi="宋体" w:cs="宋体" w:eastAsia="宋体" w:hint="default"/>
          <w:b/>
          <w:bCs/>
          <w:spacing w:val="-57"/>
          <w:sz w:val="21"/>
          <w:szCs w:val="21"/>
        </w:rPr>
        <w:t> </w:t>
      </w:r>
      <w:r>
        <w:rPr>
          <w:rFonts w:ascii="宋体" w:hAnsi="宋体" w:cs="宋体" w:eastAsia="宋体" w:hint="default"/>
          <w:b/>
          <w:bCs/>
          <w:sz w:val="21"/>
          <w:szCs w:val="21"/>
        </w:rPr>
        <w:t>5％以上（含</w:t>
      </w:r>
      <w:r>
        <w:rPr>
          <w:rFonts w:ascii="宋体" w:hAnsi="宋体" w:cs="宋体" w:eastAsia="宋体" w:hint="default"/>
          <w:b/>
          <w:bCs/>
          <w:spacing w:val="-57"/>
          <w:sz w:val="21"/>
          <w:szCs w:val="21"/>
        </w:rPr>
        <w:t> </w:t>
      </w:r>
      <w:r>
        <w:rPr>
          <w:rFonts w:ascii="宋体" w:hAnsi="宋体" w:cs="宋体" w:eastAsia="宋体" w:hint="default"/>
          <w:b/>
          <w:bCs/>
          <w:sz w:val="21"/>
          <w:szCs w:val="21"/>
        </w:rPr>
        <w:t>5％）表决权股份的股东单位款项。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tabs>
          <w:tab w:pos="1293" w:val="left" w:leader="none"/>
        </w:tabs>
        <w:spacing w:before="0"/>
        <w:ind w:left="755" w:right="149"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年末余额中无欠关联方款项。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7"/>
          <w:szCs w:val="17"/>
        </w:rPr>
      </w:pPr>
    </w:p>
    <w:p>
      <w:pPr>
        <w:tabs>
          <w:tab w:pos="1293" w:val="left" w:leader="none"/>
        </w:tabs>
        <w:spacing w:before="0"/>
        <w:ind w:left="755" w:right="149" w:firstLine="0"/>
        <w:jc w:val="left"/>
        <w:rPr>
          <w:rFonts w:ascii="宋体" w:hAnsi="宋体" w:cs="宋体" w:eastAsia="宋体" w:hint="default"/>
          <w:sz w:val="21"/>
          <w:szCs w:val="21"/>
        </w:rPr>
      </w:pPr>
      <w:r>
        <w:rPr>
          <w:rFonts w:ascii="宋体" w:hAnsi="宋体" w:cs="宋体" w:eastAsia="宋体" w:hint="default"/>
          <w:b/>
          <w:bCs/>
          <w:w w:val="95"/>
          <w:sz w:val="21"/>
          <w:szCs w:val="21"/>
        </w:rPr>
        <w:t>3、</w:t>
        <w:tab/>
      </w:r>
      <w:r>
        <w:rPr>
          <w:rFonts w:ascii="宋体" w:hAnsi="宋体" w:cs="宋体" w:eastAsia="宋体" w:hint="default"/>
          <w:b/>
          <w:bCs/>
          <w:sz w:val="21"/>
          <w:szCs w:val="21"/>
        </w:rPr>
        <w:t>账龄超过一年的大额其他应付款情况的说明</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990" w:lineRule="exact"/>
        <w:ind w:left="720" w:right="0" w:firstLine="0"/>
        <w:rPr>
          <w:rFonts w:ascii="宋体" w:hAnsi="宋体" w:cs="宋体" w:eastAsia="宋体" w:hint="default"/>
          <w:sz w:val="20"/>
          <w:szCs w:val="20"/>
        </w:rPr>
      </w:pPr>
      <w:r>
        <w:rPr>
          <w:rFonts w:ascii="宋体" w:hAnsi="宋体" w:cs="宋体" w:eastAsia="宋体" w:hint="default"/>
          <w:position w:val="-19"/>
          <w:sz w:val="20"/>
          <w:szCs w:val="20"/>
        </w:rPr>
        <w:pict>
          <v:group style="width:414.1pt;height:49.5pt;mso-position-horizontal-relative:char;mso-position-vertical-relative:line" coordorigin="0,0" coordsize="8282,990">
            <v:group style="position:absolute;left:29;top:15;width:8230;height:2" coordorigin="29,15" coordsize="8230,2">
              <v:shape style="position:absolute;left:29;top:15;width:8230;height:2" coordorigin="29,15" coordsize="8230,0" path="m29,15l8259,15e" filled="false" stroked="true" strokeweight="1.5pt" strokecolor="#000000">
                <v:path arrowok="t"/>
              </v:shape>
            </v:group>
            <v:group style="position:absolute;left:15;top:975;width:1948;height:2" coordorigin="15,975" coordsize="1948,2">
              <v:shape style="position:absolute;left:15;top:975;width:1948;height:2" coordorigin="15,975" coordsize="1948,0" path="m15,975l1963,975e" filled="false" stroked="true" strokeweight="1.5pt" strokecolor="#000000">
                <v:path arrowok="t"/>
              </v:shape>
            </v:group>
            <v:group style="position:absolute;left:1963;top:975;width:1516;height:2" coordorigin="1963,975" coordsize="1516,2">
              <v:shape style="position:absolute;left:1963;top:975;width:1516;height:2" coordorigin="1963,975" coordsize="1516,0" path="m1963,975l3478,975e" filled="false" stroked="true" strokeweight="1.5pt" strokecolor="#000000">
                <v:path arrowok="t"/>
              </v:shape>
            </v:group>
            <v:group style="position:absolute;left:3478;top:975;width:1515;height:2" coordorigin="3478,975" coordsize="1515,2">
              <v:shape style="position:absolute;left:3478;top:975;width:1515;height:2" coordorigin="3478,975" coordsize="1515,0" path="m3478,975l4993,975e" filled="false" stroked="true" strokeweight="1.5pt" strokecolor="#000000">
                <v:path arrowok="t"/>
              </v:shape>
              <v:shape style="position:absolute;left:10;top:12;width:8256;height:948" type="#_x0000_t75" stroked="false">
                <v:imagedata r:id="rId136" o:title=""/>
              </v:shape>
            </v:group>
            <v:group style="position:absolute;left:4993;top:975;width:3274;height:2" coordorigin="4993,975" coordsize="3274,2">
              <v:shape style="position:absolute;left:4993;top:975;width:3274;height:2" coordorigin="4993,975" coordsize="3274,0" path="m4993,975l8266,975e" filled="false" stroked="true" strokeweight="1.5pt" strokecolor="#000000">
                <v:path arrowok="t"/>
              </v:shape>
              <v:shape style="position:absolute;left:638;top:24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2409;top:243;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w:t>
                        <w:tab/>
                        <w:t>额</w:t>
                      </w:r>
                    </w:p>
                  </w:txbxContent>
                </v:textbox>
                <w10:wrap type="none"/>
              </v:shape>
              <v:shape style="position:absolute;left:3790;top:24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未偿还原因</w:t>
                      </w:r>
                    </w:p>
                  </w:txbxContent>
                </v:textbox>
                <w10:wrap type="none"/>
              </v:shape>
              <v:shape style="position:absolute;left:5191;top:243;width:28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备注（报表日后已还款的应予注明）</w:t>
                      </w:r>
                    </w:p>
                  </w:txbxContent>
                </v:textbox>
                <w10:wrap type="none"/>
              </v:shape>
              <v:shape style="position:absolute;left:137;top:712;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无锡市国土资源局</w:t>
                      </w:r>
                    </w:p>
                  </w:txbxContent>
                </v:textbox>
                <w10:wrap type="none"/>
              </v:shape>
              <v:shape style="position:absolute;left:2428;top:712;width:2063;height:200" type="#_x0000_t202" filled="false" stroked="false">
                <v:textbox inset="0,0,0,0">
                  <w:txbxContent>
                    <w:p>
                      <w:pPr>
                        <w:tabs>
                          <w:tab w:pos="1162"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6,259,130.00</w:t>
                        <w:tab/>
                      </w:r>
                      <w:r>
                        <w:rPr>
                          <w:rFonts w:ascii="宋体" w:hAnsi="宋体" w:cs="宋体" w:eastAsia="宋体" w:hint="default"/>
                          <w:position w:val="1"/>
                          <w:sz w:val="18"/>
                          <w:szCs w:val="18"/>
                        </w:rPr>
                        <w:t>土地出让金</w:t>
                      </w:r>
                      <w:r>
                        <w:rPr>
                          <w:rFonts w:ascii="宋体" w:hAnsi="宋体" w:cs="宋体" w:eastAsia="宋体" w:hint="default"/>
                          <w:sz w:val="18"/>
                          <w:szCs w:val="18"/>
                        </w:rPr>
                      </w:r>
                    </w:p>
                  </w:txbxContent>
                </v:textbox>
                <w10:wrap type="none"/>
              </v:shape>
            </v:group>
          </v:group>
        </w:pict>
      </w:r>
      <w:r>
        <w:rPr>
          <w:rFonts w:ascii="宋体" w:hAnsi="宋体" w:cs="宋体" w:eastAsia="宋体" w:hint="default"/>
          <w:position w:val="-19"/>
          <w:sz w:val="20"/>
          <w:szCs w:val="20"/>
        </w:rPr>
      </w:r>
    </w:p>
    <w:p>
      <w:pPr>
        <w:tabs>
          <w:tab w:pos="1293" w:val="left" w:leader="none"/>
        </w:tabs>
        <w:spacing w:before="93"/>
        <w:ind w:left="755" w:right="149"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金额较大的其他应付款</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p>
      <w:pPr>
        <w:spacing w:line="2990" w:lineRule="exact"/>
        <w:ind w:left="720" w:right="0" w:firstLine="0"/>
        <w:rPr>
          <w:rFonts w:ascii="宋体" w:hAnsi="宋体" w:cs="宋体" w:eastAsia="宋体" w:hint="default"/>
          <w:sz w:val="20"/>
          <w:szCs w:val="20"/>
        </w:rPr>
      </w:pPr>
      <w:r>
        <w:rPr>
          <w:rFonts w:ascii="宋体" w:hAnsi="宋体" w:cs="宋体" w:eastAsia="宋体" w:hint="default"/>
          <w:position w:val="-59"/>
          <w:sz w:val="20"/>
          <w:szCs w:val="20"/>
        </w:rPr>
        <w:pict>
          <v:group style="width:413.5pt;height:149.550pt;mso-position-horizontal-relative:char;mso-position-vertical-relative:line" coordorigin="0,0" coordsize="8270,2991">
            <v:group style="position:absolute;left:29;top:15;width:8218;height:2" coordorigin="29,15" coordsize="8218,2">
              <v:shape style="position:absolute;left:29;top:15;width:8218;height:2" coordorigin="29,15" coordsize="8218,0" path="m29,15l8247,15e" filled="false" stroked="true" strokeweight="1.5pt" strokecolor="#000000">
                <v:path arrowok="t"/>
              </v:shape>
              <v:shape style="position:absolute;left:2967;top:11;width:4165;height:518" type="#_x0000_t75" stroked="false">
                <v:imagedata r:id="rId137" o:title=""/>
              </v:shape>
            </v:group>
            <v:group style="position:absolute;left:15;top:2975;width:2972;height:2" coordorigin="15,2975" coordsize="2972,2">
              <v:shape style="position:absolute;left:15;top:2975;width:2972;height:2" coordorigin="15,2975" coordsize="2972,0" path="m15,2975l2986,2975e" filled="false" stroked="true" strokeweight="1.5pt" strokecolor="#000000">
                <v:path arrowok="t"/>
              </v:shape>
              <v:shape style="position:absolute;left:10;top:497;width:8255;height:2482" type="#_x0000_t75" stroked="false">
                <v:imagedata r:id="rId138" o:title=""/>
              </v:shape>
            </v:group>
            <v:group style="position:absolute;left:2986;top:2975;width:1462;height:2" coordorigin="2986,2975" coordsize="1462,2">
              <v:shape style="position:absolute;left:2986;top:2975;width:1462;height:2" coordorigin="2986,2975" coordsize="1462,0" path="m2986,2975l4448,2975e" filled="false" stroked="true" strokeweight="1.5pt" strokecolor="#000000">
                <v:path arrowok="t"/>
              </v:shape>
              <v:shape style="position:absolute;left:4429;top:2460;width:48;height:520" type="#_x0000_t75" stroked="false">
                <v:imagedata r:id="rId139" o:title=""/>
              </v:shape>
            </v:group>
            <v:group style="position:absolute;left:4448;top:2975;width:2656;height:2" coordorigin="4448,2975" coordsize="2656,2">
              <v:shape style="position:absolute;left:4448;top:2975;width:2656;height:2" coordorigin="4448,2975" coordsize="2656,0" path="m4448,2975l7103,2975e" filled="false" stroked="true" strokeweight="1.5pt" strokecolor="#000000">
                <v:path arrowok="t"/>
              </v:shape>
              <v:shape style="position:absolute;left:7084;top:2460;width:48;height:520" type="#_x0000_t75" stroked="false">
                <v:imagedata r:id="rId139" o:title=""/>
              </v:shape>
            </v:group>
            <v:group style="position:absolute;left:7103;top:2975;width:1151;height:2" coordorigin="7103,2975" coordsize="1151,2">
              <v:shape style="position:absolute;left:7103;top:2975;width:1151;height:2" coordorigin="7103,2975" coordsize="1151,0" path="m7103,2975l8254,2975e" filled="false" stroked="true" strokeweight="1.5pt" strokecolor="#000000">
                <v:path arrowok="t"/>
              </v:shape>
              <v:shape style="position:absolute;left:1150;top:2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3406;top:263;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w:t>
                        <w:tab/>
                        <w:t>额</w:t>
                      </w:r>
                    </w:p>
                  </w:txbxContent>
                </v:textbox>
                <w10:wrap type="none"/>
              </v:shape>
              <v:shape style="position:absolute;left:5330;top:26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性质或内容</w:t>
                      </w:r>
                    </w:p>
                  </w:txbxContent>
                </v:textbox>
                <w10:wrap type="none"/>
              </v:shape>
              <v:shape style="position:absolute;left:7437;top:2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备  注</w:t>
                      </w:r>
                    </w:p>
                  </w:txbxContent>
                </v:textbox>
                <w10:wrap type="none"/>
              </v:shape>
              <v:shape style="position:absolute;left:137;top:753;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无锡市国土资源局</w:t>
                      </w:r>
                    </w:p>
                  </w:txbxContent>
                </v:textbox>
                <w10:wrap type="none"/>
              </v:shape>
              <v:shape style="position:absolute;left:3399;top:753;width:2062;height:200" type="#_x0000_t202" filled="false" stroked="false">
                <v:textbox inset="0,0,0,0">
                  <w:txbxContent>
                    <w:p>
                      <w:pPr>
                        <w:tabs>
                          <w:tab w:pos="1161"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6,259,130.00</w:t>
                        <w:tab/>
                      </w:r>
                      <w:r>
                        <w:rPr>
                          <w:rFonts w:ascii="宋体" w:hAnsi="宋体" w:cs="宋体" w:eastAsia="宋体" w:hint="default"/>
                          <w:position w:val="1"/>
                          <w:sz w:val="18"/>
                          <w:szCs w:val="18"/>
                        </w:rPr>
                        <w:t>土地出让金</w:t>
                      </w:r>
                      <w:r>
                        <w:rPr>
                          <w:rFonts w:ascii="宋体" w:hAnsi="宋体" w:cs="宋体" w:eastAsia="宋体" w:hint="default"/>
                          <w:sz w:val="18"/>
                          <w:szCs w:val="18"/>
                        </w:rPr>
                      </w:r>
                    </w:p>
                  </w:txbxContent>
                </v:textbox>
                <w10:wrap type="none"/>
              </v:shape>
              <v:shape style="position:absolute;left:137;top:1242;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深圳市供电服务公司</w:t>
                      </w:r>
                    </w:p>
                  </w:txbxContent>
                </v:textbox>
                <w10:wrap type="none"/>
              </v:shape>
              <v:shape style="position:absolute;left:3399;top:1242;width:3142;height:200" type="#_x0000_t202" filled="false" stroked="false">
                <v:textbox inset="0,0,0,0">
                  <w:txbxContent>
                    <w:p>
                      <w:pPr>
                        <w:tabs>
                          <w:tab w:pos="1161"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2,927,067.14</w:t>
                        <w:tab/>
                      </w:r>
                      <w:r>
                        <w:rPr>
                          <w:rFonts w:ascii="宋体" w:hAnsi="宋体" w:cs="宋体" w:eastAsia="宋体" w:hint="default"/>
                          <w:position w:val="1"/>
                          <w:sz w:val="18"/>
                          <w:szCs w:val="18"/>
                        </w:rPr>
                        <w:t>输变（配）电安装工程款</w:t>
                      </w:r>
                      <w:r>
                        <w:rPr>
                          <w:rFonts w:ascii="宋体" w:hAnsi="宋体" w:cs="宋体" w:eastAsia="宋体" w:hint="default"/>
                          <w:sz w:val="18"/>
                          <w:szCs w:val="18"/>
                        </w:rPr>
                      </w:r>
                    </w:p>
                  </w:txbxContent>
                </v:textbox>
                <w10:wrap type="none"/>
              </v:shape>
              <v:shape style="position:absolute;left:137;top:1733;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湛江市第一建筑工程公司</w:t>
                      </w:r>
                    </w:p>
                  </w:txbxContent>
                </v:textbox>
                <w10:wrap type="none"/>
              </v:shape>
              <v:shape style="position:absolute;left:3533;top:1733;width:1928;height:200" type="#_x0000_t202" filled="false" stroked="false">
                <v:textbox inset="0,0,0,0">
                  <w:txbxContent>
                    <w:p>
                      <w:pPr>
                        <w:tabs>
                          <w:tab w:pos="1027"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688,000.00</w:t>
                        <w:tab/>
                      </w:r>
                      <w:r>
                        <w:rPr>
                          <w:rFonts w:ascii="宋体" w:hAnsi="宋体" w:cs="宋体" w:eastAsia="宋体" w:hint="default"/>
                          <w:position w:val="1"/>
                          <w:sz w:val="18"/>
                          <w:szCs w:val="18"/>
                        </w:rPr>
                        <w:t>宿舍工程款</w:t>
                      </w:r>
                      <w:r>
                        <w:rPr>
                          <w:rFonts w:ascii="宋体" w:hAnsi="宋体" w:cs="宋体" w:eastAsia="宋体" w:hint="default"/>
                          <w:sz w:val="18"/>
                          <w:szCs w:val="18"/>
                        </w:rPr>
                      </w:r>
                    </w:p>
                  </w:txbxContent>
                </v:textbox>
                <w10:wrap type="none"/>
              </v:shape>
              <v:shape style="position:absolute;left:137;top:2223;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深圳恒安消防工程公司</w:t>
                      </w:r>
                    </w:p>
                  </w:txbxContent>
                </v:textbox>
                <w10:wrap type="none"/>
              </v:shape>
              <v:shape style="position:absolute;left:3533;top:2223;width:1928;height:200" type="#_x0000_t202" filled="false" stroked="false">
                <v:textbox inset="0,0,0,0">
                  <w:txbxContent>
                    <w:p>
                      <w:pPr>
                        <w:tabs>
                          <w:tab w:pos="1027"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676,141.86</w:t>
                        <w:tab/>
                      </w:r>
                      <w:r>
                        <w:rPr>
                          <w:rFonts w:ascii="宋体" w:hAnsi="宋体" w:cs="宋体" w:eastAsia="宋体" w:hint="default"/>
                          <w:position w:val="1"/>
                          <w:sz w:val="18"/>
                          <w:szCs w:val="18"/>
                        </w:rPr>
                        <w:t>消防工程款</w:t>
                      </w:r>
                      <w:r>
                        <w:rPr>
                          <w:rFonts w:ascii="宋体" w:hAnsi="宋体" w:cs="宋体" w:eastAsia="宋体" w:hint="default"/>
                          <w:sz w:val="18"/>
                          <w:szCs w:val="18"/>
                        </w:rPr>
                      </w:r>
                    </w:p>
                  </w:txbxContent>
                </v:textbox>
                <w10:wrap type="none"/>
              </v:shape>
              <v:shape style="position:absolute;left:137;top:2712;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深圳市鹏基物业管理有限公司</w:t>
                      </w:r>
                    </w:p>
                  </w:txbxContent>
                </v:textbox>
                <w10:wrap type="none"/>
              </v:shape>
              <v:shape style="position:absolute;left:3533;top:2712;width:2648;height:200" type="#_x0000_t202" filled="false" stroked="false">
                <v:textbox inset="0,0,0,0">
                  <w:txbxContent>
                    <w:p>
                      <w:pPr>
                        <w:tabs>
                          <w:tab w:pos="1027"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583,639.00</w:t>
                        <w:tab/>
                      </w:r>
                      <w:r>
                        <w:rPr>
                          <w:rFonts w:ascii="宋体" w:hAnsi="宋体" w:cs="宋体" w:eastAsia="宋体" w:hint="default"/>
                          <w:position w:val="1"/>
                          <w:sz w:val="18"/>
                          <w:szCs w:val="18"/>
                        </w:rPr>
                        <w:t>高低压变配电工程款</w:t>
                      </w:r>
                      <w:r>
                        <w:rPr>
                          <w:rFonts w:ascii="宋体" w:hAnsi="宋体" w:cs="宋体" w:eastAsia="宋体" w:hint="default"/>
                          <w:sz w:val="18"/>
                          <w:szCs w:val="18"/>
                        </w:rPr>
                      </w:r>
                    </w:p>
                  </w:txbxContent>
                </v:textbox>
                <w10:wrap type="none"/>
              </v:shape>
            </v:group>
          </v:group>
        </w:pict>
      </w:r>
      <w:r>
        <w:rPr>
          <w:rFonts w:ascii="宋体" w:hAnsi="宋体" w:cs="宋体" w:eastAsia="宋体" w:hint="default"/>
          <w:position w:val="-59"/>
          <w:sz w:val="20"/>
          <w:szCs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1"/>
          <w:szCs w:val="21"/>
        </w:rPr>
      </w:pPr>
    </w:p>
    <w:p>
      <w:pPr>
        <w:spacing w:before="35"/>
        <w:ind w:left="125" w:right="149" w:firstLine="0"/>
        <w:jc w:val="left"/>
        <w:rPr>
          <w:rFonts w:ascii="宋体" w:hAnsi="宋体" w:cs="宋体" w:eastAsia="宋体" w:hint="default"/>
          <w:sz w:val="21"/>
          <w:szCs w:val="21"/>
        </w:rPr>
      </w:pPr>
      <w:r>
        <w:rPr>
          <w:rFonts w:ascii="宋体" w:hAnsi="宋体" w:cs="宋体" w:eastAsia="宋体" w:hint="default"/>
          <w:b/>
          <w:bCs/>
          <w:sz w:val="21"/>
          <w:szCs w:val="21"/>
        </w:rPr>
        <w:t>(二十四)一年内到期的非流动负债</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0" w:top="1120" w:bottom="280" w:left="1660" w:right="1140"/>
        </w:sectPr>
      </w:pPr>
    </w:p>
    <w:p>
      <w:pPr>
        <w:spacing w:line="240" w:lineRule="auto" w:before="5"/>
        <w:rPr>
          <w:rFonts w:ascii="宋体" w:hAnsi="宋体" w:cs="宋体" w:eastAsia="宋体" w:hint="default"/>
          <w:b/>
          <w:bCs/>
          <w:sz w:val="24"/>
          <w:szCs w:val="24"/>
        </w:rPr>
      </w:pPr>
    </w:p>
    <w:p>
      <w:pPr>
        <w:spacing w:line="2499" w:lineRule="exact"/>
        <w:ind w:left="720"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13.5pt;height:125pt;mso-position-horizontal-relative:char;mso-position-vertical-relative:line" coordorigin="0,0" coordsize="8270,2500">
            <v:group style="position:absolute;left:29;top:15;width:3998;height:2" coordorigin="29,15" coordsize="3998,2">
              <v:shape style="position:absolute;left:29;top:15;width:3998;height:2" coordorigin="29,15" coordsize="3998,0" path="m29,15l4027,15e" filled="false" stroked="true" strokeweight="1.5pt" strokecolor="#000000">
                <v:path arrowok="t"/>
              </v:shape>
            </v:group>
            <v:group style="position:absolute;left:4027;top:15;width:2052;height:2" coordorigin="4027,15" coordsize="2052,2">
              <v:shape style="position:absolute;left:4027;top:15;width:2052;height:2" coordorigin="4027,15" coordsize="2052,0" path="m4027,15l6079,15e" filled="false" stroked="true" strokeweight="1.5pt" strokecolor="#000000">
                <v:path arrowok="t"/>
              </v:shape>
            </v:group>
            <v:group style="position:absolute;left:6079;top:15;width:2169;height:2" coordorigin="6079,15" coordsize="2169,2">
              <v:shape style="position:absolute;left:6079;top:15;width:2169;height:2" coordorigin="6079,15" coordsize="2169,0" path="m6079,15l8247,15e" filled="false" stroked="true" strokeweight="1.5pt" strokecolor="#000000">
                <v:path arrowok="t"/>
              </v:shape>
              <v:shape style="position:absolute;left:3977;top:11;width:2130;height:518" type="#_x0000_t75" stroked="false">
                <v:imagedata r:id="rId140" o:title=""/>
              </v:shape>
            </v:group>
            <v:group style="position:absolute;left:15;top:2485;width:3982;height:2" coordorigin="15,2485" coordsize="3982,2">
              <v:shape style="position:absolute;left:15;top:2485;width:3982;height:2" coordorigin="15,2485" coordsize="3982,0" path="m15,2485l3997,2485e" filled="false" stroked="true" strokeweight="1.5pt" strokecolor="#000000">
                <v:path arrowok="t"/>
              </v:shape>
              <v:shape style="position:absolute;left:10;top:491;width:8257;height:1998" type="#_x0000_t75" stroked="false">
                <v:imagedata r:id="rId141" o:title=""/>
              </v:shape>
            </v:group>
            <v:group style="position:absolute;left:3997;top:2485;width:30;height:2" coordorigin="3997,2485" coordsize="30,2">
              <v:shape style="position:absolute;left:3997;top:2485;width:30;height:2" coordorigin="3997,2485" coordsize="30,0" path="m3997,2485l4027,2485e" filled="false" stroked="true" strokeweight="1.5pt" strokecolor="#000000">
                <v:path arrowok="t"/>
              </v:shape>
            </v:group>
            <v:group style="position:absolute;left:4027;top:2485;width:2052;height:2" coordorigin="4027,2485" coordsize="2052,2">
              <v:shape style="position:absolute;left:4027;top:2485;width:2052;height:2" coordorigin="4027,2485" coordsize="2052,0" path="m4027,2485l6079,2485e" filled="false" stroked="true" strokeweight="1.5pt" strokecolor="#000000">
                <v:path arrowok="t"/>
              </v:shape>
              <v:shape style="position:absolute;left:6059;top:1970;width:48;height:518" type="#_x0000_t75" stroked="false">
                <v:imagedata r:id="rId77" o:title=""/>
              </v:shape>
            </v:group>
            <v:group style="position:absolute;left:6079;top:2485;width:2176;height:2" coordorigin="6079,2485" coordsize="2176,2">
              <v:shape style="position:absolute;left:6079;top:2485;width:2176;height:2" coordorigin="6079,2485" coordsize="2176,0" path="m6079,2485l8254,2485e" filled="false" stroked="true" strokeweight="1.5pt" strokecolor="#000000">
                <v:path arrowok="t"/>
              </v:shape>
              <v:shape style="position:absolute;left:1655;top:263;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4682;top:2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6808;top:2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37;top:753;width:1980;height:116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一年内到期的长期借款</w:t>
                      </w:r>
                    </w:p>
                    <w:p>
                      <w:pPr>
                        <w:spacing w:line="490" w:lineRule="exact" w:before="72"/>
                        <w:ind w:left="0" w:right="0" w:firstLine="0"/>
                        <w:jc w:val="left"/>
                        <w:rPr>
                          <w:rFonts w:ascii="宋体" w:hAnsi="宋体" w:cs="宋体" w:eastAsia="宋体" w:hint="default"/>
                          <w:sz w:val="18"/>
                          <w:szCs w:val="18"/>
                        </w:rPr>
                      </w:pPr>
                      <w:r>
                        <w:rPr>
                          <w:rFonts w:ascii="宋体" w:hAnsi="宋体" w:cs="宋体" w:eastAsia="宋体" w:hint="default"/>
                          <w:sz w:val="18"/>
                          <w:szCs w:val="18"/>
                        </w:rPr>
                        <w:t>一年内到期的应付债券 一年内到期的长期应付款</w:t>
                      </w:r>
                    </w:p>
                  </w:txbxContent>
                </v:textbox>
                <w10:wrap type="none"/>
              </v:shape>
              <v:shape style="position:absolute;left:7201;top:175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1,673,017.81</w:t>
                      </w:r>
                    </w:p>
                  </w:txbxContent>
                </v:textbox>
                <w10:wrap type="none"/>
              </v:shape>
              <v:shape style="position:absolute;left:1655;top:2223;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7201;top:224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1,673,017.81</w:t>
                      </w:r>
                    </w:p>
                  </w:txbxContent>
                </v:textbox>
                <w10:wrap type="none"/>
              </v:shape>
            </v:group>
          </v:group>
        </w:pict>
      </w:r>
      <w:r>
        <w:rPr>
          <w:rFonts w:ascii="宋体" w:hAnsi="宋体" w:cs="宋体" w:eastAsia="宋体" w:hint="default"/>
          <w:position w:val="-49"/>
          <w:sz w:val="20"/>
          <w:szCs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1"/>
          <w:szCs w:val="21"/>
        </w:rPr>
      </w:pPr>
    </w:p>
    <w:p>
      <w:pPr>
        <w:spacing w:before="35"/>
        <w:ind w:left="140" w:right="149" w:firstLine="0"/>
        <w:jc w:val="left"/>
        <w:rPr>
          <w:rFonts w:ascii="宋体" w:hAnsi="宋体" w:cs="宋体" w:eastAsia="宋体" w:hint="default"/>
          <w:sz w:val="21"/>
          <w:szCs w:val="21"/>
        </w:rPr>
      </w:pPr>
      <w:r>
        <w:rPr/>
        <w:pict>
          <v:group style="position:absolute;margin-left:119.520004pt;margin-top:17.133953pt;width:411.3pt;height:520.4500pt;mso-position-horizontal-relative:page;mso-position-vertical-relative:paragraph;z-index:-718528" coordorigin="2390,343" coordsize="8226,10409">
            <v:group style="position:absolute;left:2417;top:358;width:8176;height:2" coordorigin="2417,358" coordsize="8176,2">
              <v:shape style="position:absolute;left:2417;top:358;width:8176;height:2" coordorigin="2417,358" coordsize="8176,0" path="m2417,358l10592,358e" filled="false" stroked="true" strokeweight="1.5pt" strokecolor="#000000">
                <v:path arrowok="t"/>
              </v:shape>
              <v:shape style="position:absolute;left:4296;top:353;width:5197;height:1008" type="#_x0000_t75" stroked="false">
                <v:imagedata r:id="rId142" o:title=""/>
              </v:shape>
              <v:shape style="position:absolute;left:2390;top:1323;width:8226;height:9428" type="#_x0000_t75" stroked="false">
                <v:imagedata r:id="rId143" o:title=""/>
              </v:shape>
              <v:shape style="position:absolute;left:5456;top:10213;width:48;height:539" type="#_x0000_t75" stroked="false">
                <v:imagedata r:id="rId144" o:title=""/>
              </v:shape>
              <v:shape style="position:absolute;left:6214;top:10213;width:48;height:539" type="#_x0000_t75" stroked="false">
                <v:imagedata r:id="rId144" o:title=""/>
              </v:shape>
              <v:shape style="position:absolute;left:6790;top:10213;width:48;height:539" type="#_x0000_t75" stroked="false">
                <v:imagedata r:id="rId144" o:title=""/>
              </v:shape>
              <v:shape style="position:absolute;left:7807;top:10213;width:48;height:539" type="#_x0000_t75" stroked="false">
                <v:imagedata r:id="rId144" o:title=""/>
              </v:shape>
              <v:shape style="position:absolute;left:8384;top:10213;width:48;height:539" type="#_x0000_t75" stroked="false">
                <v:imagedata r:id="rId144" o:title=""/>
              </v:shape>
              <v:shape style="position:absolute;left:9445;top:10213;width:48;height:539" type="#_x0000_t75" stroked="false">
                <v:imagedata r:id="rId144" o:title=""/>
              </v:shape>
              <v:shape style="position:absolute;left:6619;top:640;width:1734;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本期变动增（</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）减（－）</w:t>
                      </w:r>
                    </w:p>
                  </w:txbxContent>
                </v:textbox>
                <w10:wrap type="none"/>
              </v:shape>
              <v:shape style="position:absolute;left:3077;top:869;width:600;height:150" type="#_x0000_t202" filled="false" stroked="false">
                <v:textbox inset="0,0,0,0">
                  <w:txbxContent>
                    <w:p>
                      <w:pPr>
                        <w:tabs>
                          <w:tab w:pos="449"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项</w:t>
                        <w:tab/>
                        <w:t>目</w:t>
                      </w:r>
                    </w:p>
                  </w:txbxContent>
                </v:textbox>
                <w10:wrap type="none"/>
              </v:shape>
              <v:shape style="position:absolute;left:4612;top:869;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年初余额</w:t>
                      </w:r>
                    </w:p>
                  </w:txbxContent>
                </v:textbox>
                <w10:wrap type="none"/>
              </v:shape>
              <v:shape style="position:absolute;left:9746;top:869;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年末余额</w:t>
                      </w:r>
                    </w:p>
                  </w:txbxContent>
                </v:textbox>
                <w10:wrap type="none"/>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二十五</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13"/>
          <w:sz w:val="21"/>
          <w:szCs w:val="21"/>
        </w:rPr>
        <w:t> </w:t>
      </w:r>
      <w:r>
        <w:rPr>
          <w:rFonts w:ascii="宋体" w:hAnsi="宋体" w:cs="宋体" w:eastAsia="宋体" w:hint="default"/>
          <w:b/>
          <w:bCs/>
          <w:sz w:val="21"/>
          <w:szCs w:val="21"/>
        </w:rPr>
        <w:t>股本</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6"/>
          <w:szCs w:val="16"/>
        </w:rPr>
      </w:pPr>
    </w:p>
    <w:tbl>
      <w:tblPr>
        <w:tblW w:w="0" w:type="auto"/>
        <w:jc w:val="left"/>
        <w:tblInd w:w="735" w:type="dxa"/>
        <w:tblLayout w:type="fixed"/>
        <w:tblCellMar>
          <w:top w:w="0" w:type="dxa"/>
          <w:left w:w="0" w:type="dxa"/>
          <w:bottom w:w="0" w:type="dxa"/>
          <w:right w:w="0" w:type="dxa"/>
        </w:tblCellMar>
        <w:tblLook w:val="01E0"/>
      </w:tblPr>
      <w:tblGrid>
        <w:gridCol w:w="1918"/>
        <w:gridCol w:w="1186"/>
        <w:gridCol w:w="792"/>
        <w:gridCol w:w="497"/>
        <w:gridCol w:w="1079"/>
        <w:gridCol w:w="538"/>
        <w:gridCol w:w="1084"/>
        <w:gridCol w:w="1111"/>
      </w:tblGrid>
      <w:tr>
        <w:trPr>
          <w:trHeight w:val="884"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3"/>
              <w:ind w:right="0"/>
              <w:jc w:val="left"/>
              <w:rPr>
                <w:rFonts w:ascii="宋体" w:hAnsi="宋体" w:cs="宋体" w:eastAsia="宋体" w:hint="default"/>
                <w:b/>
                <w:bCs/>
                <w:sz w:val="23"/>
                <w:szCs w:val="23"/>
              </w:rPr>
            </w:pPr>
          </w:p>
          <w:p>
            <w:pPr>
              <w:pStyle w:val="TableParagraph"/>
              <w:spacing w:line="240" w:lineRule="auto"/>
              <w:ind w:left="11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．有限售条件股份</w:t>
            </w:r>
          </w:p>
        </w:tc>
        <w:tc>
          <w:tcPr>
            <w:tcW w:w="1186" w:type="dxa"/>
            <w:tcBorders>
              <w:top w:val="nil" w:sz="6" w:space="0" w:color="auto"/>
              <w:left w:val="nil" w:sz="6" w:space="0" w:color="auto"/>
              <w:bottom w:val="nil" w:sz="6" w:space="0" w:color="auto"/>
              <w:right w:val="nil" w:sz="6" w:space="0" w:color="auto"/>
            </w:tcBorders>
          </w:tcPr>
          <w:p>
            <w:pPr/>
          </w:p>
        </w:tc>
        <w:tc>
          <w:tcPr>
            <w:tcW w:w="79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95" w:right="0"/>
              <w:jc w:val="left"/>
              <w:rPr>
                <w:rFonts w:ascii="宋体" w:hAnsi="宋体" w:cs="宋体" w:eastAsia="宋体" w:hint="default"/>
                <w:sz w:val="15"/>
                <w:szCs w:val="15"/>
              </w:rPr>
            </w:pPr>
            <w:r>
              <w:rPr>
                <w:rFonts w:ascii="宋体" w:hAnsi="宋体" w:cs="宋体" w:eastAsia="宋体" w:hint="default"/>
                <w:sz w:val="15"/>
                <w:szCs w:val="15"/>
              </w:rPr>
              <w:t>发行新股</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96" w:right="0"/>
              <w:jc w:val="left"/>
              <w:rPr>
                <w:rFonts w:ascii="宋体" w:hAnsi="宋体" w:cs="宋体" w:eastAsia="宋体" w:hint="default"/>
                <w:sz w:val="15"/>
                <w:szCs w:val="15"/>
              </w:rPr>
            </w:pPr>
            <w:r>
              <w:rPr>
                <w:rFonts w:ascii="宋体" w:hAnsi="宋体" w:cs="宋体" w:eastAsia="宋体" w:hint="default"/>
                <w:sz w:val="15"/>
                <w:szCs w:val="15"/>
              </w:rPr>
              <w:t>送股</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6"/>
              <w:jc w:val="right"/>
              <w:rPr>
                <w:rFonts w:ascii="宋体" w:hAnsi="宋体" w:cs="宋体" w:eastAsia="宋体" w:hint="default"/>
                <w:sz w:val="15"/>
                <w:szCs w:val="15"/>
              </w:rPr>
            </w:pPr>
            <w:r>
              <w:rPr>
                <w:rFonts w:ascii="宋体" w:hAnsi="宋体" w:cs="宋体" w:eastAsia="宋体" w:hint="default"/>
                <w:sz w:val="15"/>
                <w:szCs w:val="15"/>
              </w:rPr>
              <w:t>公积金转股</w:t>
            </w:r>
          </w:p>
        </w:tc>
        <w:tc>
          <w:tcPr>
            <w:tcW w:w="53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3"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8" w:right="0"/>
              <w:jc w:val="center"/>
              <w:rPr>
                <w:rFonts w:ascii="宋体" w:hAnsi="宋体" w:cs="宋体" w:eastAsia="宋体" w:hint="default"/>
                <w:sz w:val="15"/>
                <w:szCs w:val="15"/>
              </w:rPr>
            </w:pPr>
            <w:r>
              <w:rPr>
                <w:rFonts w:ascii="宋体" w:hAnsi="宋体" w:cs="宋体" w:eastAsia="宋体" w:hint="default"/>
                <w:sz w:val="15"/>
                <w:szCs w:val="15"/>
              </w:rPr>
              <w:t>小计</w:t>
            </w:r>
          </w:p>
        </w:tc>
        <w:tc>
          <w:tcPr>
            <w:tcW w:w="1111" w:type="dxa"/>
            <w:vMerge w:val="restart"/>
            <w:tcBorders>
              <w:top w:val="nil" w:sz="6" w:space="0" w:color="auto"/>
              <w:left w:val="nil" w:sz="6" w:space="0" w:color="auto"/>
              <w:right w:val="nil" w:sz="6" w:space="0" w:color="auto"/>
            </w:tcBorders>
          </w:tcPr>
          <w:p>
            <w:pPr/>
          </w:p>
        </w:tc>
      </w:tr>
      <w:tr>
        <w:trPr>
          <w:trHeight w:val="490"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11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36"/>
                <w:sz w:val="15"/>
                <w:szCs w:val="15"/>
              </w:rPr>
              <w:t> </w:t>
            </w:r>
            <w:r>
              <w:rPr>
                <w:rFonts w:ascii="宋体" w:hAnsi="宋体" w:cs="宋体" w:eastAsia="宋体" w:hint="default"/>
                <w:sz w:val="15"/>
                <w:szCs w:val="15"/>
              </w:rPr>
              <w:t>国家持股</w:t>
            </w:r>
          </w:p>
        </w:tc>
        <w:tc>
          <w:tcPr>
            <w:tcW w:w="1186" w:type="dxa"/>
            <w:tcBorders>
              <w:top w:val="nil" w:sz="6" w:space="0" w:color="auto"/>
              <w:left w:val="nil" w:sz="6" w:space="0" w:color="auto"/>
              <w:bottom w:val="nil" w:sz="6" w:space="0" w:color="auto"/>
              <w:right w:val="nil" w:sz="6" w:space="0" w:color="auto"/>
            </w:tcBorders>
          </w:tcPr>
          <w:p>
            <w:pPr/>
          </w:p>
        </w:tc>
        <w:tc>
          <w:tcPr>
            <w:tcW w:w="792" w:type="dxa"/>
            <w:tcBorders>
              <w:top w:val="nil" w:sz="6" w:space="0" w:color="auto"/>
              <w:left w:val="nil" w:sz="6" w:space="0" w:color="auto"/>
              <w:bottom w:val="nil" w:sz="6" w:space="0" w:color="auto"/>
              <w:right w:val="nil" w:sz="6" w:space="0" w:color="auto"/>
            </w:tcBorders>
          </w:tcPr>
          <w:p>
            <w:pPr/>
          </w:p>
        </w:tc>
        <w:tc>
          <w:tcPr>
            <w:tcW w:w="497"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
        </w:tc>
        <w:tc>
          <w:tcPr>
            <w:tcW w:w="538" w:type="dxa"/>
            <w:tcBorders>
              <w:top w:val="nil" w:sz="6" w:space="0" w:color="auto"/>
              <w:left w:val="nil" w:sz="6" w:space="0" w:color="auto"/>
              <w:bottom w:val="nil" w:sz="6" w:space="0" w:color="auto"/>
              <w:right w:val="nil" w:sz="6" w:space="0" w:color="auto"/>
            </w:tcBorders>
          </w:tcPr>
          <w:p>
            <w:pPr/>
          </w:p>
        </w:tc>
        <w:tc>
          <w:tcPr>
            <w:tcW w:w="1084" w:type="dxa"/>
            <w:tcBorders>
              <w:top w:val="nil" w:sz="6" w:space="0" w:color="auto"/>
              <w:left w:val="nil" w:sz="6" w:space="0" w:color="auto"/>
              <w:bottom w:val="nil" w:sz="6" w:space="0" w:color="auto"/>
              <w:right w:val="nil" w:sz="6" w:space="0" w:color="auto"/>
            </w:tcBorders>
          </w:tcPr>
          <w:p>
            <w:pPr/>
          </w:p>
        </w:tc>
        <w:tc>
          <w:tcPr>
            <w:tcW w:w="1111" w:type="dxa"/>
            <w:vMerge/>
            <w:tcBorders>
              <w:left w:val="nil" w:sz="6" w:space="0" w:color="auto"/>
              <w:right w:val="nil" w:sz="6" w:space="0" w:color="auto"/>
            </w:tcBorders>
          </w:tcPr>
          <w:p>
            <w:pPr/>
          </w:p>
        </w:tc>
      </w:tr>
      <w:tr>
        <w:trPr>
          <w:trHeight w:val="490"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1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Times New Roman" w:hAnsi="Times New Roman" w:cs="Times New Roman" w:eastAsia="Times New Roman" w:hint="default"/>
                <w:spacing w:val="36"/>
                <w:sz w:val="15"/>
                <w:szCs w:val="15"/>
              </w:rPr>
              <w:t> </w:t>
            </w:r>
            <w:r>
              <w:rPr>
                <w:rFonts w:ascii="宋体" w:hAnsi="宋体" w:cs="宋体" w:eastAsia="宋体" w:hint="default"/>
                <w:sz w:val="15"/>
                <w:szCs w:val="15"/>
              </w:rPr>
              <w:t>国有法人持股</w:t>
            </w:r>
          </w:p>
        </w:tc>
        <w:tc>
          <w:tcPr>
            <w:tcW w:w="1186" w:type="dxa"/>
            <w:tcBorders>
              <w:top w:val="nil" w:sz="6" w:space="0" w:color="auto"/>
              <w:left w:val="nil" w:sz="6" w:space="0" w:color="auto"/>
              <w:bottom w:val="nil" w:sz="6" w:space="0" w:color="auto"/>
              <w:right w:val="nil" w:sz="6" w:space="0" w:color="auto"/>
            </w:tcBorders>
          </w:tcPr>
          <w:p>
            <w:pPr/>
          </w:p>
        </w:tc>
        <w:tc>
          <w:tcPr>
            <w:tcW w:w="792" w:type="dxa"/>
            <w:tcBorders>
              <w:top w:val="nil" w:sz="6" w:space="0" w:color="auto"/>
              <w:left w:val="nil" w:sz="6" w:space="0" w:color="auto"/>
              <w:bottom w:val="nil" w:sz="6" w:space="0" w:color="auto"/>
              <w:right w:val="nil" w:sz="6" w:space="0" w:color="auto"/>
            </w:tcBorders>
          </w:tcPr>
          <w:p>
            <w:pPr/>
          </w:p>
        </w:tc>
        <w:tc>
          <w:tcPr>
            <w:tcW w:w="497"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
        </w:tc>
        <w:tc>
          <w:tcPr>
            <w:tcW w:w="538" w:type="dxa"/>
            <w:tcBorders>
              <w:top w:val="nil" w:sz="6" w:space="0" w:color="auto"/>
              <w:left w:val="nil" w:sz="6" w:space="0" w:color="auto"/>
              <w:bottom w:val="nil" w:sz="6" w:space="0" w:color="auto"/>
              <w:right w:val="nil" w:sz="6" w:space="0" w:color="auto"/>
            </w:tcBorders>
          </w:tcPr>
          <w:p>
            <w:pPr/>
          </w:p>
        </w:tc>
        <w:tc>
          <w:tcPr>
            <w:tcW w:w="1084" w:type="dxa"/>
            <w:tcBorders>
              <w:top w:val="nil" w:sz="6" w:space="0" w:color="auto"/>
              <w:left w:val="nil" w:sz="6" w:space="0" w:color="auto"/>
              <w:bottom w:val="nil" w:sz="6" w:space="0" w:color="auto"/>
              <w:right w:val="nil" w:sz="6" w:space="0" w:color="auto"/>
            </w:tcBorders>
          </w:tcPr>
          <w:p>
            <w:pPr/>
          </w:p>
        </w:tc>
        <w:tc>
          <w:tcPr>
            <w:tcW w:w="1111" w:type="dxa"/>
            <w:vMerge/>
            <w:tcBorders>
              <w:left w:val="nil" w:sz="6" w:space="0" w:color="auto"/>
              <w:bottom w:val="nil" w:sz="6" w:space="0" w:color="auto"/>
              <w:right w:val="nil" w:sz="6" w:space="0" w:color="auto"/>
            </w:tcBorders>
          </w:tcPr>
          <w:p>
            <w:pPr/>
          </w:p>
        </w:tc>
      </w:tr>
      <w:tr>
        <w:trPr>
          <w:trHeight w:val="976"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11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Times New Roman" w:hAnsi="Times New Roman" w:cs="Times New Roman" w:eastAsia="Times New Roman" w:hint="default"/>
                <w:spacing w:val="36"/>
                <w:sz w:val="15"/>
                <w:szCs w:val="15"/>
              </w:rPr>
              <w:t> </w:t>
            </w:r>
            <w:r>
              <w:rPr>
                <w:rFonts w:ascii="宋体" w:hAnsi="宋体" w:cs="宋体" w:eastAsia="宋体" w:hint="default"/>
                <w:sz w:val="15"/>
                <w:szCs w:val="15"/>
              </w:rPr>
              <w:t>其他内资持股</w:t>
            </w: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115" w:right="0"/>
              <w:jc w:val="left"/>
              <w:rPr>
                <w:rFonts w:ascii="宋体" w:hAnsi="宋体" w:cs="宋体" w:eastAsia="宋体" w:hint="default"/>
                <w:sz w:val="15"/>
                <w:szCs w:val="15"/>
              </w:rPr>
            </w:pPr>
            <w:r>
              <w:rPr>
                <w:rFonts w:ascii="宋体" w:hAnsi="宋体" w:cs="宋体" w:eastAsia="宋体" w:hint="default"/>
                <w:sz w:val="15"/>
                <w:szCs w:val="15"/>
              </w:rPr>
              <w:t>其中：</w:t>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spacing w:val="-1"/>
                <w:sz w:val="15"/>
              </w:rPr>
              <w:t>150,000,000.00</w:t>
            </w:r>
          </w:p>
        </w:tc>
        <w:tc>
          <w:tcPr>
            <w:tcW w:w="792" w:type="dxa"/>
            <w:tcBorders>
              <w:top w:val="nil" w:sz="6" w:space="0" w:color="auto"/>
              <w:left w:val="nil" w:sz="6" w:space="0" w:color="auto"/>
              <w:bottom w:val="nil" w:sz="6" w:space="0" w:color="auto"/>
              <w:right w:val="nil" w:sz="6" w:space="0" w:color="auto"/>
            </w:tcBorders>
          </w:tcPr>
          <w:p>
            <w:pPr/>
          </w:p>
        </w:tc>
        <w:tc>
          <w:tcPr>
            <w:tcW w:w="497"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13"/>
              <w:jc w:val="right"/>
              <w:rPr>
                <w:rFonts w:ascii="Times New Roman" w:hAnsi="Times New Roman" w:cs="Times New Roman" w:eastAsia="Times New Roman" w:hint="default"/>
                <w:sz w:val="15"/>
                <w:szCs w:val="15"/>
              </w:rPr>
            </w:pPr>
            <w:r>
              <w:rPr>
                <w:rFonts w:ascii="Times New Roman"/>
                <w:spacing w:val="-1"/>
                <w:sz w:val="15"/>
              </w:rPr>
              <w:t>44,998,488.00</w:t>
            </w:r>
          </w:p>
        </w:tc>
        <w:tc>
          <w:tcPr>
            <w:tcW w:w="538" w:type="dxa"/>
            <w:tcBorders>
              <w:top w:val="nil" w:sz="6" w:space="0" w:color="auto"/>
              <w:left w:val="nil" w:sz="6" w:space="0" w:color="auto"/>
              <w:bottom w:val="nil" w:sz="6" w:space="0" w:color="auto"/>
              <w:right w:val="nil" w:sz="6" w:space="0" w:color="auto"/>
            </w:tcBorders>
          </w:tcPr>
          <w:p>
            <w:pP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27" w:right="0"/>
              <w:jc w:val="center"/>
              <w:rPr>
                <w:rFonts w:ascii="Times New Roman" w:hAnsi="Times New Roman" w:cs="Times New Roman" w:eastAsia="Times New Roman" w:hint="default"/>
                <w:sz w:val="15"/>
                <w:szCs w:val="15"/>
              </w:rPr>
            </w:pPr>
            <w:r>
              <w:rPr>
                <w:rFonts w:ascii="Times New Roman"/>
                <w:sz w:val="15"/>
              </w:rPr>
              <w:t>44,998,488.00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75"/>
              <w:jc w:val="right"/>
              <w:rPr>
                <w:rFonts w:ascii="Times New Roman" w:hAnsi="Times New Roman" w:cs="Times New Roman" w:eastAsia="Times New Roman" w:hint="default"/>
                <w:sz w:val="15"/>
                <w:szCs w:val="15"/>
              </w:rPr>
            </w:pPr>
            <w:r>
              <w:rPr>
                <w:rFonts w:ascii="Times New Roman"/>
                <w:spacing w:val="-1"/>
                <w:sz w:val="15"/>
              </w:rPr>
              <w:t>194,998,488.00</w:t>
            </w:r>
          </w:p>
        </w:tc>
      </w:tr>
      <w:tr>
        <w:trPr>
          <w:trHeight w:val="499"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115" w:right="0"/>
              <w:jc w:val="left"/>
              <w:rPr>
                <w:rFonts w:ascii="宋体" w:hAnsi="宋体" w:cs="宋体" w:eastAsia="宋体" w:hint="default"/>
                <w:sz w:val="15"/>
                <w:szCs w:val="15"/>
              </w:rPr>
            </w:pPr>
            <w:r>
              <w:rPr>
                <w:rFonts w:ascii="宋体" w:hAnsi="宋体" w:cs="宋体" w:eastAsia="宋体" w:hint="default"/>
                <w:sz w:val="15"/>
                <w:szCs w:val="15"/>
              </w:rPr>
              <w:t>境内法人持股</w:t>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spacing w:val="-1"/>
                <w:sz w:val="15"/>
              </w:rPr>
              <w:t>145,500,000.00</w:t>
            </w:r>
          </w:p>
        </w:tc>
        <w:tc>
          <w:tcPr>
            <w:tcW w:w="792" w:type="dxa"/>
            <w:tcBorders>
              <w:top w:val="nil" w:sz="6" w:space="0" w:color="auto"/>
              <w:left w:val="nil" w:sz="6" w:space="0" w:color="auto"/>
              <w:bottom w:val="nil" w:sz="6" w:space="0" w:color="auto"/>
              <w:right w:val="nil" w:sz="6" w:space="0" w:color="auto"/>
            </w:tcBorders>
          </w:tcPr>
          <w:p>
            <w:pPr/>
          </w:p>
        </w:tc>
        <w:tc>
          <w:tcPr>
            <w:tcW w:w="497"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13"/>
              <w:jc w:val="right"/>
              <w:rPr>
                <w:rFonts w:ascii="Times New Roman" w:hAnsi="Times New Roman" w:cs="Times New Roman" w:eastAsia="Times New Roman" w:hint="default"/>
                <w:sz w:val="15"/>
                <w:szCs w:val="15"/>
              </w:rPr>
            </w:pPr>
            <w:r>
              <w:rPr>
                <w:rFonts w:ascii="Times New Roman"/>
                <w:spacing w:val="-1"/>
                <w:sz w:val="15"/>
              </w:rPr>
              <w:t>43,647,813.00</w:t>
            </w:r>
          </w:p>
        </w:tc>
        <w:tc>
          <w:tcPr>
            <w:tcW w:w="538" w:type="dxa"/>
            <w:tcBorders>
              <w:top w:val="nil" w:sz="6" w:space="0" w:color="auto"/>
              <w:left w:val="nil" w:sz="6" w:space="0" w:color="auto"/>
              <w:bottom w:val="nil" w:sz="6" w:space="0" w:color="auto"/>
              <w:right w:val="nil" w:sz="6" w:space="0" w:color="auto"/>
            </w:tcBorders>
          </w:tcPr>
          <w:p>
            <w:pP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27" w:right="0"/>
              <w:jc w:val="center"/>
              <w:rPr>
                <w:rFonts w:ascii="Times New Roman" w:hAnsi="Times New Roman" w:cs="Times New Roman" w:eastAsia="Times New Roman" w:hint="default"/>
                <w:sz w:val="15"/>
                <w:szCs w:val="15"/>
              </w:rPr>
            </w:pPr>
            <w:r>
              <w:rPr>
                <w:rFonts w:ascii="Times New Roman"/>
                <w:sz w:val="15"/>
              </w:rPr>
              <w:t>43,647,813.00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75"/>
              <w:jc w:val="right"/>
              <w:rPr>
                <w:rFonts w:ascii="Times New Roman" w:hAnsi="Times New Roman" w:cs="Times New Roman" w:eastAsia="Times New Roman" w:hint="default"/>
                <w:sz w:val="15"/>
                <w:szCs w:val="15"/>
              </w:rPr>
            </w:pPr>
            <w:r>
              <w:rPr>
                <w:rFonts w:ascii="Times New Roman"/>
                <w:spacing w:val="-1"/>
                <w:sz w:val="15"/>
              </w:rPr>
              <w:t>189,147,813.00</w:t>
            </w:r>
          </w:p>
        </w:tc>
      </w:tr>
      <w:tr>
        <w:trPr>
          <w:trHeight w:val="976"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15"/>
              <w:ind w:left="115" w:right="0"/>
              <w:jc w:val="left"/>
              <w:rPr>
                <w:rFonts w:ascii="宋体" w:hAnsi="宋体" w:cs="宋体" w:eastAsia="宋体" w:hint="default"/>
                <w:sz w:val="15"/>
                <w:szCs w:val="15"/>
              </w:rPr>
            </w:pPr>
            <w:r>
              <w:rPr>
                <w:rFonts w:ascii="宋体" w:hAnsi="宋体" w:cs="宋体" w:eastAsia="宋体" w:hint="default"/>
                <w:sz w:val="15"/>
                <w:szCs w:val="15"/>
              </w:rPr>
              <w:t>境内自然人持股</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0"/>
              <w:ind w:left="11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Times New Roman" w:hAnsi="Times New Roman" w:cs="Times New Roman" w:eastAsia="Times New Roman" w:hint="default"/>
                <w:spacing w:val="36"/>
                <w:sz w:val="15"/>
                <w:szCs w:val="15"/>
              </w:rPr>
              <w:t> </w:t>
            </w:r>
            <w:r>
              <w:rPr>
                <w:rFonts w:ascii="宋体" w:hAnsi="宋体" w:cs="宋体" w:eastAsia="宋体" w:hint="default"/>
                <w:sz w:val="15"/>
                <w:szCs w:val="15"/>
              </w:rPr>
              <w:t>外资持股</w:t>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spacing w:val="-1"/>
                <w:sz w:val="15"/>
              </w:rPr>
              <w:t>4,500,000.00</w:t>
            </w:r>
          </w:p>
        </w:tc>
        <w:tc>
          <w:tcPr>
            <w:tcW w:w="792" w:type="dxa"/>
            <w:tcBorders>
              <w:top w:val="nil" w:sz="6" w:space="0" w:color="auto"/>
              <w:left w:val="nil" w:sz="6" w:space="0" w:color="auto"/>
              <w:bottom w:val="nil" w:sz="6" w:space="0" w:color="auto"/>
              <w:right w:val="nil" w:sz="6" w:space="0" w:color="auto"/>
            </w:tcBorders>
          </w:tcPr>
          <w:p>
            <w:pPr/>
          </w:p>
        </w:tc>
        <w:tc>
          <w:tcPr>
            <w:tcW w:w="497"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12"/>
              <w:jc w:val="right"/>
              <w:rPr>
                <w:rFonts w:ascii="Times New Roman" w:hAnsi="Times New Roman" w:cs="Times New Roman" w:eastAsia="Times New Roman" w:hint="default"/>
                <w:sz w:val="15"/>
                <w:szCs w:val="15"/>
              </w:rPr>
            </w:pPr>
            <w:r>
              <w:rPr>
                <w:rFonts w:ascii="Times New Roman"/>
                <w:spacing w:val="-1"/>
                <w:sz w:val="15"/>
              </w:rPr>
              <w:t>1,350,675.00</w:t>
            </w:r>
          </w:p>
        </w:tc>
        <w:tc>
          <w:tcPr>
            <w:tcW w:w="538" w:type="dxa"/>
            <w:tcBorders>
              <w:top w:val="nil" w:sz="6" w:space="0" w:color="auto"/>
              <w:left w:val="nil" w:sz="6" w:space="0" w:color="auto"/>
              <w:bottom w:val="nil" w:sz="6" w:space="0" w:color="auto"/>
              <w:right w:val="nil" w:sz="6" w:space="0" w:color="auto"/>
            </w:tcBorders>
          </w:tcPr>
          <w:p>
            <w:pP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left="102" w:right="0"/>
              <w:jc w:val="center"/>
              <w:rPr>
                <w:rFonts w:ascii="Times New Roman" w:hAnsi="Times New Roman" w:cs="Times New Roman" w:eastAsia="Times New Roman" w:hint="default"/>
                <w:sz w:val="15"/>
                <w:szCs w:val="15"/>
              </w:rPr>
            </w:pPr>
            <w:r>
              <w:rPr>
                <w:rFonts w:ascii="Times New Roman"/>
                <w:sz w:val="15"/>
              </w:rPr>
              <w:t>1,350,675.00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75"/>
              <w:jc w:val="right"/>
              <w:rPr>
                <w:rFonts w:ascii="Times New Roman" w:hAnsi="Times New Roman" w:cs="Times New Roman" w:eastAsia="Times New Roman" w:hint="default"/>
                <w:sz w:val="15"/>
                <w:szCs w:val="15"/>
              </w:rPr>
            </w:pPr>
            <w:r>
              <w:rPr>
                <w:rFonts w:ascii="Times New Roman"/>
                <w:spacing w:val="-1"/>
                <w:sz w:val="15"/>
              </w:rPr>
              <w:t>5,850,675.00</w:t>
            </w:r>
          </w:p>
        </w:tc>
      </w:tr>
      <w:tr>
        <w:trPr>
          <w:trHeight w:val="486"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15" w:right="0"/>
              <w:jc w:val="left"/>
              <w:rPr>
                <w:rFonts w:ascii="宋体" w:hAnsi="宋体" w:cs="宋体" w:eastAsia="宋体" w:hint="default"/>
                <w:sz w:val="15"/>
                <w:szCs w:val="15"/>
              </w:rPr>
            </w:pPr>
            <w:r>
              <w:rPr>
                <w:rFonts w:ascii="宋体" w:hAnsi="宋体" w:cs="宋体" w:eastAsia="宋体" w:hint="default"/>
                <w:sz w:val="15"/>
                <w:szCs w:val="15"/>
              </w:rPr>
              <w:t>其中：</w:t>
            </w:r>
          </w:p>
        </w:tc>
        <w:tc>
          <w:tcPr>
            <w:tcW w:w="1186" w:type="dxa"/>
            <w:tcBorders>
              <w:top w:val="nil" w:sz="6" w:space="0" w:color="auto"/>
              <w:left w:val="nil" w:sz="6" w:space="0" w:color="auto"/>
              <w:bottom w:val="nil" w:sz="6" w:space="0" w:color="auto"/>
              <w:right w:val="nil" w:sz="6" w:space="0" w:color="auto"/>
            </w:tcBorders>
          </w:tcPr>
          <w:p>
            <w:pPr/>
          </w:p>
        </w:tc>
        <w:tc>
          <w:tcPr>
            <w:tcW w:w="792" w:type="dxa"/>
            <w:tcBorders>
              <w:top w:val="nil" w:sz="6" w:space="0" w:color="auto"/>
              <w:left w:val="nil" w:sz="6" w:space="0" w:color="auto"/>
              <w:bottom w:val="nil" w:sz="6" w:space="0" w:color="auto"/>
              <w:right w:val="nil" w:sz="6" w:space="0" w:color="auto"/>
            </w:tcBorders>
          </w:tcPr>
          <w:p>
            <w:pPr/>
          </w:p>
        </w:tc>
        <w:tc>
          <w:tcPr>
            <w:tcW w:w="497"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
        </w:tc>
        <w:tc>
          <w:tcPr>
            <w:tcW w:w="538" w:type="dxa"/>
            <w:tcBorders>
              <w:top w:val="nil" w:sz="6" w:space="0" w:color="auto"/>
              <w:left w:val="nil" w:sz="6" w:space="0" w:color="auto"/>
              <w:bottom w:val="nil" w:sz="6" w:space="0" w:color="auto"/>
              <w:right w:val="nil" w:sz="6" w:space="0" w:color="auto"/>
            </w:tcBorders>
          </w:tcPr>
          <w:p>
            <w:pPr/>
          </w:p>
        </w:tc>
        <w:tc>
          <w:tcPr>
            <w:tcW w:w="108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490"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115" w:right="0"/>
              <w:jc w:val="left"/>
              <w:rPr>
                <w:rFonts w:ascii="宋体" w:hAnsi="宋体" w:cs="宋体" w:eastAsia="宋体" w:hint="default"/>
                <w:sz w:val="15"/>
                <w:szCs w:val="15"/>
              </w:rPr>
            </w:pPr>
            <w:r>
              <w:rPr>
                <w:rFonts w:ascii="宋体" w:hAnsi="宋体" w:cs="宋体" w:eastAsia="宋体" w:hint="default"/>
                <w:sz w:val="15"/>
                <w:szCs w:val="15"/>
              </w:rPr>
              <w:t>境外法人持股</w:t>
            </w:r>
          </w:p>
        </w:tc>
        <w:tc>
          <w:tcPr>
            <w:tcW w:w="1186" w:type="dxa"/>
            <w:tcBorders>
              <w:top w:val="nil" w:sz="6" w:space="0" w:color="auto"/>
              <w:left w:val="nil" w:sz="6" w:space="0" w:color="auto"/>
              <w:bottom w:val="nil" w:sz="6" w:space="0" w:color="auto"/>
              <w:right w:val="nil" w:sz="6" w:space="0" w:color="auto"/>
            </w:tcBorders>
          </w:tcPr>
          <w:p>
            <w:pPr/>
          </w:p>
        </w:tc>
        <w:tc>
          <w:tcPr>
            <w:tcW w:w="792" w:type="dxa"/>
            <w:tcBorders>
              <w:top w:val="nil" w:sz="6" w:space="0" w:color="auto"/>
              <w:left w:val="nil" w:sz="6" w:space="0" w:color="auto"/>
              <w:bottom w:val="nil" w:sz="6" w:space="0" w:color="auto"/>
              <w:right w:val="nil" w:sz="6" w:space="0" w:color="auto"/>
            </w:tcBorders>
          </w:tcPr>
          <w:p>
            <w:pPr/>
          </w:p>
        </w:tc>
        <w:tc>
          <w:tcPr>
            <w:tcW w:w="497"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
        </w:tc>
        <w:tc>
          <w:tcPr>
            <w:tcW w:w="538" w:type="dxa"/>
            <w:tcBorders>
              <w:top w:val="nil" w:sz="6" w:space="0" w:color="auto"/>
              <w:left w:val="nil" w:sz="6" w:space="0" w:color="auto"/>
              <w:bottom w:val="nil" w:sz="6" w:space="0" w:color="auto"/>
              <w:right w:val="nil" w:sz="6" w:space="0" w:color="auto"/>
            </w:tcBorders>
          </w:tcPr>
          <w:p>
            <w:pPr/>
          </w:p>
        </w:tc>
        <w:tc>
          <w:tcPr>
            <w:tcW w:w="108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490"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115" w:right="0"/>
              <w:jc w:val="left"/>
              <w:rPr>
                <w:rFonts w:ascii="宋体" w:hAnsi="宋体" w:cs="宋体" w:eastAsia="宋体" w:hint="default"/>
                <w:sz w:val="15"/>
                <w:szCs w:val="15"/>
              </w:rPr>
            </w:pPr>
            <w:r>
              <w:rPr>
                <w:rFonts w:ascii="宋体" w:hAnsi="宋体" w:cs="宋体" w:eastAsia="宋体" w:hint="default"/>
                <w:sz w:val="15"/>
                <w:szCs w:val="15"/>
              </w:rPr>
              <w:t>境外自然人持股</w:t>
            </w:r>
          </w:p>
        </w:tc>
        <w:tc>
          <w:tcPr>
            <w:tcW w:w="1186" w:type="dxa"/>
            <w:tcBorders>
              <w:top w:val="nil" w:sz="6" w:space="0" w:color="auto"/>
              <w:left w:val="nil" w:sz="6" w:space="0" w:color="auto"/>
              <w:bottom w:val="nil" w:sz="6" w:space="0" w:color="auto"/>
              <w:right w:val="nil" w:sz="6" w:space="0" w:color="auto"/>
            </w:tcBorders>
          </w:tcPr>
          <w:p>
            <w:pPr/>
          </w:p>
        </w:tc>
        <w:tc>
          <w:tcPr>
            <w:tcW w:w="792" w:type="dxa"/>
            <w:tcBorders>
              <w:top w:val="nil" w:sz="6" w:space="0" w:color="auto"/>
              <w:left w:val="nil" w:sz="6" w:space="0" w:color="auto"/>
              <w:bottom w:val="nil" w:sz="6" w:space="0" w:color="auto"/>
              <w:right w:val="nil" w:sz="6" w:space="0" w:color="auto"/>
            </w:tcBorders>
          </w:tcPr>
          <w:p>
            <w:pPr/>
          </w:p>
        </w:tc>
        <w:tc>
          <w:tcPr>
            <w:tcW w:w="497"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
        </w:tc>
        <w:tc>
          <w:tcPr>
            <w:tcW w:w="538" w:type="dxa"/>
            <w:tcBorders>
              <w:top w:val="nil" w:sz="6" w:space="0" w:color="auto"/>
              <w:left w:val="nil" w:sz="6" w:space="0" w:color="auto"/>
              <w:bottom w:val="nil" w:sz="6" w:space="0" w:color="auto"/>
              <w:right w:val="nil" w:sz="6" w:space="0" w:color="auto"/>
            </w:tcBorders>
          </w:tcPr>
          <w:p>
            <w:pPr/>
          </w:p>
        </w:tc>
        <w:tc>
          <w:tcPr>
            <w:tcW w:w="108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984"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115" w:right="0"/>
              <w:jc w:val="left"/>
              <w:rPr>
                <w:rFonts w:ascii="宋体" w:hAnsi="宋体" w:cs="宋体" w:eastAsia="宋体" w:hint="default"/>
                <w:sz w:val="15"/>
                <w:szCs w:val="15"/>
              </w:rPr>
            </w:pPr>
            <w:r>
              <w:rPr>
                <w:rFonts w:ascii="宋体" w:hAnsi="宋体" w:cs="宋体" w:eastAsia="宋体" w:hint="default"/>
                <w:sz w:val="15"/>
                <w:szCs w:val="15"/>
              </w:rPr>
              <w:t>有限售条件股份合计</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0"/>
              <w:ind w:left="11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．无限售条件流通股份</w:t>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spacing w:val="-1"/>
                <w:sz w:val="15"/>
              </w:rPr>
              <w:t>150,000,000.00</w:t>
            </w:r>
          </w:p>
        </w:tc>
        <w:tc>
          <w:tcPr>
            <w:tcW w:w="792" w:type="dxa"/>
            <w:tcBorders>
              <w:top w:val="nil" w:sz="6" w:space="0" w:color="auto"/>
              <w:left w:val="nil" w:sz="6" w:space="0" w:color="auto"/>
              <w:bottom w:val="nil" w:sz="6" w:space="0" w:color="auto"/>
              <w:right w:val="nil" w:sz="6" w:space="0" w:color="auto"/>
            </w:tcBorders>
          </w:tcPr>
          <w:p>
            <w:pPr/>
          </w:p>
        </w:tc>
        <w:tc>
          <w:tcPr>
            <w:tcW w:w="497"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13"/>
              <w:jc w:val="right"/>
              <w:rPr>
                <w:rFonts w:ascii="Times New Roman" w:hAnsi="Times New Roman" w:cs="Times New Roman" w:eastAsia="Times New Roman" w:hint="default"/>
                <w:sz w:val="15"/>
                <w:szCs w:val="15"/>
              </w:rPr>
            </w:pPr>
            <w:r>
              <w:rPr>
                <w:rFonts w:ascii="Times New Roman"/>
                <w:spacing w:val="-1"/>
                <w:sz w:val="15"/>
              </w:rPr>
              <w:t>44,998,488.00</w:t>
            </w:r>
          </w:p>
        </w:tc>
        <w:tc>
          <w:tcPr>
            <w:tcW w:w="538" w:type="dxa"/>
            <w:tcBorders>
              <w:top w:val="nil" w:sz="6" w:space="0" w:color="auto"/>
              <w:left w:val="nil" w:sz="6" w:space="0" w:color="auto"/>
              <w:bottom w:val="nil" w:sz="6" w:space="0" w:color="auto"/>
              <w:right w:val="nil" w:sz="6" w:space="0" w:color="auto"/>
            </w:tcBorders>
          </w:tcPr>
          <w:p>
            <w:pP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27" w:right="0"/>
              <w:jc w:val="center"/>
              <w:rPr>
                <w:rFonts w:ascii="Times New Roman" w:hAnsi="Times New Roman" w:cs="Times New Roman" w:eastAsia="Times New Roman" w:hint="default"/>
                <w:sz w:val="15"/>
                <w:szCs w:val="15"/>
              </w:rPr>
            </w:pPr>
            <w:r>
              <w:rPr>
                <w:rFonts w:ascii="Times New Roman"/>
                <w:sz w:val="15"/>
              </w:rPr>
              <w:t>44,998,488.00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75"/>
              <w:jc w:val="right"/>
              <w:rPr>
                <w:rFonts w:ascii="Times New Roman" w:hAnsi="Times New Roman" w:cs="Times New Roman" w:eastAsia="Times New Roman" w:hint="default"/>
                <w:sz w:val="15"/>
                <w:szCs w:val="15"/>
              </w:rPr>
            </w:pPr>
            <w:r>
              <w:rPr>
                <w:rFonts w:ascii="Times New Roman"/>
                <w:spacing w:val="-1"/>
                <w:sz w:val="15"/>
              </w:rPr>
              <w:t>194,998,488.00</w:t>
            </w:r>
          </w:p>
        </w:tc>
      </w:tr>
      <w:tr>
        <w:trPr>
          <w:trHeight w:val="990"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11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36"/>
                <w:sz w:val="15"/>
                <w:szCs w:val="15"/>
              </w:rPr>
              <w:t> </w:t>
            </w:r>
            <w:r>
              <w:rPr>
                <w:rFonts w:ascii="宋体" w:hAnsi="宋体" w:cs="宋体" w:eastAsia="宋体" w:hint="default"/>
                <w:sz w:val="15"/>
                <w:szCs w:val="15"/>
              </w:rPr>
              <w:t>人民币普通股</w:t>
            </w: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11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Times New Roman" w:hAnsi="Times New Roman" w:cs="Times New Roman" w:eastAsia="Times New Roman" w:hint="default"/>
                <w:spacing w:val="34"/>
                <w:sz w:val="15"/>
                <w:szCs w:val="15"/>
              </w:rPr>
              <w:t> </w:t>
            </w:r>
            <w:r>
              <w:rPr>
                <w:rFonts w:ascii="宋体" w:hAnsi="宋体" w:cs="宋体" w:eastAsia="宋体" w:hint="default"/>
                <w:sz w:val="15"/>
                <w:szCs w:val="15"/>
              </w:rPr>
              <w:t>境内上市的外资股</w:t>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93"/>
              <w:jc w:val="right"/>
              <w:rPr>
                <w:rFonts w:ascii="Times New Roman" w:hAnsi="Times New Roman" w:cs="Times New Roman" w:eastAsia="Times New Roman" w:hint="default"/>
                <w:sz w:val="15"/>
                <w:szCs w:val="15"/>
              </w:rPr>
            </w:pPr>
            <w:r>
              <w:rPr>
                <w:rFonts w:ascii="Times New Roman"/>
                <w:spacing w:val="-1"/>
                <w:sz w:val="15"/>
              </w:rPr>
              <w:t>50,100,000.00</w:t>
            </w:r>
          </w:p>
        </w:tc>
        <w:tc>
          <w:tcPr>
            <w:tcW w:w="792" w:type="dxa"/>
            <w:tcBorders>
              <w:top w:val="nil" w:sz="6" w:space="0" w:color="auto"/>
              <w:left w:val="nil" w:sz="6" w:space="0" w:color="auto"/>
              <w:bottom w:val="nil" w:sz="6" w:space="0" w:color="auto"/>
              <w:right w:val="nil" w:sz="6" w:space="0" w:color="auto"/>
            </w:tcBorders>
          </w:tcPr>
          <w:p>
            <w:pPr/>
          </w:p>
        </w:tc>
        <w:tc>
          <w:tcPr>
            <w:tcW w:w="497"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13"/>
              <w:jc w:val="right"/>
              <w:rPr>
                <w:rFonts w:ascii="Times New Roman" w:hAnsi="Times New Roman" w:cs="Times New Roman" w:eastAsia="Times New Roman" w:hint="default"/>
                <w:sz w:val="15"/>
                <w:szCs w:val="15"/>
              </w:rPr>
            </w:pPr>
            <w:r>
              <w:rPr>
                <w:rFonts w:ascii="Times New Roman"/>
                <w:spacing w:val="-1"/>
                <w:sz w:val="15"/>
              </w:rPr>
              <w:t>15,031,512.00</w:t>
            </w:r>
          </w:p>
        </w:tc>
        <w:tc>
          <w:tcPr>
            <w:tcW w:w="538" w:type="dxa"/>
            <w:tcBorders>
              <w:top w:val="nil" w:sz="6" w:space="0" w:color="auto"/>
              <w:left w:val="nil" w:sz="6" w:space="0" w:color="auto"/>
              <w:bottom w:val="nil" w:sz="6" w:space="0" w:color="auto"/>
              <w:right w:val="nil" w:sz="6" w:space="0" w:color="auto"/>
            </w:tcBorders>
          </w:tcPr>
          <w:p>
            <w:pP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27" w:right="0"/>
              <w:jc w:val="center"/>
              <w:rPr>
                <w:rFonts w:ascii="Times New Roman" w:hAnsi="Times New Roman" w:cs="Times New Roman" w:eastAsia="Times New Roman" w:hint="default"/>
                <w:sz w:val="15"/>
                <w:szCs w:val="15"/>
              </w:rPr>
            </w:pPr>
            <w:r>
              <w:rPr>
                <w:rFonts w:ascii="Times New Roman"/>
                <w:sz w:val="15"/>
              </w:rPr>
              <w:t>15,031,512.00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74"/>
              <w:jc w:val="right"/>
              <w:rPr>
                <w:rFonts w:ascii="Times New Roman" w:hAnsi="Times New Roman" w:cs="Times New Roman" w:eastAsia="Times New Roman" w:hint="default"/>
                <w:sz w:val="15"/>
                <w:szCs w:val="15"/>
              </w:rPr>
            </w:pPr>
            <w:r>
              <w:rPr>
                <w:rFonts w:ascii="Times New Roman"/>
                <w:spacing w:val="-1"/>
                <w:sz w:val="15"/>
              </w:rPr>
              <w:t>65,131,512.00</w:t>
            </w:r>
          </w:p>
        </w:tc>
      </w:tr>
      <w:tr>
        <w:trPr>
          <w:trHeight w:val="509"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11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Times New Roman" w:hAnsi="Times New Roman" w:cs="Times New Roman" w:eastAsia="Times New Roman" w:hint="default"/>
                <w:spacing w:val="34"/>
                <w:sz w:val="15"/>
                <w:szCs w:val="15"/>
              </w:rPr>
              <w:t> </w:t>
            </w:r>
            <w:r>
              <w:rPr>
                <w:rFonts w:ascii="宋体" w:hAnsi="宋体" w:cs="宋体" w:eastAsia="宋体" w:hint="default"/>
                <w:sz w:val="15"/>
                <w:szCs w:val="15"/>
              </w:rPr>
              <w:t>境外上市的外资股</w:t>
            </w:r>
          </w:p>
        </w:tc>
        <w:tc>
          <w:tcPr>
            <w:tcW w:w="1186" w:type="dxa"/>
            <w:tcBorders>
              <w:top w:val="nil" w:sz="6" w:space="0" w:color="auto"/>
              <w:left w:val="nil" w:sz="6" w:space="0" w:color="auto"/>
              <w:bottom w:val="nil" w:sz="6" w:space="0" w:color="auto"/>
              <w:right w:val="nil" w:sz="6" w:space="0" w:color="auto"/>
            </w:tcBorders>
          </w:tcPr>
          <w:p>
            <w:pPr/>
          </w:p>
        </w:tc>
        <w:tc>
          <w:tcPr>
            <w:tcW w:w="792" w:type="dxa"/>
            <w:tcBorders>
              <w:top w:val="nil" w:sz="6" w:space="0" w:color="auto"/>
              <w:left w:val="nil" w:sz="6" w:space="0" w:color="auto"/>
              <w:bottom w:val="nil" w:sz="6" w:space="0" w:color="auto"/>
              <w:right w:val="nil" w:sz="6" w:space="0" w:color="auto"/>
            </w:tcBorders>
          </w:tcPr>
          <w:p>
            <w:pPr/>
          </w:p>
        </w:tc>
        <w:tc>
          <w:tcPr>
            <w:tcW w:w="497"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
        </w:tc>
        <w:tc>
          <w:tcPr>
            <w:tcW w:w="538" w:type="dxa"/>
            <w:tcBorders>
              <w:top w:val="nil" w:sz="6" w:space="0" w:color="auto"/>
              <w:left w:val="nil" w:sz="6" w:space="0" w:color="auto"/>
              <w:bottom w:val="nil" w:sz="6" w:space="0" w:color="auto"/>
              <w:right w:val="nil" w:sz="6" w:space="0" w:color="auto"/>
            </w:tcBorders>
          </w:tcPr>
          <w:p>
            <w:pPr/>
          </w:p>
        </w:tc>
        <w:tc>
          <w:tcPr>
            <w:tcW w:w="108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510"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11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Times New Roman" w:hAnsi="Times New Roman" w:cs="Times New Roman" w:eastAsia="Times New Roman" w:hint="default"/>
                <w:spacing w:val="36"/>
                <w:sz w:val="15"/>
                <w:szCs w:val="15"/>
              </w:rPr>
              <w:t> </w:t>
            </w:r>
            <w:r>
              <w:rPr>
                <w:rFonts w:ascii="宋体" w:hAnsi="宋体" w:cs="宋体" w:eastAsia="宋体" w:hint="default"/>
                <w:sz w:val="15"/>
                <w:szCs w:val="15"/>
              </w:rPr>
              <w:t>其他</w:t>
            </w:r>
          </w:p>
        </w:tc>
        <w:tc>
          <w:tcPr>
            <w:tcW w:w="1186" w:type="dxa"/>
            <w:tcBorders>
              <w:top w:val="nil" w:sz="6" w:space="0" w:color="auto"/>
              <w:left w:val="nil" w:sz="6" w:space="0" w:color="auto"/>
              <w:bottom w:val="nil" w:sz="6" w:space="0" w:color="auto"/>
              <w:right w:val="nil" w:sz="6" w:space="0" w:color="auto"/>
            </w:tcBorders>
          </w:tcPr>
          <w:p>
            <w:pPr/>
          </w:p>
        </w:tc>
        <w:tc>
          <w:tcPr>
            <w:tcW w:w="792" w:type="dxa"/>
            <w:tcBorders>
              <w:top w:val="nil" w:sz="6" w:space="0" w:color="auto"/>
              <w:left w:val="nil" w:sz="6" w:space="0" w:color="auto"/>
              <w:bottom w:val="nil" w:sz="6" w:space="0" w:color="auto"/>
              <w:right w:val="nil" w:sz="6" w:space="0" w:color="auto"/>
            </w:tcBorders>
          </w:tcPr>
          <w:p>
            <w:pPr/>
          </w:p>
        </w:tc>
        <w:tc>
          <w:tcPr>
            <w:tcW w:w="497"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
        </w:tc>
        <w:tc>
          <w:tcPr>
            <w:tcW w:w="538" w:type="dxa"/>
            <w:tcBorders>
              <w:top w:val="nil" w:sz="6" w:space="0" w:color="auto"/>
              <w:left w:val="nil" w:sz="6" w:space="0" w:color="auto"/>
              <w:bottom w:val="nil" w:sz="6" w:space="0" w:color="auto"/>
              <w:right w:val="nil" w:sz="6" w:space="0" w:color="auto"/>
            </w:tcBorders>
          </w:tcPr>
          <w:p>
            <w:pPr/>
          </w:p>
        </w:tc>
        <w:tc>
          <w:tcPr>
            <w:tcW w:w="108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514"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9"/>
                <w:szCs w:val="9"/>
              </w:rPr>
            </w:pPr>
          </w:p>
          <w:p>
            <w:pPr>
              <w:pStyle w:val="TableParagraph"/>
              <w:spacing w:line="240" w:lineRule="auto"/>
              <w:ind w:left="115" w:right="0"/>
              <w:jc w:val="left"/>
              <w:rPr>
                <w:rFonts w:ascii="宋体" w:hAnsi="宋体" w:cs="宋体" w:eastAsia="宋体" w:hint="default"/>
                <w:sz w:val="15"/>
                <w:szCs w:val="15"/>
              </w:rPr>
            </w:pPr>
            <w:r>
              <w:rPr>
                <w:rFonts w:ascii="宋体" w:hAnsi="宋体" w:cs="宋体" w:eastAsia="宋体" w:hint="default"/>
                <w:sz w:val="15"/>
                <w:szCs w:val="15"/>
              </w:rPr>
              <w:t>无限售条件流通股份合计</w:t>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93"/>
              <w:jc w:val="right"/>
              <w:rPr>
                <w:rFonts w:ascii="Times New Roman" w:hAnsi="Times New Roman" w:cs="Times New Roman" w:eastAsia="Times New Roman" w:hint="default"/>
                <w:sz w:val="15"/>
                <w:szCs w:val="15"/>
              </w:rPr>
            </w:pPr>
            <w:r>
              <w:rPr>
                <w:rFonts w:ascii="Times New Roman"/>
                <w:spacing w:val="-1"/>
                <w:sz w:val="15"/>
              </w:rPr>
              <w:t>50,100,000.00</w:t>
            </w:r>
          </w:p>
        </w:tc>
        <w:tc>
          <w:tcPr>
            <w:tcW w:w="792" w:type="dxa"/>
            <w:tcBorders>
              <w:top w:val="nil" w:sz="6" w:space="0" w:color="auto"/>
              <w:left w:val="nil" w:sz="6" w:space="0" w:color="auto"/>
              <w:bottom w:val="nil" w:sz="6" w:space="0" w:color="auto"/>
              <w:right w:val="nil" w:sz="6" w:space="0" w:color="auto"/>
            </w:tcBorders>
          </w:tcPr>
          <w:p>
            <w:pPr/>
          </w:p>
        </w:tc>
        <w:tc>
          <w:tcPr>
            <w:tcW w:w="497"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113"/>
              <w:jc w:val="right"/>
              <w:rPr>
                <w:rFonts w:ascii="Times New Roman" w:hAnsi="Times New Roman" w:cs="Times New Roman" w:eastAsia="Times New Roman" w:hint="default"/>
                <w:sz w:val="15"/>
                <w:szCs w:val="15"/>
              </w:rPr>
            </w:pPr>
            <w:r>
              <w:rPr>
                <w:rFonts w:ascii="Times New Roman"/>
                <w:spacing w:val="-1"/>
                <w:sz w:val="15"/>
              </w:rPr>
              <w:t>15,031,512.00</w:t>
            </w:r>
          </w:p>
        </w:tc>
        <w:tc>
          <w:tcPr>
            <w:tcW w:w="538" w:type="dxa"/>
            <w:tcBorders>
              <w:top w:val="nil" w:sz="6" w:space="0" w:color="auto"/>
              <w:left w:val="nil" w:sz="6" w:space="0" w:color="auto"/>
              <w:bottom w:val="nil" w:sz="6" w:space="0" w:color="auto"/>
              <w:right w:val="nil" w:sz="6" w:space="0" w:color="auto"/>
            </w:tcBorders>
          </w:tcPr>
          <w:p>
            <w:pP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left="27" w:right="0"/>
              <w:jc w:val="center"/>
              <w:rPr>
                <w:rFonts w:ascii="Times New Roman" w:hAnsi="Times New Roman" w:cs="Times New Roman" w:eastAsia="Times New Roman" w:hint="default"/>
                <w:sz w:val="15"/>
                <w:szCs w:val="15"/>
              </w:rPr>
            </w:pPr>
            <w:r>
              <w:rPr>
                <w:rFonts w:ascii="Times New Roman"/>
                <w:sz w:val="15"/>
              </w:rPr>
              <w:t>15,031,512.00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74"/>
              <w:jc w:val="right"/>
              <w:rPr>
                <w:rFonts w:ascii="Times New Roman" w:hAnsi="Times New Roman" w:cs="Times New Roman" w:eastAsia="Times New Roman" w:hint="default"/>
                <w:sz w:val="15"/>
                <w:szCs w:val="15"/>
              </w:rPr>
            </w:pPr>
            <w:r>
              <w:rPr>
                <w:rFonts w:ascii="Times New Roman"/>
                <w:spacing w:val="-1"/>
                <w:sz w:val="15"/>
              </w:rPr>
              <w:t>65,131,512.00</w:t>
            </w:r>
          </w:p>
        </w:tc>
      </w:tr>
      <w:tr>
        <w:trPr>
          <w:trHeight w:val="401" w:hRule="exact"/>
        </w:trPr>
        <w:tc>
          <w:tcPr>
            <w:tcW w:w="1918" w:type="dxa"/>
            <w:tcBorders>
              <w:top w:val="nil" w:sz="6" w:space="0" w:color="auto"/>
              <w:left w:val="nil" w:sz="6" w:space="0" w:color="auto"/>
              <w:bottom w:val="single" w:sz="12" w:space="0" w:color="000000"/>
              <w:right w:val="nil" w:sz="6" w:space="0" w:color="auto"/>
            </w:tcBorders>
          </w:tcPr>
          <w:p>
            <w:pPr>
              <w:pStyle w:val="TableParagraph"/>
              <w:tabs>
                <w:tab w:pos="1131" w:val="left" w:leader="none"/>
              </w:tabs>
              <w:spacing w:line="240" w:lineRule="auto" w:before="125"/>
              <w:ind w:left="681" w:right="0"/>
              <w:jc w:val="left"/>
              <w:rPr>
                <w:rFonts w:ascii="宋体" w:hAnsi="宋体" w:cs="宋体" w:eastAsia="宋体" w:hint="default"/>
                <w:sz w:val="15"/>
                <w:szCs w:val="15"/>
              </w:rPr>
            </w:pPr>
            <w:r>
              <w:rPr>
                <w:rFonts w:ascii="宋体" w:hAnsi="宋体" w:cs="宋体" w:eastAsia="宋体" w:hint="default"/>
                <w:sz w:val="15"/>
                <w:szCs w:val="15"/>
              </w:rPr>
              <w:t>合</w:t>
              <w:tab/>
              <w:t>计</w:t>
            </w:r>
          </w:p>
        </w:tc>
        <w:tc>
          <w:tcPr>
            <w:tcW w:w="1186"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spacing w:val="-1"/>
                <w:sz w:val="15"/>
              </w:rPr>
              <w:t>200,100,000.00</w:t>
            </w:r>
          </w:p>
        </w:tc>
        <w:tc>
          <w:tcPr>
            <w:tcW w:w="792" w:type="dxa"/>
            <w:tcBorders>
              <w:top w:val="nil" w:sz="6" w:space="0" w:color="auto"/>
              <w:left w:val="nil" w:sz="6" w:space="0" w:color="auto"/>
              <w:bottom w:val="single" w:sz="12" w:space="0" w:color="000000"/>
              <w:right w:val="nil" w:sz="6" w:space="0" w:color="auto"/>
            </w:tcBorders>
          </w:tcPr>
          <w:p>
            <w:pPr/>
          </w:p>
        </w:tc>
        <w:tc>
          <w:tcPr>
            <w:tcW w:w="497" w:type="dxa"/>
            <w:tcBorders>
              <w:top w:val="nil" w:sz="6" w:space="0" w:color="auto"/>
              <w:left w:val="nil" w:sz="6" w:space="0" w:color="auto"/>
              <w:bottom w:val="single" w:sz="12" w:space="0" w:color="000000"/>
              <w:right w:val="nil" w:sz="6" w:space="0" w:color="auto"/>
            </w:tcBorders>
          </w:tcPr>
          <w:p>
            <w:pPr/>
          </w:p>
        </w:tc>
        <w:tc>
          <w:tcPr>
            <w:tcW w:w="1079"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13"/>
              <w:jc w:val="right"/>
              <w:rPr>
                <w:rFonts w:ascii="Times New Roman" w:hAnsi="Times New Roman" w:cs="Times New Roman" w:eastAsia="Times New Roman" w:hint="default"/>
                <w:sz w:val="15"/>
                <w:szCs w:val="15"/>
              </w:rPr>
            </w:pPr>
            <w:r>
              <w:rPr>
                <w:rFonts w:ascii="Times New Roman"/>
                <w:spacing w:val="-1"/>
                <w:sz w:val="15"/>
              </w:rPr>
              <w:t>60,030,000.00</w:t>
            </w:r>
          </w:p>
        </w:tc>
        <w:tc>
          <w:tcPr>
            <w:tcW w:w="538" w:type="dxa"/>
            <w:tcBorders>
              <w:top w:val="nil" w:sz="6" w:space="0" w:color="auto"/>
              <w:left w:val="nil" w:sz="6" w:space="0" w:color="auto"/>
              <w:bottom w:val="single" w:sz="12" w:space="0" w:color="000000"/>
              <w:right w:val="nil" w:sz="6" w:space="0" w:color="auto"/>
            </w:tcBorders>
          </w:tcPr>
          <w:p>
            <w:pPr/>
          </w:p>
        </w:tc>
        <w:tc>
          <w:tcPr>
            <w:tcW w:w="1084"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27" w:right="0"/>
              <w:jc w:val="center"/>
              <w:rPr>
                <w:rFonts w:ascii="Times New Roman" w:hAnsi="Times New Roman" w:cs="Times New Roman" w:eastAsia="Times New Roman" w:hint="default"/>
                <w:sz w:val="15"/>
                <w:szCs w:val="15"/>
              </w:rPr>
            </w:pPr>
            <w:r>
              <w:rPr>
                <w:rFonts w:ascii="Times New Roman"/>
                <w:sz w:val="15"/>
              </w:rPr>
              <w:t>60,030,000.00</w:t>
            </w:r>
          </w:p>
        </w:tc>
        <w:tc>
          <w:tcPr>
            <w:tcW w:w="1111"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75"/>
              <w:jc w:val="right"/>
              <w:rPr>
                <w:rFonts w:ascii="Times New Roman" w:hAnsi="Times New Roman" w:cs="Times New Roman" w:eastAsia="Times New Roman" w:hint="default"/>
                <w:sz w:val="15"/>
                <w:szCs w:val="15"/>
              </w:rPr>
            </w:pPr>
            <w:r>
              <w:rPr>
                <w:rFonts w:ascii="Times New Roman"/>
                <w:spacing w:val="-1"/>
                <w:sz w:val="15"/>
              </w:rPr>
              <w:t>260,130,000.00</w:t>
            </w:r>
          </w:p>
        </w:tc>
      </w:tr>
    </w:tbl>
    <w:p>
      <w:pPr>
        <w:spacing w:after="0" w:line="240" w:lineRule="auto"/>
        <w:jc w:val="right"/>
        <w:rPr>
          <w:rFonts w:ascii="Times New Roman" w:hAnsi="Times New Roman" w:cs="Times New Roman" w:eastAsia="Times New Roman" w:hint="default"/>
          <w:sz w:val="15"/>
          <w:szCs w:val="15"/>
        </w:rPr>
        <w:sectPr>
          <w:pgSz w:w="11910" w:h="16840"/>
          <w:pgMar w:header="0" w:footer="0" w:top="1120" w:bottom="280" w:left="1660" w:right="1140"/>
        </w:sectPr>
      </w:pPr>
    </w:p>
    <w:p>
      <w:pPr>
        <w:spacing w:line="240" w:lineRule="auto" w:before="0"/>
        <w:rPr>
          <w:rFonts w:ascii="宋体" w:hAnsi="宋体" w:cs="宋体" w:eastAsia="宋体" w:hint="default"/>
          <w:b/>
          <w:bCs/>
          <w:sz w:val="20"/>
          <w:szCs w:val="20"/>
        </w:rPr>
      </w:pPr>
    </w:p>
    <w:p>
      <w:pPr>
        <w:spacing w:before="171"/>
        <w:ind w:left="755" w:right="94" w:firstLine="0"/>
        <w:jc w:val="left"/>
        <w:rPr>
          <w:rFonts w:ascii="宋体" w:hAnsi="宋体" w:cs="宋体" w:eastAsia="宋体" w:hint="default"/>
          <w:sz w:val="21"/>
          <w:szCs w:val="21"/>
        </w:rPr>
      </w:pPr>
      <w:r>
        <w:rPr>
          <w:rFonts w:ascii="宋体" w:hAnsi="宋体" w:cs="宋体" w:eastAsia="宋体" w:hint="default"/>
          <w:sz w:val="21"/>
          <w:szCs w:val="21"/>
        </w:rPr>
        <w:t>经</w:t>
      </w:r>
      <w:r>
        <w:rPr>
          <w:rFonts w:ascii="宋体" w:hAnsi="宋体" w:cs="宋体" w:eastAsia="宋体" w:hint="default"/>
          <w:spacing w:val="-54"/>
          <w:sz w:val="21"/>
          <w:szCs w:val="21"/>
        </w:rPr>
        <w:t> </w:t>
      </w: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3"/>
          <w:sz w:val="21"/>
          <w:szCs w:val="21"/>
        </w:rPr>
        <w:t> </w:t>
      </w:r>
      <w:r>
        <w:rPr>
          <w:rFonts w:ascii="宋体" w:hAnsi="宋体" w:cs="宋体" w:eastAsia="宋体" w:hint="default"/>
          <w:sz w:val="21"/>
          <w:szCs w:val="21"/>
        </w:rPr>
        <w:t>日举行的</w:t>
      </w:r>
      <w:r>
        <w:rPr>
          <w:rFonts w:ascii="宋体" w:hAnsi="宋体" w:cs="宋体" w:eastAsia="宋体" w:hint="default"/>
          <w:spacing w:val="-54"/>
          <w:sz w:val="21"/>
          <w:szCs w:val="21"/>
        </w:rPr>
        <w:t> </w:t>
      </w: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年度股东大会审议通过，公司以现有总股本</w:t>
      </w:r>
      <w:r>
        <w:rPr>
          <w:rFonts w:ascii="宋体" w:hAnsi="宋体" w:cs="宋体" w:eastAsia="宋体" w:hint="default"/>
          <w:spacing w:val="-54"/>
          <w:sz w:val="21"/>
          <w:szCs w:val="21"/>
        </w:rPr>
        <w:t> </w:t>
      </w:r>
      <w:r>
        <w:rPr>
          <w:rFonts w:ascii="宋体" w:hAnsi="宋体" w:cs="宋体" w:eastAsia="宋体" w:hint="default"/>
          <w:sz w:val="21"/>
          <w:szCs w:val="21"/>
        </w:rPr>
        <w:t>20,010</w:t>
      </w:r>
      <w:r>
        <w:rPr>
          <w:rFonts w:ascii="宋体" w:hAnsi="宋体" w:cs="宋体" w:eastAsia="宋体" w:hint="default"/>
          <w:spacing w:val="-54"/>
          <w:sz w:val="21"/>
          <w:szCs w:val="21"/>
        </w:rPr>
        <w:t> </w:t>
      </w:r>
      <w:r>
        <w:rPr>
          <w:rFonts w:ascii="宋体" w:hAnsi="宋体" w:cs="宋体" w:eastAsia="宋体" w:hint="default"/>
          <w:sz w:val="21"/>
          <w:szCs w:val="21"/>
        </w:rPr>
        <w:t>万股</w:t>
      </w:r>
    </w:p>
    <w:p>
      <w:pPr>
        <w:spacing w:before="145"/>
        <w:ind w:left="755" w:right="149" w:firstLine="0"/>
        <w:jc w:val="left"/>
        <w:rPr>
          <w:rFonts w:ascii="宋体" w:hAnsi="宋体" w:cs="宋体" w:eastAsia="宋体" w:hint="default"/>
          <w:sz w:val="21"/>
          <w:szCs w:val="21"/>
        </w:rPr>
      </w:pPr>
      <w:r>
        <w:rPr>
          <w:rFonts w:ascii="宋体" w:hAnsi="宋体" w:cs="宋体" w:eastAsia="宋体" w:hint="default"/>
          <w:spacing w:val="-3"/>
          <w:sz w:val="21"/>
          <w:szCs w:val="21"/>
        </w:rPr>
        <w:t>为基数，向全体股东以资本公积金每</w:t>
      </w:r>
      <w:r>
        <w:rPr>
          <w:rFonts w:ascii="宋体" w:hAnsi="宋体" w:cs="宋体" w:eastAsia="宋体" w:hint="default"/>
          <w:spacing w:val="-53"/>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股转增</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pacing w:val="-7"/>
          <w:sz w:val="21"/>
          <w:szCs w:val="21"/>
        </w:rPr>
        <w:t>股，共计转增</w:t>
      </w:r>
      <w:r>
        <w:rPr>
          <w:rFonts w:ascii="宋体" w:hAnsi="宋体" w:cs="宋体" w:eastAsia="宋体" w:hint="default"/>
          <w:spacing w:val="-53"/>
          <w:sz w:val="21"/>
          <w:szCs w:val="21"/>
        </w:rPr>
        <w:t> </w:t>
      </w:r>
      <w:r>
        <w:rPr>
          <w:rFonts w:ascii="宋体" w:hAnsi="宋体" w:cs="宋体" w:eastAsia="宋体" w:hint="default"/>
          <w:sz w:val="21"/>
          <w:szCs w:val="21"/>
        </w:rPr>
        <w:t>6,003</w:t>
      </w:r>
      <w:r>
        <w:rPr>
          <w:rFonts w:ascii="宋体" w:hAnsi="宋体" w:cs="宋体" w:eastAsia="宋体" w:hint="default"/>
          <w:spacing w:val="-52"/>
          <w:sz w:val="21"/>
          <w:szCs w:val="21"/>
        </w:rPr>
        <w:t> </w:t>
      </w:r>
      <w:r>
        <w:rPr>
          <w:rFonts w:ascii="宋体" w:hAnsi="宋体" w:cs="宋体" w:eastAsia="宋体" w:hint="default"/>
          <w:spacing w:val="-5"/>
          <w:sz w:val="21"/>
          <w:szCs w:val="21"/>
        </w:rPr>
        <w:t>万股，转增后的公司</w:t>
      </w:r>
    </w:p>
    <w:p>
      <w:pPr>
        <w:spacing w:before="145"/>
        <w:ind w:left="755" w:right="94" w:firstLine="0"/>
        <w:jc w:val="left"/>
        <w:rPr>
          <w:rFonts w:ascii="宋体" w:hAnsi="宋体" w:cs="宋体" w:eastAsia="宋体" w:hint="default"/>
          <w:sz w:val="21"/>
          <w:szCs w:val="21"/>
        </w:rPr>
      </w:pPr>
      <w:r>
        <w:rPr>
          <w:rFonts w:ascii="宋体" w:hAnsi="宋体" w:cs="宋体" w:eastAsia="宋体" w:hint="default"/>
          <w:spacing w:val="5"/>
          <w:sz w:val="21"/>
          <w:szCs w:val="21"/>
        </w:rPr>
        <w:t>总股本增加至 </w:t>
      </w:r>
      <w:r>
        <w:rPr>
          <w:rFonts w:ascii="宋体" w:hAnsi="宋体" w:cs="宋体" w:eastAsia="宋体" w:hint="default"/>
          <w:sz w:val="21"/>
          <w:szCs w:val="21"/>
        </w:rPr>
        <w:t>26,013</w:t>
      </w:r>
      <w:r>
        <w:rPr>
          <w:rFonts w:ascii="宋体" w:hAnsi="宋体" w:cs="宋体" w:eastAsia="宋体" w:hint="default"/>
          <w:spacing w:val="22"/>
          <w:sz w:val="21"/>
          <w:szCs w:val="21"/>
        </w:rPr>
        <w:t> </w:t>
      </w:r>
      <w:r>
        <w:rPr>
          <w:rFonts w:ascii="宋体" w:hAnsi="宋体" w:cs="宋体" w:eastAsia="宋体" w:hint="default"/>
          <w:spacing w:val="5"/>
          <w:sz w:val="21"/>
          <w:szCs w:val="21"/>
        </w:rPr>
        <w:t>万股。该股本经立信会计师事务所有限公司信会师报字(2009)第</w:t>
      </w:r>
      <w:r>
        <w:rPr>
          <w:rFonts w:ascii="宋体" w:hAnsi="宋体" w:cs="宋体" w:eastAsia="宋体" w:hint="default"/>
          <w:sz w:val="21"/>
          <w:szCs w:val="21"/>
        </w:rPr>
      </w:r>
    </w:p>
    <w:p>
      <w:pPr>
        <w:spacing w:before="145"/>
        <w:ind w:left="755" w:right="149" w:firstLine="0"/>
        <w:jc w:val="left"/>
        <w:rPr>
          <w:rFonts w:ascii="宋体" w:hAnsi="宋体" w:cs="宋体" w:eastAsia="宋体" w:hint="default"/>
          <w:sz w:val="21"/>
          <w:szCs w:val="21"/>
        </w:rPr>
      </w:pPr>
      <w:r>
        <w:rPr>
          <w:rFonts w:ascii="宋体" w:hAnsi="宋体" w:cs="宋体" w:eastAsia="宋体" w:hint="default"/>
          <w:sz w:val="21"/>
          <w:szCs w:val="21"/>
        </w:rPr>
        <w:t>11788</w:t>
      </w:r>
      <w:r>
        <w:rPr>
          <w:rFonts w:ascii="宋体" w:hAnsi="宋体" w:cs="宋体" w:eastAsia="宋体" w:hint="default"/>
          <w:spacing w:val="-54"/>
          <w:sz w:val="21"/>
          <w:szCs w:val="21"/>
        </w:rPr>
        <w:t> </w:t>
      </w:r>
      <w:r>
        <w:rPr>
          <w:rFonts w:ascii="宋体" w:hAnsi="宋体" w:cs="宋体" w:eastAsia="宋体" w:hint="default"/>
          <w:sz w:val="21"/>
          <w:szCs w:val="21"/>
        </w:rPr>
        <w:t>号验资报告验证。</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spacing w:before="0"/>
        <w:ind w:left="125" w:right="149" w:firstLine="0"/>
        <w:jc w:val="left"/>
        <w:rPr>
          <w:rFonts w:ascii="宋体" w:hAnsi="宋体" w:cs="宋体" w:eastAsia="宋体" w:hint="default"/>
          <w:sz w:val="21"/>
          <w:szCs w:val="21"/>
        </w:rPr>
      </w:pPr>
      <w:r>
        <w:rPr/>
        <w:pict>
          <v:group style="position:absolute;margin-left:119.520004pt;margin-top:15.323975pt;width:411.4pt;height:324.5pt;mso-position-horizontal-relative:page;mso-position-vertical-relative:paragraph;z-index:-718048" coordorigin="2390,306" coordsize="8228,6490">
            <v:group style="position:absolute;left:2410;top:321;width:8189;height:2" coordorigin="2410,321" coordsize="8189,2">
              <v:shape style="position:absolute;left:2410;top:321;width:8189;height:2" coordorigin="2410,321" coordsize="8189,0" path="m2410,321l10598,321e" filled="false" stroked="true" strokeweight="1.5pt" strokecolor="#000000">
                <v:path arrowok="t"/>
              </v:shape>
              <v:shape style="position:absolute;left:5322;top:317;width:3952;height:539" type="#_x0000_t75" stroked="false">
                <v:imagedata r:id="rId145" o:title=""/>
              </v:shape>
              <v:shape style="position:absolute;left:2390;top:818;width:8227;height:5978" type="#_x0000_t75" stroked="false">
                <v:imagedata r:id="rId146" o:title=""/>
              </v:shape>
              <v:shape style="position:absolute;left:6664;top:6257;width:48;height:539" type="#_x0000_t75" stroked="false">
                <v:imagedata r:id="rId147" o:title=""/>
              </v:shape>
              <v:shape style="position:absolute;left:7966;top:6257;width:48;height:539" type="#_x0000_t75" stroked="false">
                <v:imagedata r:id="rId147" o:title=""/>
              </v:shape>
              <v:shape style="position:absolute;left:9226;top:6257;width:48;height:539" type="#_x0000_t75" stroked="false">
                <v:imagedata r:id="rId148" o:title=""/>
              </v:shape>
              <v:shape style="position:absolute;left:3517;top:589;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5657;top:58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6979;top:58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8260;top:58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w:t>
                      </w:r>
                    </w:p>
                  </w:txbxContent>
                </v:textbox>
                <w10:wrap type="none"/>
              </v:shape>
              <v:shape style="position:absolute;left:9566;top:58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2518;top:3139;width:2721;height:2560"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其他资本公积</w:t>
                      </w:r>
                    </w:p>
                    <w:p>
                      <w:pPr>
                        <w:spacing w:line="240" w:lineRule="auto" w:before="12"/>
                        <w:rPr>
                          <w:rFonts w:ascii="宋体" w:hAnsi="宋体" w:cs="宋体" w:eastAsia="宋体" w:hint="default"/>
                          <w:b/>
                          <w:bCs/>
                          <w:sz w:val="19"/>
                          <w:szCs w:val="19"/>
                        </w:rPr>
                      </w:pPr>
                    </w:p>
                    <w:p>
                      <w:pPr>
                        <w:spacing w:line="405" w:lineRule="auto" w:before="0"/>
                        <w:ind w:left="0" w:right="0" w:firstLine="0"/>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）被投资单位除净损益外所有者</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权益其他变动</w:t>
                      </w:r>
                    </w:p>
                    <w:p>
                      <w:pPr>
                        <w:spacing w:line="405" w:lineRule="auto" w:before="150"/>
                        <w:ind w:left="0" w:right="0" w:firstLine="0"/>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）可供出售金融资产公允价值变</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动产生的利得或损失</w:t>
                      </w:r>
                    </w:p>
                    <w:p>
                      <w:pPr>
                        <w:tabs>
                          <w:tab w:pos="989" w:val="left" w:leader="none"/>
                        </w:tabs>
                        <w:spacing w:line="245" w:lineRule="exact" w:before="15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）其</w:t>
                        <w:tab/>
                        <w:t>他</w:t>
                      </w:r>
                    </w:p>
                  </w:txbxContent>
                </v:textbox>
                <w10:wrap type="none"/>
              </v:shape>
              <v:shape style="position:absolute;left:7072;top:552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261,219.98</w:t>
                      </w:r>
                    </w:p>
                  </w:txbxContent>
                </v:textbox>
                <w10:wrap type="none"/>
              </v:shape>
              <v:shape style="position:absolute;left:9685;top:552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261,219.98</w:t>
                      </w:r>
                    </w:p>
                  </w:txbxContent>
                </v:textbox>
                <w10:wrap type="none"/>
              </v:shape>
            </v:group>
            <w10:wrap type="none"/>
          </v:group>
        </w:pict>
      </w:r>
      <w:r>
        <w:rPr>
          <w:rFonts w:ascii="宋体" w:hAnsi="宋体" w:cs="宋体" w:eastAsia="宋体" w:hint="default"/>
          <w:b/>
          <w:bCs/>
          <w:sz w:val="21"/>
          <w:szCs w:val="21"/>
        </w:rPr>
        <w:t>(二十六)资本公积</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5"/>
          <w:szCs w:val="15"/>
        </w:rPr>
      </w:pPr>
    </w:p>
    <w:tbl>
      <w:tblPr>
        <w:tblW w:w="0" w:type="auto"/>
        <w:jc w:val="left"/>
        <w:tblInd w:w="822" w:type="dxa"/>
        <w:tblLayout w:type="fixed"/>
        <w:tblCellMar>
          <w:top w:w="0" w:type="dxa"/>
          <w:left w:w="0" w:type="dxa"/>
          <w:bottom w:w="0" w:type="dxa"/>
          <w:right w:w="0" w:type="dxa"/>
        </w:tblCellMar>
        <w:tblLook w:val="01E0"/>
      </w:tblPr>
      <w:tblGrid>
        <w:gridCol w:w="2809"/>
        <w:gridCol w:w="2052"/>
        <w:gridCol w:w="1913"/>
        <w:gridCol w:w="1275"/>
      </w:tblGrid>
      <w:tr>
        <w:trPr>
          <w:trHeight w:val="455"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资本溢价（股本溢价）</w:t>
            </w:r>
          </w:p>
        </w:tc>
        <w:tc>
          <w:tcPr>
            <w:tcW w:w="2052"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63" w:right="0"/>
              <w:jc w:val="left"/>
              <w:rPr>
                <w:rFonts w:ascii="Times New Roman" w:hAnsi="Times New Roman" w:cs="Times New Roman" w:eastAsia="Times New Roman" w:hint="default"/>
                <w:sz w:val="18"/>
                <w:szCs w:val="18"/>
              </w:rPr>
            </w:pPr>
            <w:r>
              <w:rPr>
                <w:rFonts w:ascii="Times New Roman"/>
                <w:sz w:val="18"/>
              </w:rPr>
              <w:t>223,989,200.00</w:t>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2"/>
              <w:jc w:val="right"/>
              <w:rPr>
                <w:rFonts w:ascii="Times New Roman" w:hAnsi="Times New Roman" w:cs="Times New Roman" w:eastAsia="Times New Roman" w:hint="default"/>
                <w:sz w:val="18"/>
                <w:szCs w:val="18"/>
              </w:rPr>
            </w:pPr>
            <w:r>
              <w:rPr>
                <w:rFonts w:ascii="Times New Roman"/>
                <w:spacing w:val="-1"/>
                <w:sz w:val="18"/>
              </w:rPr>
              <w:t>60,030,000.00</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96"/>
              <w:ind w:left="79" w:right="0"/>
              <w:jc w:val="center"/>
              <w:rPr>
                <w:rFonts w:ascii="Times New Roman" w:hAnsi="Times New Roman" w:cs="Times New Roman" w:eastAsia="Times New Roman" w:hint="default"/>
                <w:sz w:val="18"/>
                <w:szCs w:val="18"/>
              </w:rPr>
            </w:pPr>
            <w:r>
              <w:rPr>
                <w:rFonts w:ascii="Times New Roman"/>
                <w:sz w:val="18"/>
              </w:rPr>
              <w:t>163,959,200.00</w:t>
            </w:r>
          </w:p>
        </w:tc>
      </w:tr>
      <w:tr>
        <w:trPr>
          <w:trHeight w:val="1015"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）投资者投入的资本</w:t>
            </w:r>
          </w:p>
          <w:p>
            <w:pPr>
              <w:pStyle w:val="TableParagraph"/>
              <w:spacing w:line="240" w:lineRule="auto" w:before="12"/>
              <w:ind w:right="0"/>
              <w:jc w:val="left"/>
              <w:rPr>
                <w:rFonts w:ascii="宋体" w:hAnsi="宋体" w:cs="宋体" w:eastAsia="宋体" w:hint="default"/>
                <w:b/>
                <w:bCs/>
                <w:sz w:val="19"/>
                <w:szCs w:val="19"/>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）同一控制下企业合并的影响</w:t>
            </w:r>
          </w:p>
        </w:tc>
        <w:tc>
          <w:tcPr>
            <w:tcW w:w="2052" w:type="dxa"/>
            <w:tcBorders>
              <w:top w:val="nil" w:sz="6" w:space="0" w:color="auto"/>
              <w:left w:val="nil" w:sz="6" w:space="0" w:color="auto"/>
              <w:bottom w:val="nil" w:sz="6" w:space="0" w:color="auto"/>
              <w:right w:val="nil" w:sz="6" w:space="0" w:color="auto"/>
            </w:tcBorders>
          </w:tcPr>
          <w:p>
            <w:pPr>
              <w:pStyle w:val="TableParagraph"/>
              <w:spacing w:line="240" w:lineRule="auto" w:before="151"/>
              <w:ind w:left="163" w:right="0"/>
              <w:jc w:val="left"/>
              <w:rPr>
                <w:rFonts w:ascii="Times New Roman" w:hAnsi="Times New Roman" w:cs="Times New Roman" w:eastAsia="Times New Roman" w:hint="default"/>
                <w:sz w:val="18"/>
                <w:szCs w:val="18"/>
              </w:rPr>
            </w:pPr>
            <w:r>
              <w:rPr>
                <w:rFonts w:ascii="Times New Roman"/>
                <w:sz w:val="18"/>
              </w:rPr>
              <w:t>223,989,200.00</w:t>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12"/>
              <w:jc w:val="right"/>
              <w:rPr>
                <w:rFonts w:ascii="Times New Roman" w:hAnsi="Times New Roman" w:cs="Times New Roman" w:eastAsia="Times New Roman" w:hint="default"/>
                <w:sz w:val="18"/>
                <w:szCs w:val="18"/>
              </w:rPr>
            </w:pPr>
            <w:r>
              <w:rPr>
                <w:rFonts w:ascii="Times New Roman"/>
                <w:spacing w:val="-1"/>
                <w:sz w:val="18"/>
              </w:rPr>
              <w:t>60,030,000.00</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151"/>
              <w:ind w:left="79" w:right="0"/>
              <w:jc w:val="center"/>
              <w:rPr>
                <w:rFonts w:ascii="Times New Roman" w:hAnsi="Times New Roman" w:cs="Times New Roman" w:eastAsia="Times New Roman" w:hint="default"/>
                <w:sz w:val="18"/>
                <w:szCs w:val="18"/>
              </w:rPr>
            </w:pPr>
            <w:r>
              <w:rPr>
                <w:rFonts w:ascii="Times New Roman"/>
                <w:sz w:val="18"/>
              </w:rPr>
              <w:t>163,959,200.00</w:t>
            </w:r>
          </w:p>
        </w:tc>
      </w:tr>
      <w:tr>
        <w:trPr>
          <w:trHeight w:val="460" w:hRule="exact"/>
        </w:trPr>
        <w:tc>
          <w:tcPr>
            <w:tcW w:w="2809" w:type="dxa"/>
            <w:tcBorders>
              <w:top w:val="nil" w:sz="6" w:space="0" w:color="auto"/>
              <w:left w:val="nil" w:sz="6" w:space="0" w:color="auto"/>
              <w:bottom w:val="nil" w:sz="6" w:space="0" w:color="auto"/>
              <w:right w:val="nil" w:sz="6" w:space="0" w:color="auto"/>
            </w:tcBorders>
          </w:tcPr>
          <w:p>
            <w:pPr>
              <w:pStyle w:val="TableParagraph"/>
              <w:tabs>
                <w:tab w:pos="574" w:val="left" w:leader="none"/>
              </w:tabs>
              <w:spacing w:line="240" w:lineRule="auto" w:before="104"/>
              <w:ind w:left="35" w:right="0"/>
              <w:jc w:val="left"/>
              <w:rPr>
                <w:rFonts w:ascii="宋体" w:hAnsi="宋体" w:cs="宋体" w:eastAsia="宋体" w:hint="default"/>
                <w:sz w:val="18"/>
                <w:szCs w:val="18"/>
              </w:rPr>
            </w:pPr>
            <w:r>
              <w:rPr>
                <w:rFonts w:ascii="宋体" w:hAnsi="宋体" w:cs="宋体" w:eastAsia="宋体" w:hint="default"/>
                <w:sz w:val="18"/>
                <w:szCs w:val="18"/>
              </w:rPr>
              <w:t>小</w:t>
              <w:tab/>
              <w:t>计</w:t>
            </w:r>
          </w:p>
        </w:tc>
        <w:tc>
          <w:tcPr>
            <w:tcW w:w="2052" w:type="dxa"/>
            <w:tcBorders>
              <w:top w:val="nil" w:sz="6" w:space="0" w:color="auto"/>
              <w:left w:val="nil" w:sz="6" w:space="0" w:color="auto"/>
              <w:bottom w:val="nil" w:sz="6" w:space="0" w:color="auto"/>
              <w:right w:val="nil" w:sz="6" w:space="0" w:color="auto"/>
            </w:tcBorders>
          </w:tcPr>
          <w:p>
            <w:pPr>
              <w:pStyle w:val="TableParagraph"/>
              <w:spacing w:line="240" w:lineRule="auto" w:before="156"/>
              <w:ind w:left="163" w:right="0"/>
              <w:jc w:val="left"/>
              <w:rPr>
                <w:rFonts w:ascii="Times New Roman" w:hAnsi="Times New Roman" w:cs="Times New Roman" w:eastAsia="Times New Roman" w:hint="default"/>
                <w:sz w:val="18"/>
                <w:szCs w:val="18"/>
              </w:rPr>
            </w:pPr>
            <w:r>
              <w:rPr>
                <w:rFonts w:ascii="Times New Roman"/>
                <w:sz w:val="18"/>
              </w:rPr>
              <w:t>223,989,200.00</w:t>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112"/>
              <w:jc w:val="right"/>
              <w:rPr>
                <w:rFonts w:ascii="Times New Roman" w:hAnsi="Times New Roman" w:cs="Times New Roman" w:eastAsia="Times New Roman" w:hint="default"/>
                <w:sz w:val="18"/>
                <w:szCs w:val="18"/>
              </w:rPr>
            </w:pPr>
            <w:r>
              <w:rPr>
                <w:rFonts w:ascii="Times New Roman"/>
                <w:spacing w:val="-1"/>
                <w:sz w:val="18"/>
              </w:rPr>
              <w:t>60,030,000.00</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156"/>
              <w:ind w:left="79" w:right="0"/>
              <w:jc w:val="center"/>
              <w:rPr>
                <w:rFonts w:ascii="Times New Roman" w:hAnsi="Times New Roman" w:cs="Times New Roman" w:eastAsia="Times New Roman" w:hint="default"/>
                <w:sz w:val="18"/>
                <w:szCs w:val="18"/>
              </w:rPr>
            </w:pPr>
            <w:r>
              <w:rPr>
                <w:rFonts w:ascii="Times New Roman"/>
                <w:sz w:val="18"/>
              </w:rPr>
              <w:t>163,959,200.00</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8"/>
          <w:szCs w:val="28"/>
        </w:rPr>
      </w:pPr>
    </w:p>
    <w:tbl>
      <w:tblPr>
        <w:tblW w:w="0" w:type="auto"/>
        <w:jc w:val="left"/>
        <w:tblInd w:w="735" w:type="dxa"/>
        <w:tblLayout w:type="fixed"/>
        <w:tblCellMar>
          <w:top w:w="0" w:type="dxa"/>
          <w:left w:w="0" w:type="dxa"/>
          <w:bottom w:w="0" w:type="dxa"/>
          <w:right w:w="0" w:type="dxa"/>
        </w:tblCellMar>
        <w:tblLook w:val="01E0"/>
      </w:tblPr>
      <w:tblGrid>
        <w:gridCol w:w="482"/>
        <w:gridCol w:w="500"/>
        <w:gridCol w:w="500"/>
        <w:gridCol w:w="969"/>
        <w:gridCol w:w="1980"/>
        <w:gridCol w:w="1168"/>
        <w:gridCol w:w="1262"/>
        <w:gridCol w:w="1349"/>
      </w:tblGrid>
      <w:tr>
        <w:trPr>
          <w:trHeight w:val="455" w:hRule="exact"/>
        </w:trPr>
        <w:tc>
          <w:tcPr>
            <w:tcW w:w="48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小</w:t>
            </w:r>
          </w:p>
        </w:tc>
        <w:tc>
          <w:tcPr>
            <w:tcW w:w="50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80" w:right="0"/>
              <w:jc w:val="left"/>
              <w:rPr>
                <w:rFonts w:ascii="宋体" w:hAnsi="宋体" w:cs="宋体" w:eastAsia="宋体" w:hint="default"/>
                <w:sz w:val="18"/>
                <w:szCs w:val="18"/>
              </w:rPr>
            </w:pPr>
            <w:r>
              <w:rPr>
                <w:rFonts w:ascii="宋体" w:hAnsi="宋体" w:cs="宋体" w:eastAsia="宋体" w:hint="default"/>
                <w:sz w:val="18"/>
                <w:szCs w:val="18"/>
              </w:rPr>
              <w:t>计</w:t>
            </w:r>
          </w:p>
        </w:tc>
        <w:tc>
          <w:tcPr>
            <w:tcW w:w="500" w:type="dxa"/>
            <w:tcBorders>
              <w:top w:val="nil" w:sz="6" w:space="0" w:color="auto"/>
              <w:left w:val="nil" w:sz="6" w:space="0" w:color="auto"/>
              <w:bottom w:val="nil" w:sz="6" w:space="0" w:color="auto"/>
              <w:right w:val="nil" w:sz="6" w:space="0" w:color="auto"/>
            </w:tcBorders>
          </w:tcPr>
          <w:p>
            <w:pPr/>
          </w:p>
        </w:tc>
        <w:tc>
          <w:tcPr>
            <w:tcW w:w="969"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nil" w:sz="6" w:space="0" w:color="auto"/>
            </w:tcBorders>
          </w:tcPr>
          <w:p>
            <w:pP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9"/>
              <w:jc w:val="right"/>
              <w:rPr>
                <w:rFonts w:ascii="Times New Roman" w:hAnsi="Times New Roman" w:cs="Times New Roman" w:eastAsia="Times New Roman" w:hint="default"/>
                <w:sz w:val="18"/>
                <w:szCs w:val="18"/>
              </w:rPr>
            </w:pPr>
            <w:r>
              <w:rPr>
                <w:rFonts w:ascii="Times New Roman"/>
                <w:sz w:val="18"/>
              </w:rPr>
              <w:t>261,219.98</w:t>
            </w:r>
          </w:p>
        </w:tc>
        <w:tc>
          <w:tcPr>
            <w:tcW w:w="1262" w:type="dxa"/>
            <w:tcBorders>
              <w:top w:val="nil" w:sz="6" w:space="0" w:color="auto"/>
              <w:left w:val="nil" w:sz="6" w:space="0" w:color="auto"/>
              <w:bottom w:val="nil" w:sz="6" w:space="0" w:color="auto"/>
              <w:right w:val="nil" w:sz="6" w:space="0" w:color="auto"/>
            </w:tcBorders>
          </w:tcPr>
          <w:p>
            <w:pP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7"/>
              <w:jc w:val="right"/>
              <w:rPr>
                <w:rFonts w:ascii="Times New Roman" w:hAnsi="Times New Roman" w:cs="Times New Roman" w:eastAsia="Times New Roman" w:hint="default"/>
                <w:sz w:val="18"/>
                <w:szCs w:val="18"/>
              </w:rPr>
            </w:pPr>
            <w:r>
              <w:rPr>
                <w:rFonts w:ascii="Times New Roman"/>
                <w:sz w:val="18"/>
              </w:rPr>
              <w:t>261,219.98</w:t>
            </w:r>
          </w:p>
        </w:tc>
      </w:tr>
      <w:tr>
        <w:trPr>
          <w:trHeight w:val="419" w:hRule="exact"/>
        </w:trPr>
        <w:tc>
          <w:tcPr>
            <w:tcW w:w="482" w:type="dxa"/>
            <w:tcBorders>
              <w:top w:val="nil" w:sz="6" w:space="0" w:color="auto"/>
              <w:left w:val="nil" w:sz="6" w:space="0" w:color="auto"/>
              <w:bottom w:val="single" w:sz="12" w:space="0" w:color="000000"/>
              <w:right w:val="nil" w:sz="6" w:space="0" w:color="auto"/>
            </w:tcBorders>
          </w:tcPr>
          <w:p>
            <w:pPr/>
          </w:p>
        </w:tc>
        <w:tc>
          <w:tcPr>
            <w:tcW w:w="500" w:type="dxa"/>
            <w:tcBorders>
              <w:top w:val="nil" w:sz="6" w:space="0" w:color="auto"/>
              <w:left w:val="nil" w:sz="6" w:space="0" w:color="auto"/>
              <w:bottom w:val="single" w:sz="12" w:space="0" w:color="000000"/>
              <w:right w:val="nil" w:sz="6" w:space="0" w:color="auto"/>
            </w:tcBorders>
          </w:tcPr>
          <w:p>
            <w:pPr/>
          </w:p>
        </w:tc>
        <w:tc>
          <w:tcPr>
            <w:tcW w:w="500"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left="139" w:right="0"/>
              <w:jc w:val="left"/>
              <w:rPr>
                <w:rFonts w:ascii="宋体" w:hAnsi="宋体" w:cs="宋体" w:eastAsia="宋体" w:hint="default"/>
                <w:sz w:val="18"/>
                <w:szCs w:val="18"/>
              </w:rPr>
            </w:pPr>
            <w:r>
              <w:rPr>
                <w:rFonts w:ascii="宋体" w:hAnsi="宋体" w:cs="宋体" w:eastAsia="宋体" w:hint="default"/>
                <w:sz w:val="18"/>
                <w:szCs w:val="18"/>
              </w:rPr>
              <w:t>合</w:t>
            </w:r>
          </w:p>
        </w:tc>
        <w:tc>
          <w:tcPr>
            <w:tcW w:w="969"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left="180" w:right="0"/>
              <w:jc w:val="left"/>
              <w:rPr>
                <w:rFonts w:ascii="宋体" w:hAnsi="宋体" w:cs="宋体" w:eastAsia="宋体" w:hint="default"/>
                <w:sz w:val="18"/>
                <w:szCs w:val="18"/>
              </w:rPr>
            </w:pPr>
            <w:r>
              <w:rPr>
                <w:rFonts w:ascii="宋体" w:hAnsi="宋体" w:cs="宋体" w:eastAsia="宋体" w:hint="default"/>
                <w:sz w:val="18"/>
                <w:szCs w:val="18"/>
              </w:rPr>
              <w:t>计</w:t>
            </w:r>
          </w:p>
        </w:tc>
        <w:tc>
          <w:tcPr>
            <w:tcW w:w="1980" w:type="dxa"/>
            <w:tcBorders>
              <w:top w:val="nil" w:sz="6" w:space="0" w:color="auto"/>
              <w:left w:val="nil" w:sz="6" w:space="0" w:color="auto"/>
              <w:bottom w:val="single" w:sz="12" w:space="0" w:color="000000"/>
              <w:right w:val="nil" w:sz="6" w:space="0" w:color="auto"/>
            </w:tcBorders>
          </w:tcPr>
          <w:p>
            <w:pPr>
              <w:pStyle w:val="TableParagraph"/>
              <w:spacing w:line="240" w:lineRule="auto" w:before="151"/>
              <w:ind w:left="609" w:right="0"/>
              <w:jc w:val="left"/>
              <w:rPr>
                <w:rFonts w:ascii="Times New Roman" w:hAnsi="Times New Roman" w:cs="Times New Roman" w:eastAsia="Times New Roman" w:hint="default"/>
                <w:sz w:val="18"/>
                <w:szCs w:val="18"/>
              </w:rPr>
            </w:pPr>
            <w:r>
              <w:rPr>
                <w:rFonts w:ascii="Times New Roman"/>
                <w:sz w:val="18"/>
              </w:rPr>
              <w:t>223,989,200.00</w:t>
            </w:r>
          </w:p>
        </w:tc>
        <w:tc>
          <w:tcPr>
            <w:tcW w:w="1168" w:type="dxa"/>
            <w:tcBorders>
              <w:top w:val="nil" w:sz="6" w:space="0" w:color="auto"/>
              <w:left w:val="nil" w:sz="6" w:space="0" w:color="auto"/>
              <w:bottom w:val="single" w:sz="12" w:space="0" w:color="000000"/>
              <w:right w:val="nil" w:sz="6" w:space="0" w:color="auto"/>
            </w:tcBorders>
          </w:tcPr>
          <w:p>
            <w:pPr>
              <w:pStyle w:val="TableParagraph"/>
              <w:spacing w:line="240" w:lineRule="auto" w:before="151"/>
              <w:ind w:right="109"/>
              <w:jc w:val="right"/>
              <w:rPr>
                <w:rFonts w:ascii="Times New Roman" w:hAnsi="Times New Roman" w:cs="Times New Roman" w:eastAsia="Times New Roman" w:hint="default"/>
                <w:sz w:val="18"/>
                <w:szCs w:val="18"/>
              </w:rPr>
            </w:pPr>
            <w:r>
              <w:rPr>
                <w:rFonts w:ascii="Times New Roman"/>
                <w:sz w:val="18"/>
              </w:rPr>
              <w:t>261,219.98</w:t>
            </w:r>
          </w:p>
        </w:tc>
        <w:tc>
          <w:tcPr>
            <w:tcW w:w="1262" w:type="dxa"/>
            <w:tcBorders>
              <w:top w:val="nil" w:sz="6" w:space="0" w:color="auto"/>
              <w:left w:val="nil" w:sz="6" w:space="0" w:color="auto"/>
              <w:bottom w:val="single" w:sz="12" w:space="0" w:color="000000"/>
              <w:right w:val="nil" w:sz="6" w:space="0" w:color="auto"/>
            </w:tcBorders>
          </w:tcPr>
          <w:p>
            <w:pPr>
              <w:pStyle w:val="TableParagraph"/>
              <w:spacing w:line="240" w:lineRule="auto" w:before="151"/>
              <w:ind w:left="111" w:right="0"/>
              <w:jc w:val="left"/>
              <w:rPr>
                <w:rFonts w:ascii="Times New Roman" w:hAnsi="Times New Roman" w:cs="Times New Roman" w:eastAsia="Times New Roman" w:hint="default"/>
                <w:sz w:val="18"/>
                <w:szCs w:val="18"/>
              </w:rPr>
            </w:pPr>
            <w:r>
              <w:rPr>
                <w:rFonts w:ascii="Times New Roman"/>
                <w:sz w:val="18"/>
              </w:rPr>
              <w:t>60,030,000.00</w:t>
            </w:r>
          </w:p>
        </w:tc>
        <w:tc>
          <w:tcPr>
            <w:tcW w:w="1349" w:type="dxa"/>
            <w:tcBorders>
              <w:top w:val="nil" w:sz="6" w:space="0" w:color="auto"/>
              <w:left w:val="nil" w:sz="6" w:space="0" w:color="auto"/>
              <w:bottom w:val="single" w:sz="12" w:space="0" w:color="000000"/>
              <w:right w:val="nil" w:sz="6" w:space="0" w:color="auto"/>
            </w:tcBorders>
          </w:tcPr>
          <w:p>
            <w:pPr>
              <w:pStyle w:val="TableParagraph"/>
              <w:spacing w:line="240" w:lineRule="auto" w:before="151"/>
              <w:ind w:right="106"/>
              <w:jc w:val="right"/>
              <w:rPr>
                <w:rFonts w:ascii="Times New Roman" w:hAnsi="Times New Roman" w:cs="Times New Roman" w:eastAsia="Times New Roman" w:hint="default"/>
                <w:sz w:val="18"/>
                <w:szCs w:val="18"/>
              </w:rPr>
            </w:pPr>
            <w:r>
              <w:rPr>
                <w:rFonts w:ascii="Times New Roman"/>
                <w:spacing w:val="-1"/>
                <w:sz w:val="18"/>
              </w:rPr>
              <w:t>164,220,419.98</w:t>
            </w:r>
          </w:p>
        </w:tc>
      </w:tr>
    </w:tbl>
    <w:p>
      <w:pPr>
        <w:spacing w:line="240" w:lineRule="auto" w:before="11"/>
        <w:rPr>
          <w:rFonts w:ascii="宋体" w:hAnsi="宋体" w:cs="宋体" w:eastAsia="宋体" w:hint="default"/>
          <w:b/>
          <w:bCs/>
          <w:sz w:val="4"/>
          <w:szCs w:val="4"/>
        </w:rPr>
      </w:pPr>
    </w:p>
    <w:p>
      <w:pPr>
        <w:spacing w:line="367" w:lineRule="auto" w:before="35"/>
        <w:ind w:left="755" w:right="149" w:firstLine="0"/>
        <w:jc w:val="both"/>
        <w:rPr>
          <w:rFonts w:ascii="宋体" w:hAnsi="宋体" w:cs="宋体" w:eastAsia="宋体" w:hint="default"/>
          <w:sz w:val="21"/>
          <w:szCs w:val="21"/>
        </w:rPr>
      </w:pPr>
      <w:r>
        <w:rPr>
          <w:rFonts w:ascii="宋体" w:hAnsi="宋体" w:cs="宋体" w:eastAsia="宋体" w:hint="default"/>
          <w:sz w:val="21"/>
          <w:szCs w:val="21"/>
        </w:rPr>
        <w:t>资本公积其他说明：企业在取得对子公司的控制权而产生的长期股权投资成本与按照新增</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持股股比例计算应享有子公司自购买日（或合并日）开始持续计算的可辨认净资产份额之</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6"/>
          <w:sz w:val="21"/>
          <w:szCs w:val="21"/>
        </w:rPr>
        <w:t>间的差额，应当调整合并财务报表中的资本公积（资本溢价或股本溢价），资本公积（资本</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溢价或股本溢价）的余额不足冲减的，调整留存收益。</w:t>
      </w:r>
    </w:p>
    <w:p>
      <w:pPr>
        <w:spacing w:before="13"/>
        <w:ind w:left="125" w:right="149" w:firstLine="0"/>
        <w:jc w:val="left"/>
        <w:rPr>
          <w:rFonts w:ascii="宋体" w:hAnsi="宋体" w:cs="宋体" w:eastAsia="宋体" w:hint="default"/>
          <w:sz w:val="21"/>
          <w:szCs w:val="21"/>
        </w:rPr>
      </w:pPr>
      <w:r>
        <w:rPr>
          <w:rFonts w:ascii="宋体" w:hAnsi="宋体" w:cs="宋体" w:eastAsia="宋体" w:hint="default"/>
          <w:b/>
          <w:bCs/>
          <w:sz w:val="21"/>
          <w:szCs w:val="21"/>
        </w:rPr>
        <w:t>(二十七)盈余公积</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2829" w:lineRule="exact"/>
        <w:ind w:left="722" w:right="0" w:firstLine="0"/>
        <w:rPr>
          <w:rFonts w:ascii="宋体" w:hAnsi="宋体" w:cs="宋体" w:eastAsia="宋体" w:hint="default"/>
          <w:sz w:val="20"/>
          <w:szCs w:val="20"/>
        </w:rPr>
      </w:pPr>
      <w:r>
        <w:rPr>
          <w:rFonts w:ascii="宋体" w:hAnsi="宋体" w:cs="宋体" w:eastAsia="宋体" w:hint="default"/>
          <w:position w:val="-56"/>
          <w:sz w:val="20"/>
          <w:szCs w:val="20"/>
        </w:rPr>
        <w:pict>
          <v:group style="width:412.85pt;height:141.5pt;mso-position-horizontal-relative:char;mso-position-vertical-relative:line" coordorigin="0,0" coordsize="8257,2830">
            <v:group style="position:absolute;left:27;top:15;width:8213;height:2" coordorigin="27,15" coordsize="8213,2">
              <v:shape style="position:absolute;left:27;top:15;width:8213;height:2" coordorigin="27,15" coordsize="8213,0" path="m27,15l8240,15e" filled="false" stroked="true" strokeweight="1.5pt" strokecolor="#000000">
                <v:path arrowok="t"/>
              </v:shape>
              <v:shape style="position:absolute;left:2312;top:17;width:4274;height:481" type="#_x0000_t75" stroked="false">
                <v:imagedata r:id="rId149" o:title=""/>
              </v:shape>
              <v:shape style="position:absolute;left:0;top:472;width:8256;height:2357" type="#_x0000_t75" stroked="false">
                <v:imagedata r:id="rId150" o:title=""/>
              </v:shape>
              <v:shape style="position:absolute;left:818;top:168;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2811;top:1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4315;top:1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5593;top:1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w:t>
                      </w:r>
                    </w:p>
                  </w:txbxContent>
                </v:textbox>
                <w10:wrap type="none"/>
              </v:shape>
              <v:shape style="position:absolute;left:7047;top:1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135;top:63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法定盈余公积</w:t>
                      </w:r>
                    </w:p>
                  </w:txbxContent>
                </v:textbox>
                <w10:wrap type="none"/>
              </v:shape>
              <v:shape style="position:absolute;left:2869;top:64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14,505,464.19</w:t>
                      </w:r>
                    </w:p>
                  </w:txbxContent>
                </v:textbox>
                <w10:wrap type="none"/>
              </v:shape>
              <v:shape style="position:absolute;left:4419;top:64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167,300.75</w:t>
                      </w:r>
                    </w:p>
                  </w:txbxContent>
                </v:textbox>
                <w10:wrap type="none"/>
              </v:shape>
              <v:shape style="position:absolute;left:7103;top:64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14,672,764.94</w:t>
                      </w:r>
                    </w:p>
                  </w:txbxContent>
                </v:textbox>
                <w10:wrap type="none"/>
              </v:shape>
              <v:shape style="position:absolute;left:135;top:1097;width:1080;height:157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任意盈余公积</w:t>
                      </w:r>
                    </w:p>
                    <w:p>
                      <w:pPr>
                        <w:tabs>
                          <w:tab w:pos="539" w:val="left" w:leader="none"/>
                        </w:tabs>
                        <w:spacing w:line="460" w:lineRule="atLeast" w:before="4"/>
                        <w:ind w:left="0" w:right="0" w:firstLine="0"/>
                        <w:jc w:val="left"/>
                        <w:rPr>
                          <w:rFonts w:ascii="宋体" w:hAnsi="宋体" w:cs="宋体" w:eastAsia="宋体" w:hint="default"/>
                          <w:sz w:val="18"/>
                          <w:szCs w:val="18"/>
                        </w:rPr>
                      </w:pPr>
                      <w:r>
                        <w:rPr>
                          <w:rFonts w:ascii="宋体" w:hAnsi="宋体" w:cs="宋体" w:eastAsia="宋体" w:hint="default"/>
                          <w:sz w:val="18"/>
                          <w:szCs w:val="18"/>
                        </w:rPr>
                        <w:t>储备基金 企业发展基金 其</w:t>
                        <w:tab/>
                        <w:t>他</w:t>
                      </w:r>
                    </w:p>
                  </w:txbxContent>
                </v:textbox>
                <w10:wrap type="none"/>
              </v:shape>
            </v:group>
          </v:group>
        </w:pict>
      </w:r>
      <w:r>
        <w:rPr>
          <w:rFonts w:ascii="宋体" w:hAnsi="宋体" w:cs="宋体" w:eastAsia="宋体" w:hint="default"/>
          <w:position w:val="-56"/>
          <w:sz w:val="20"/>
          <w:szCs w:val="20"/>
        </w:rPr>
      </w:r>
    </w:p>
    <w:p>
      <w:pPr>
        <w:spacing w:after="0" w:line="2829" w:lineRule="exact"/>
        <w:rPr>
          <w:rFonts w:ascii="宋体" w:hAnsi="宋体" w:cs="宋体" w:eastAsia="宋体" w:hint="default"/>
          <w:sz w:val="20"/>
          <w:szCs w:val="20"/>
        </w:rPr>
        <w:sectPr>
          <w:pgSz w:w="11910" w:h="16840"/>
          <w:pgMar w:header="0" w:footer="0" w:top="1120" w:bottom="280" w:left="1660" w:right="1140"/>
        </w:sectPr>
      </w:pPr>
    </w:p>
    <w:p>
      <w:pPr>
        <w:spacing w:line="240" w:lineRule="auto" w:before="5"/>
        <w:rPr>
          <w:rFonts w:ascii="宋体" w:hAnsi="宋体" w:cs="宋体" w:eastAsia="宋体" w:hint="default"/>
          <w:b/>
          <w:bCs/>
          <w:sz w:val="23"/>
          <w:szCs w:val="23"/>
        </w:rPr>
      </w:pPr>
    </w:p>
    <w:p>
      <w:pPr>
        <w:spacing w:line="507" w:lineRule="exact"/>
        <w:ind w:left="720" w:right="0" w:firstLine="0"/>
        <w:rPr>
          <w:rFonts w:ascii="宋体" w:hAnsi="宋体" w:cs="宋体" w:eastAsia="宋体" w:hint="default"/>
          <w:sz w:val="20"/>
          <w:szCs w:val="20"/>
        </w:rPr>
      </w:pPr>
      <w:r>
        <w:rPr>
          <w:rFonts w:ascii="宋体" w:hAnsi="宋体" w:cs="宋体" w:eastAsia="宋体" w:hint="default"/>
          <w:position w:val="-9"/>
          <w:sz w:val="20"/>
          <w:szCs w:val="20"/>
        </w:rPr>
        <w:pict>
          <v:group style="width:413.25pt;height:25.4pt;mso-position-horizontal-relative:char;mso-position-vertical-relative:line" coordorigin="0,0" coordsize="8265,508">
            <v:group style="position:absolute;left:15;top:492;width:2313;height:2" coordorigin="15,492" coordsize="2313,2">
              <v:shape style="position:absolute;left:15;top:492;width:2313;height:2" coordorigin="15,492" coordsize="2313,0" path="m15,492l2327,492e" filled="false" stroked="true" strokeweight="1.5pt" strokecolor="#000000">
                <v:path arrowok="t"/>
              </v:shape>
            </v:group>
            <v:group style="position:absolute;left:2327;top:492;width:1682;height:2" coordorigin="2327,492" coordsize="1682,2">
              <v:shape style="position:absolute;left:2327;top:492;width:1682;height:2" coordorigin="2327,492" coordsize="1682,0" path="m2327,492l4009,492e" filled="false" stroked="true" strokeweight="1.5pt" strokecolor="#000000">
                <v:path arrowok="t"/>
              </v:shape>
            </v:group>
            <v:group style="position:absolute;left:4009;top:492;width:1328;height:2" coordorigin="4009,492" coordsize="1328,2">
              <v:shape style="position:absolute;left:4009;top:492;width:1328;height:2" coordorigin="4009,492" coordsize="1328,0" path="m4009,492l5336,492e" filled="false" stroked="true" strokeweight="1.5pt" strokecolor="#000000">
                <v:path arrowok="t"/>
              </v:shape>
            </v:group>
            <v:group style="position:absolute;left:5336;top:492;width:1230;height:2" coordorigin="5336,492" coordsize="1230,2">
              <v:shape style="position:absolute;left:5336;top:492;width:1230;height:2" coordorigin="5336,492" coordsize="1230,0" path="m5336,492l6566,492e" filled="false" stroked="true" strokeweight="1.5pt" strokecolor="#000000">
                <v:path arrowok="t"/>
              </v:shape>
              <v:shape style="position:absolute;left:17;top:0;width:8229;height:477" type="#_x0000_t75" stroked="false">
                <v:imagedata r:id="rId151" o:title=""/>
              </v:shape>
            </v:group>
            <v:group style="position:absolute;left:6566;top:492;width:1684;height:2" coordorigin="6566,492" coordsize="1684,2">
              <v:shape style="position:absolute;left:6566;top:492;width:1684;height:2" coordorigin="6566,492" coordsize="1684,0" path="m6566,492l8249,492e" filled="false" stroked="true" strokeweight="1.5pt" strokecolor="#000000">
                <v:path arrowok="t"/>
              </v:shape>
              <v:shape style="position:absolute;left:820;top:161;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2871;top:168;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14,505,464.19</w:t>
                      </w:r>
                    </w:p>
                  </w:txbxContent>
                </v:textbox>
                <w10:wrap type="none"/>
              </v:shape>
              <v:shape style="position:absolute;left:4421;top:16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167,300.75</w:t>
                      </w:r>
                    </w:p>
                  </w:txbxContent>
                </v:textbox>
                <w10:wrap type="none"/>
              </v:shape>
              <v:shape style="position:absolute;left:7106;top:168;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14,672,764.94</w:t>
                      </w:r>
                    </w:p>
                  </w:txbxContent>
                </v:textbox>
                <w10:wrap type="none"/>
              </v:shape>
            </v:group>
          </v:group>
        </w:pict>
      </w:r>
      <w:r>
        <w:rPr>
          <w:rFonts w:ascii="宋体" w:hAnsi="宋体" w:cs="宋体" w:eastAsia="宋体" w:hint="default"/>
          <w:position w:val="-9"/>
          <w:sz w:val="20"/>
          <w:szCs w:val="20"/>
        </w:rPr>
      </w:r>
    </w:p>
    <w:p>
      <w:pPr>
        <w:spacing w:line="698" w:lineRule="auto" w:before="93"/>
        <w:ind w:left="125" w:right="1034" w:firstLine="630"/>
        <w:jc w:val="left"/>
        <w:rPr>
          <w:rFonts w:ascii="宋体" w:hAnsi="宋体" w:cs="宋体" w:eastAsia="宋体" w:hint="default"/>
          <w:sz w:val="21"/>
          <w:szCs w:val="21"/>
        </w:rPr>
      </w:pPr>
      <w:r>
        <w:rPr/>
        <w:pict>
          <v:group style="position:absolute;margin-left:119.010002pt;margin-top:59.993961pt;width:411.15pt;height:327.6pt;mso-position-horizontal-relative:page;mso-position-vertical-relative:paragraph;z-index:-717448" coordorigin="2380,1200" coordsize="8223,6552">
            <v:group style="position:absolute;left:2410;top:1215;width:8171;height:2" coordorigin="2410,1215" coordsize="8171,2">
              <v:shape style="position:absolute;left:2410;top:1215;width:8171;height:2" coordorigin="2410,1215" coordsize="8171,0" path="m2410,1215l10580,1215e" filled="false" stroked="true" strokeweight="1.5pt" strokecolor="#000000">
                <v:path arrowok="t"/>
              </v:shape>
              <v:shape style="position:absolute;left:6670;top:1217;width:1824;height:481" type="#_x0000_t75" stroked="false">
                <v:imagedata r:id="rId152" o:title=""/>
              </v:shape>
            </v:group>
            <v:group style="position:absolute;left:2395;top:7737;width:4288;height:2" coordorigin="2395,7737" coordsize="4288,2">
              <v:shape style="position:absolute;left:2395;top:7737;width:4288;height:2" coordorigin="2395,7737" coordsize="4288,0" path="m2395,7737l6683,7737e" filled="false" stroked="true" strokeweight="1.5pt" strokecolor="#000000">
                <v:path arrowok="t"/>
              </v:shape>
            </v:group>
            <v:group style="position:absolute;left:6683;top:7737;width:1788;height:2" coordorigin="6683,7737" coordsize="1788,2">
              <v:shape style="position:absolute;left:6683;top:7737;width:1788;height:2" coordorigin="6683,7737" coordsize="1788,0" path="m6683,7737l8471,7737e" filled="false" stroked="true" strokeweight="1.5pt" strokecolor="#000000">
                <v:path arrowok="t"/>
              </v:shape>
              <v:shape style="position:absolute;left:2390;top:1671;width:8206;height:6050" type="#_x0000_t75" stroked="false">
                <v:imagedata r:id="rId153" o:title=""/>
              </v:shape>
            </v:group>
            <v:group style="position:absolute;left:8471;top:7737;width:2117;height:2" coordorigin="8471,7737" coordsize="2117,2">
              <v:shape style="position:absolute;left:8471;top:7737;width:2117;height:2" coordorigin="8471,7737" coordsize="2117,0" path="m8471,7737l10588,7737e" filled="false" stroked="true" strokeweight="1.5pt" strokecolor="#000000">
                <v:path arrowok="t"/>
              </v:shape>
              <v:shape style="position:absolute;left:4188;top:1368;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7312;top:136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8902;top:1368;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提取或分配比例</w:t>
                      </w:r>
                    </w:p>
                  </w:txbxContent>
                </v:textbox>
                <w10:wrap type="none"/>
              </v:shape>
              <v:shape style="position:absolute;left:2518;top:1832;width:20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调整前 上年末未分配利润</w:t>
                      </w:r>
                    </w:p>
                  </w:txbxContent>
                </v:textbox>
                <w10:wrap type="none"/>
              </v:shape>
              <v:shape style="position:absolute;left:7334;top:1840;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69,399,257.69</w:t>
                      </w:r>
                    </w:p>
                  </w:txbxContent>
                </v:textbox>
                <w10:wrap type="none"/>
              </v:shape>
              <v:shape style="position:absolute;left:2712;top:2297;width:3672;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调整 年初未分配利润合计数（调增</w:t>
                      </w:r>
                      <w:r>
                        <w:rPr>
                          <w:rFonts w:ascii="Times New Roman" w:hAnsi="Times New Roman" w:cs="Times New Roman" w:eastAsia="Times New Roman" w:hint="default"/>
                          <w:sz w:val="18"/>
                          <w:szCs w:val="18"/>
                        </w:rPr>
                        <w:t>+</w:t>
                      </w:r>
                      <w:r>
                        <w:rPr>
                          <w:rFonts w:ascii="宋体" w:hAnsi="宋体" w:cs="宋体" w:eastAsia="宋体" w:hint="default"/>
                          <w:sz w:val="18"/>
                          <w:szCs w:val="18"/>
                        </w:rPr>
                        <w:t>，调减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group>
            <w10:wrap type="none"/>
          </v:group>
        </w:pict>
      </w:r>
      <w:r>
        <w:rPr>
          <w:rFonts w:ascii="宋体" w:hAnsi="宋体" w:cs="宋体" w:eastAsia="宋体" w:hint="default"/>
          <w:sz w:val="21"/>
          <w:szCs w:val="21"/>
        </w:rPr>
        <w:t>根据公司法和本公司章程的规定，本公司按净利润的</w:t>
      </w:r>
      <w:r>
        <w:rPr>
          <w:rFonts w:ascii="宋体" w:hAnsi="宋体" w:cs="宋体" w:eastAsia="宋体" w:hint="default"/>
          <w:spacing w:val="-55"/>
          <w:sz w:val="21"/>
          <w:szCs w:val="21"/>
        </w:rPr>
        <w:t> </w:t>
      </w:r>
      <w:r>
        <w:rPr>
          <w:rFonts w:ascii="宋体" w:hAnsi="宋体" w:cs="宋体" w:eastAsia="宋体" w:hint="default"/>
          <w:sz w:val="21"/>
          <w:szCs w:val="21"/>
        </w:rPr>
        <w:t>10%提取法定盈余公积金。</w:t>
      </w:r>
      <w:r>
        <w:rPr>
          <w:rFonts w:ascii="宋体" w:hAnsi="宋体" w:cs="宋体" w:eastAsia="宋体" w:hint="default"/>
          <w:sz w:val="21"/>
          <w:szCs w:val="21"/>
        </w:rPr>
        <w:t> </w:t>
      </w:r>
      <w:r>
        <w:rPr>
          <w:rFonts w:ascii="宋体" w:hAnsi="宋体" w:cs="宋体" w:eastAsia="宋体" w:hint="default"/>
          <w:b/>
          <w:bCs/>
          <w:sz w:val="21"/>
          <w:szCs w:val="21"/>
        </w:rPr>
        <w:t>(二十八)未分配利润</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3"/>
          <w:szCs w:val="23"/>
        </w:rPr>
      </w:pPr>
    </w:p>
    <w:tbl>
      <w:tblPr>
        <w:tblW w:w="0" w:type="auto"/>
        <w:jc w:val="left"/>
        <w:tblInd w:w="822" w:type="dxa"/>
        <w:tblLayout w:type="fixed"/>
        <w:tblCellMar>
          <w:top w:w="0" w:type="dxa"/>
          <w:left w:w="0" w:type="dxa"/>
          <w:bottom w:w="0" w:type="dxa"/>
          <w:right w:w="0" w:type="dxa"/>
        </w:tblCellMar>
        <w:tblLook w:val="01E0"/>
      </w:tblPr>
      <w:tblGrid>
        <w:gridCol w:w="4018"/>
        <w:gridCol w:w="1903"/>
      </w:tblGrid>
      <w:tr>
        <w:trPr>
          <w:trHeight w:val="426" w:hRule="exact"/>
        </w:trPr>
        <w:tc>
          <w:tcPr>
            <w:tcW w:w="401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调整后 年初未分配利润</w:t>
            </w:r>
          </w:p>
        </w:tc>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3"/>
              <w:jc w:val="right"/>
              <w:rPr>
                <w:rFonts w:ascii="Times New Roman" w:hAnsi="Times New Roman" w:cs="Times New Roman" w:eastAsia="Times New Roman" w:hint="default"/>
                <w:sz w:val="18"/>
                <w:szCs w:val="18"/>
              </w:rPr>
            </w:pPr>
            <w:r>
              <w:rPr>
                <w:rFonts w:ascii="Times New Roman"/>
                <w:spacing w:val="-1"/>
                <w:sz w:val="18"/>
              </w:rPr>
              <w:t>69,399,257.69</w:t>
            </w:r>
          </w:p>
        </w:tc>
      </w:tr>
      <w:tr>
        <w:trPr>
          <w:trHeight w:val="464" w:hRule="exact"/>
        </w:trPr>
        <w:tc>
          <w:tcPr>
            <w:tcW w:w="401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加： 本期归属于母公司所有者的净利润</w:t>
            </w:r>
          </w:p>
        </w:tc>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pacing w:val="-1"/>
                <w:sz w:val="18"/>
              </w:rPr>
              <w:t>6,110,407.95</w:t>
            </w:r>
          </w:p>
        </w:tc>
      </w:tr>
      <w:tr>
        <w:trPr>
          <w:trHeight w:val="464" w:hRule="exact"/>
        </w:trPr>
        <w:tc>
          <w:tcPr>
            <w:tcW w:w="401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z w:val="18"/>
              </w:rPr>
              <w:t>167,300.75</w:t>
            </w:r>
          </w:p>
        </w:tc>
      </w:tr>
      <w:tr>
        <w:trPr>
          <w:trHeight w:val="461" w:hRule="exact"/>
        </w:trPr>
        <w:tc>
          <w:tcPr>
            <w:tcW w:w="401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95" w:right="0"/>
              <w:jc w:val="left"/>
              <w:rPr>
                <w:rFonts w:ascii="宋体" w:hAnsi="宋体" w:cs="宋体" w:eastAsia="宋体" w:hint="default"/>
                <w:sz w:val="18"/>
                <w:szCs w:val="18"/>
              </w:rPr>
            </w:pPr>
            <w:r>
              <w:rPr>
                <w:rFonts w:ascii="宋体" w:hAnsi="宋体" w:cs="宋体" w:eastAsia="宋体" w:hint="default"/>
                <w:sz w:val="18"/>
                <w:szCs w:val="18"/>
              </w:rPr>
              <w:t>提取任意盈余公积</w:t>
            </w:r>
          </w:p>
        </w:tc>
        <w:tc>
          <w:tcPr>
            <w:tcW w:w="1903" w:type="dxa"/>
            <w:tcBorders>
              <w:top w:val="nil" w:sz="6" w:space="0" w:color="auto"/>
              <w:left w:val="nil" w:sz="6" w:space="0" w:color="auto"/>
              <w:bottom w:val="nil" w:sz="6" w:space="0" w:color="auto"/>
              <w:right w:val="nil" w:sz="6" w:space="0" w:color="auto"/>
            </w:tcBorders>
          </w:tcPr>
          <w:p>
            <w:pPr/>
          </w:p>
        </w:tc>
      </w:tr>
      <w:tr>
        <w:trPr>
          <w:trHeight w:val="464" w:hRule="exact"/>
        </w:trPr>
        <w:tc>
          <w:tcPr>
            <w:tcW w:w="401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95" w:right="0"/>
              <w:jc w:val="left"/>
              <w:rPr>
                <w:rFonts w:ascii="宋体" w:hAnsi="宋体" w:cs="宋体" w:eastAsia="宋体" w:hint="default"/>
                <w:sz w:val="18"/>
                <w:szCs w:val="18"/>
              </w:rPr>
            </w:pPr>
            <w:r>
              <w:rPr>
                <w:rFonts w:ascii="宋体" w:hAnsi="宋体" w:cs="宋体" w:eastAsia="宋体" w:hint="default"/>
                <w:sz w:val="18"/>
                <w:szCs w:val="18"/>
              </w:rPr>
              <w:t>提取储备基金</w:t>
            </w:r>
          </w:p>
        </w:tc>
        <w:tc>
          <w:tcPr>
            <w:tcW w:w="1903" w:type="dxa"/>
            <w:tcBorders>
              <w:top w:val="nil" w:sz="6" w:space="0" w:color="auto"/>
              <w:left w:val="nil" w:sz="6" w:space="0" w:color="auto"/>
              <w:bottom w:val="nil" w:sz="6" w:space="0" w:color="auto"/>
              <w:right w:val="nil" w:sz="6" w:space="0" w:color="auto"/>
            </w:tcBorders>
          </w:tcPr>
          <w:p>
            <w:pPr/>
          </w:p>
        </w:tc>
      </w:tr>
      <w:tr>
        <w:trPr>
          <w:trHeight w:val="464" w:hRule="exact"/>
        </w:trPr>
        <w:tc>
          <w:tcPr>
            <w:tcW w:w="401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95" w:right="0"/>
              <w:jc w:val="left"/>
              <w:rPr>
                <w:rFonts w:ascii="宋体" w:hAnsi="宋体" w:cs="宋体" w:eastAsia="宋体" w:hint="default"/>
                <w:sz w:val="18"/>
                <w:szCs w:val="18"/>
              </w:rPr>
            </w:pPr>
            <w:r>
              <w:rPr>
                <w:rFonts w:ascii="宋体" w:hAnsi="宋体" w:cs="宋体" w:eastAsia="宋体" w:hint="default"/>
                <w:sz w:val="18"/>
                <w:szCs w:val="18"/>
              </w:rPr>
              <w:t>提取企业发展基金</w:t>
            </w:r>
          </w:p>
        </w:tc>
        <w:tc>
          <w:tcPr>
            <w:tcW w:w="1903" w:type="dxa"/>
            <w:tcBorders>
              <w:top w:val="nil" w:sz="6" w:space="0" w:color="auto"/>
              <w:left w:val="nil" w:sz="6" w:space="0" w:color="auto"/>
              <w:bottom w:val="nil" w:sz="6" w:space="0" w:color="auto"/>
              <w:right w:val="nil" w:sz="6" w:space="0" w:color="auto"/>
            </w:tcBorders>
          </w:tcPr>
          <w:p>
            <w:pPr/>
          </w:p>
        </w:tc>
      </w:tr>
      <w:tr>
        <w:trPr>
          <w:trHeight w:val="464" w:hRule="exact"/>
        </w:trPr>
        <w:tc>
          <w:tcPr>
            <w:tcW w:w="401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95" w:right="0"/>
              <w:jc w:val="left"/>
              <w:rPr>
                <w:rFonts w:ascii="宋体" w:hAnsi="宋体" w:cs="宋体" w:eastAsia="宋体" w:hint="default"/>
                <w:sz w:val="18"/>
                <w:szCs w:val="18"/>
              </w:rPr>
            </w:pPr>
            <w:r>
              <w:rPr>
                <w:rFonts w:ascii="宋体" w:hAnsi="宋体" w:cs="宋体" w:eastAsia="宋体" w:hint="default"/>
                <w:sz w:val="18"/>
                <w:szCs w:val="18"/>
              </w:rPr>
              <w:t>提取职工奖福基金</w:t>
            </w:r>
          </w:p>
        </w:tc>
        <w:tc>
          <w:tcPr>
            <w:tcW w:w="1903" w:type="dxa"/>
            <w:tcBorders>
              <w:top w:val="nil" w:sz="6" w:space="0" w:color="auto"/>
              <w:left w:val="nil" w:sz="6" w:space="0" w:color="auto"/>
              <w:bottom w:val="nil" w:sz="6" w:space="0" w:color="auto"/>
              <w:right w:val="nil" w:sz="6" w:space="0" w:color="auto"/>
            </w:tcBorders>
          </w:tcPr>
          <w:p>
            <w:pPr/>
          </w:p>
        </w:tc>
      </w:tr>
      <w:tr>
        <w:trPr>
          <w:trHeight w:val="464" w:hRule="exact"/>
        </w:trPr>
        <w:tc>
          <w:tcPr>
            <w:tcW w:w="401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95" w:right="0"/>
              <w:jc w:val="left"/>
              <w:rPr>
                <w:rFonts w:ascii="宋体" w:hAnsi="宋体" w:cs="宋体" w:eastAsia="宋体" w:hint="default"/>
                <w:sz w:val="18"/>
                <w:szCs w:val="18"/>
              </w:rPr>
            </w:pPr>
            <w:r>
              <w:rPr>
                <w:rFonts w:ascii="宋体" w:hAnsi="宋体" w:cs="宋体" w:eastAsia="宋体" w:hint="default"/>
                <w:sz w:val="18"/>
                <w:szCs w:val="18"/>
              </w:rPr>
              <w:t>提取一般风险准备</w:t>
            </w:r>
          </w:p>
        </w:tc>
        <w:tc>
          <w:tcPr>
            <w:tcW w:w="1903" w:type="dxa"/>
            <w:tcBorders>
              <w:top w:val="nil" w:sz="6" w:space="0" w:color="auto"/>
              <w:left w:val="nil" w:sz="6" w:space="0" w:color="auto"/>
              <w:bottom w:val="nil" w:sz="6" w:space="0" w:color="auto"/>
              <w:right w:val="nil" w:sz="6" w:space="0" w:color="auto"/>
            </w:tcBorders>
          </w:tcPr>
          <w:p>
            <w:pPr/>
          </w:p>
        </w:tc>
      </w:tr>
      <w:tr>
        <w:trPr>
          <w:trHeight w:val="468" w:hRule="exact"/>
        </w:trPr>
        <w:tc>
          <w:tcPr>
            <w:tcW w:w="401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95"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Times New Roman" w:hAnsi="Times New Roman" w:cs="Times New Roman" w:eastAsia="Times New Roman" w:hint="default"/>
                <w:sz w:val="18"/>
                <w:szCs w:val="18"/>
              </w:rPr>
            </w:pPr>
            <w:r>
              <w:rPr>
                <w:rFonts w:ascii="Times New Roman"/>
                <w:spacing w:val="-1"/>
                <w:sz w:val="18"/>
              </w:rPr>
              <w:t>20,010,000.00</w:t>
            </w:r>
          </w:p>
        </w:tc>
      </w:tr>
      <w:tr>
        <w:trPr>
          <w:trHeight w:val="461" w:hRule="exact"/>
        </w:trPr>
        <w:tc>
          <w:tcPr>
            <w:tcW w:w="401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95" w:right="0"/>
              <w:jc w:val="left"/>
              <w:rPr>
                <w:rFonts w:ascii="宋体" w:hAnsi="宋体" w:cs="宋体" w:eastAsia="宋体" w:hint="default"/>
                <w:sz w:val="18"/>
                <w:szCs w:val="18"/>
              </w:rPr>
            </w:pPr>
            <w:r>
              <w:rPr>
                <w:rFonts w:ascii="宋体" w:hAnsi="宋体" w:cs="宋体" w:eastAsia="宋体" w:hint="default"/>
                <w:sz w:val="18"/>
                <w:szCs w:val="18"/>
              </w:rPr>
              <w:t>转作股本的普通股股利</w:t>
            </w:r>
          </w:p>
        </w:tc>
        <w:tc>
          <w:tcPr>
            <w:tcW w:w="1903" w:type="dxa"/>
            <w:tcBorders>
              <w:top w:val="nil" w:sz="6" w:space="0" w:color="auto"/>
              <w:left w:val="nil" w:sz="6" w:space="0" w:color="auto"/>
              <w:bottom w:val="nil" w:sz="6" w:space="0" w:color="auto"/>
              <w:right w:val="nil" w:sz="6" w:space="0" w:color="auto"/>
            </w:tcBorders>
          </w:tcPr>
          <w:p>
            <w:pPr/>
          </w:p>
        </w:tc>
      </w:tr>
      <w:tr>
        <w:trPr>
          <w:trHeight w:val="430" w:hRule="exact"/>
        </w:trPr>
        <w:tc>
          <w:tcPr>
            <w:tcW w:w="401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5" w:right="0"/>
              <w:jc w:val="left"/>
              <w:rPr>
                <w:rFonts w:ascii="宋体" w:hAnsi="宋体" w:cs="宋体" w:eastAsia="宋体" w:hint="default"/>
                <w:sz w:val="18"/>
                <w:szCs w:val="18"/>
              </w:rPr>
            </w:pPr>
            <w:r>
              <w:rPr>
                <w:rFonts w:ascii="宋体" w:hAnsi="宋体" w:cs="宋体" w:eastAsia="宋体" w:hint="default"/>
                <w:sz w:val="18"/>
                <w:szCs w:val="18"/>
              </w:rPr>
              <w:t>年末未分配利润</w:t>
            </w:r>
          </w:p>
        </w:tc>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Times New Roman" w:hAnsi="Times New Roman" w:cs="Times New Roman" w:eastAsia="Times New Roman" w:hint="default"/>
                <w:sz w:val="18"/>
                <w:szCs w:val="18"/>
              </w:rPr>
            </w:pPr>
            <w:r>
              <w:rPr>
                <w:rFonts w:ascii="Times New Roman"/>
                <w:spacing w:val="-1"/>
                <w:sz w:val="18"/>
              </w:rPr>
              <w:t>55,332,364.89</w:t>
            </w:r>
          </w:p>
        </w:tc>
      </w:tr>
    </w:tbl>
    <w:p>
      <w:pPr>
        <w:spacing w:line="240" w:lineRule="auto" w:before="12"/>
        <w:rPr>
          <w:rFonts w:ascii="宋体" w:hAnsi="宋体" w:cs="宋体" w:eastAsia="宋体" w:hint="default"/>
          <w:b/>
          <w:bCs/>
          <w:sz w:val="8"/>
          <w:szCs w:val="8"/>
        </w:rPr>
      </w:pPr>
    </w:p>
    <w:p>
      <w:pPr>
        <w:spacing w:before="35"/>
        <w:ind w:left="755" w:right="149" w:firstLine="0"/>
        <w:jc w:val="left"/>
        <w:rPr>
          <w:rFonts w:ascii="宋体" w:hAnsi="宋体" w:cs="宋体" w:eastAsia="宋体" w:hint="default"/>
          <w:sz w:val="21"/>
          <w:szCs w:val="21"/>
        </w:rPr>
      </w:pPr>
      <w:r>
        <w:rPr>
          <w:rFonts w:ascii="宋体" w:hAnsi="宋体" w:cs="宋体" w:eastAsia="宋体" w:hint="default"/>
          <w:spacing w:val="-5"/>
          <w:sz w:val="21"/>
          <w:szCs w:val="21"/>
        </w:rPr>
        <w:t>未分配利润的其他说明：本公司股东大会通过的利润分配方案为：母公司 </w:t>
      </w:r>
      <w:r>
        <w:rPr>
          <w:rFonts w:ascii="宋体" w:hAnsi="宋体" w:cs="宋体" w:eastAsia="宋体" w:hint="default"/>
          <w:sz w:val="21"/>
          <w:szCs w:val="21"/>
        </w:rPr>
        <w:t>2008</w:t>
      </w:r>
      <w:r>
        <w:rPr>
          <w:rFonts w:ascii="宋体" w:hAnsi="宋体" w:cs="宋体" w:eastAsia="宋体" w:hint="default"/>
          <w:spacing w:val="-77"/>
          <w:sz w:val="21"/>
          <w:szCs w:val="21"/>
        </w:rPr>
        <w:t> </w:t>
      </w:r>
      <w:r>
        <w:rPr>
          <w:rFonts w:ascii="宋体" w:hAnsi="宋体" w:cs="宋体" w:eastAsia="宋体" w:hint="default"/>
          <w:sz w:val="21"/>
          <w:szCs w:val="21"/>
        </w:rPr>
        <w:t>年度实现净</w:t>
      </w:r>
    </w:p>
    <w:p>
      <w:pPr>
        <w:spacing w:before="125"/>
        <w:ind w:left="755" w:right="139" w:firstLine="0"/>
        <w:jc w:val="left"/>
        <w:rPr>
          <w:rFonts w:ascii="宋体" w:hAnsi="宋体" w:cs="宋体" w:eastAsia="宋体" w:hint="default"/>
          <w:sz w:val="21"/>
          <w:szCs w:val="21"/>
        </w:rPr>
      </w:pPr>
      <w:r>
        <w:rPr>
          <w:rFonts w:ascii="宋体" w:hAnsi="宋体" w:cs="宋体" w:eastAsia="宋体" w:hint="default"/>
          <w:sz w:val="21"/>
          <w:szCs w:val="21"/>
        </w:rPr>
        <w:t>利润</w:t>
      </w:r>
      <w:r>
        <w:rPr>
          <w:rFonts w:ascii="宋体" w:hAnsi="宋体" w:cs="宋体" w:eastAsia="宋体" w:hint="default"/>
          <w:spacing w:val="-55"/>
          <w:sz w:val="21"/>
          <w:szCs w:val="21"/>
        </w:rPr>
        <w:t> </w:t>
      </w:r>
      <w:r>
        <w:rPr>
          <w:rFonts w:ascii="宋体" w:hAnsi="宋体" w:cs="宋体" w:eastAsia="宋体" w:hint="default"/>
          <w:sz w:val="21"/>
          <w:szCs w:val="21"/>
        </w:rPr>
        <w:t>28,690,477.79</w:t>
      </w:r>
      <w:r>
        <w:rPr>
          <w:rFonts w:ascii="宋体" w:hAnsi="宋体" w:cs="宋体" w:eastAsia="宋体" w:hint="default"/>
          <w:spacing w:val="-54"/>
          <w:sz w:val="21"/>
          <w:szCs w:val="21"/>
        </w:rPr>
        <w:t> </w:t>
      </w:r>
      <w:r>
        <w:rPr>
          <w:rFonts w:ascii="宋体" w:hAnsi="宋体" w:cs="宋体" w:eastAsia="宋体" w:hint="default"/>
          <w:spacing w:val="-7"/>
          <w:sz w:val="21"/>
          <w:szCs w:val="21"/>
        </w:rPr>
        <w:t>元，按照</w:t>
      </w:r>
      <w:r>
        <w:rPr>
          <w:rFonts w:ascii="宋体" w:hAnsi="宋体" w:cs="宋体" w:eastAsia="宋体" w:hint="default"/>
          <w:spacing w:val="-55"/>
          <w:sz w:val="21"/>
          <w:szCs w:val="21"/>
        </w:rPr>
        <w:t> </w:t>
      </w:r>
      <w:r>
        <w:rPr>
          <w:rFonts w:ascii="宋体" w:hAnsi="宋体" w:cs="宋体" w:eastAsia="宋体" w:hint="default"/>
          <w:sz w:val="21"/>
          <w:szCs w:val="21"/>
        </w:rPr>
        <w:t>10%计提法定公积金</w:t>
      </w:r>
      <w:r>
        <w:rPr>
          <w:rFonts w:ascii="宋体" w:hAnsi="宋体" w:cs="宋体" w:eastAsia="宋体" w:hint="default"/>
          <w:spacing w:val="-55"/>
          <w:sz w:val="21"/>
          <w:szCs w:val="21"/>
        </w:rPr>
        <w:t> </w:t>
      </w:r>
      <w:r>
        <w:rPr>
          <w:rFonts w:ascii="宋体" w:hAnsi="宋体" w:cs="宋体" w:eastAsia="宋体" w:hint="default"/>
          <w:sz w:val="21"/>
          <w:szCs w:val="21"/>
        </w:rPr>
        <w:t>2,869,047.78</w:t>
      </w:r>
      <w:r>
        <w:rPr>
          <w:rFonts w:ascii="宋体" w:hAnsi="宋体" w:cs="宋体" w:eastAsia="宋体" w:hint="default"/>
          <w:spacing w:val="-2"/>
          <w:sz w:val="21"/>
          <w:szCs w:val="21"/>
        </w:rPr>
        <w:t> </w:t>
      </w:r>
      <w:r>
        <w:rPr>
          <w:rFonts w:ascii="宋体" w:hAnsi="宋体" w:cs="宋体" w:eastAsia="宋体" w:hint="default"/>
          <w:spacing w:val="-5"/>
          <w:sz w:val="21"/>
          <w:szCs w:val="21"/>
        </w:rPr>
        <w:t>元；以本公司</w:t>
      </w:r>
      <w:r>
        <w:rPr>
          <w:rFonts w:ascii="宋体" w:hAnsi="宋体" w:cs="宋体" w:eastAsia="宋体" w:hint="default"/>
          <w:spacing w:val="-55"/>
          <w:sz w:val="21"/>
          <w:szCs w:val="21"/>
        </w:rPr>
        <w:t> </w:t>
      </w: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12</w:t>
      </w:r>
    </w:p>
    <w:p>
      <w:pPr>
        <w:spacing w:before="125"/>
        <w:ind w:left="755" w:right="94" w:firstLine="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pacing w:val="-1"/>
          <w:sz w:val="21"/>
          <w:szCs w:val="21"/>
        </w:rPr>
        <w:t>3</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日股</w:t>
      </w:r>
      <w:r>
        <w:rPr>
          <w:rFonts w:ascii="宋体" w:hAnsi="宋体" w:cs="宋体" w:eastAsia="宋体" w:hint="default"/>
          <w:spacing w:val="-2"/>
          <w:sz w:val="21"/>
          <w:szCs w:val="21"/>
        </w:rPr>
        <w:t>本</w:t>
      </w:r>
      <w:r>
        <w:rPr>
          <w:rFonts w:ascii="宋体" w:hAnsi="宋体" w:cs="宋体" w:eastAsia="宋体" w:hint="default"/>
          <w:sz w:val="21"/>
          <w:szCs w:val="21"/>
        </w:rPr>
        <w:t>总数</w:t>
      </w:r>
      <w:r>
        <w:rPr>
          <w:rFonts w:ascii="宋体" w:hAnsi="宋体" w:cs="宋体" w:eastAsia="宋体" w:hint="default"/>
          <w:spacing w:val="-53"/>
          <w:sz w:val="21"/>
          <w:szCs w:val="21"/>
        </w:rPr>
        <w:t> </w:t>
      </w:r>
      <w:r>
        <w:rPr>
          <w:rFonts w:ascii="宋体" w:hAnsi="宋体" w:cs="宋体" w:eastAsia="宋体" w:hint="default"/>
          <w:sz w:val="21"/>
          <w:szCs w:val="21"/>
        </w:rPr>
        <w:t>200,100,000</w:t>
      </w:r>
      <w:r>
        <w:rPr>
          <w:rFonts w:ascii="宋体" w:hAnsi="宋体" w:cs="宋体" w:eastAsia="宋体" w:hint="default"/>
          <w:spacing w:val="-52"/>
          <w:sz w:val="21"/>
          <w:szCs w:val="21"/>
        </w:rPr>
        <w:t> </w:t>
      </w:r>
      <w:r>
        <w:rPr>
          <w:rFonts w:ascii="宋体" w:hAnsi="宋体" w:cs="宋体" w:eastAsia="宋体" w:hint="default"/>
          <w:sz w:val="21"/>
          <w:szCs w:val="21"/>
        </w:rPr>
        <w:t>股为</w:t>
      </w:r>
      <w:r>
        <w:rPr>
          <w:rFonts w:ascii="宋体" w:hAnsi="宋体" w:cs="宋体" w:eastAsia="宋体" w:hint="default"/>
          <w:spacing w:val="-2"/>
          <w:sz w:val="21"/>
          <w:szCs w:val="21"/>
        </w:rPr>
        <w:t>基</w:t>
      </w:r>
      <w:r>
        <w:rPr>
          <w:rFonts w:ascii="宋体" w:hAnsi="宋体" w:cs="宋体" w:eastAsia="宋体" w:hint="default"/>
          <w:sz w:val="21"/>
          <w:szCs w:val="21"/>
        </w:rPr>
        <w:t>数</w:t>
      </w:r>
      <w:r>
        <w:rPr>
          <w:rFonts w:ascii="宋体" w:hAnsi="宋体" w:cs="宋体" w:eastAsia="宋体" w:hint="default"/>
          <w:spacing w:val="-34"/>
          <w:sz w:val="21"/>
          <w:szCs w:val="21"/>
        </w:rPr>
        <w:t>，</w:t>
      </w:r>
      <w:r>
        <w:rPr>
          <w:rFonts w:ascii="宋体" w:hAnsi="宋体" w:cs="宋体" w:eastAsia="宋体" w:hint="default"/>
          <w:sz w:val="21"/>
          <w:szCs w:val="21"/>
        </w:rPr>
        <w:t>每</w:t>
      </w:r>
      <w:r>
        <w:rPr>
          <w:rFonts w:ascii="宋体" w:hAnsi="宋体" w:cs="宋体" w:eastAsia="宋体" w:hint="default"/>
          <w:spacing w:val="-53"/>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pacing w:val="-2"/>
          <w:sz w:val="21"/>
          <w:szCs w:val="21"/>
        </w:rPr>
        <w:t>股</w:t>
      </w:r>
      <w:r>
        <w:rPr>
          <w:rFonts w:ascii="宋体" w:hAnsi="宋体" w:cs="宋体" w:eastAsia="宋体" w:hint="default"/>
          <w:sz w:val="21"/>
          <w:szCs w:val="21"/>
        </w:rPr>
        <w:t>派发现金股利</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pacing w:val="-34"/>
          <w:sz w:val="21"/>
          <w:szCs w:val="21"/>
        </w:rPr>
        <w:t>元</w:t>
      </w:r>
      <w:r>
        <w:rPr>
          <w:rFonts w:ascii="宋体" w:hAnsi="宋体" w:cs="宋体" w:eastAsia="宋体" w:hint="default"/>
          <w:sz w:val="21"/>
          <w:szCs w:val="21"/>
        </w:rPr>
        <w:t>（含</w:t>
      </w:r>
      <w:r>
        <w:rPr>
          <w:rFonts w:ascii="宋体" w:hAnsi="宋体" w:cs="宋体" w:eastAsia="宋体" w:hint="default"/>
          <w:spacing w:val="-2"/>
          <w:sz w:val="21"/>
          <w:szCs w:val="21"/>
        </w:rPr>
        <w:t>税</w:t>
      </w:r>
      <w:r>
        <w:rPr>
          <w:rFonts w:ascii="宋体" w:hAnsi="宋体" w:cs="宋体" w:eastAsia="宋体" w:hint="default"/>
          <w:spacing w:val="-105"/>
          <w:sz w:val="21"/>
          <w:szCs w:val="21"/>
        </w:rPr>
        <w:t>）</w:t>
      </w:r>
      <w:r>
        <w:rPr>
          <w:rFonts w:ascii="宋体" w:hAnsi="宋体" w:cs="宋体" w:eastAsia="宋体" w:hint="default"/>
          <w:spacing w:val="-34"/>
          <w:sz w:val="21"/>
          <w:szCs w:val="21"/>
        </w:rPr>
        <w:t>，</w:t>
      </w:r>
      <w:r>
        <w:rPr>
          <w:rFonts w:ascii="宋体" w:hAnsi="宋体" w:cs="宋体" w:eastAsia="宋体" w:hint="default"/>
          <w:sz w:val="21"/>
          <w:szCs w:val="21"/>
        </w:rPr>
        <w:t>共计分配现</w:t>
      </w:r>
    </w:p>
    <w:p>
      <w:pPr>
        <w:spacing w:before="126"/>
        <w:ind w:left="755" w:right="94" w:firstLine="0"/>
        <w:jc w:val="left"/>
        <w:rPr>
          <w:rFonts w:ascii="宋体" w:hAnsi="宋体" w:cs="宋体" w:eastAsia="宋体" w:hint="default"/>
          <w:sz w:val="21"/>
          <w:szCs w:val="21"/>
        </w:rPr>
      </w:pPr>
      <w:r>
        <w:rPr>
          <w:rFonts w:ascii="宋体" w:hAnsi="宋体" w:cs="宋体" w:eastAsia="宋体" w:hint="default"/>
          <w:sz w:val="21"/>
          <w:szCs w:val="21"/>
        </w:rPr>
        <w:t>金股利</w:t>
      </w:r>
      <w:r>
        <w:rPr>
          <w:rFonts w:ascii="宋体" w:hAnsi="宋体" w:cs="宋体" w:eastAsia="宋体" w:hint="default"/>
          <w:spacing w:val="-53"/>
          <w:sz w:val="21"/>
          <w:szCs w:val="21"/>
        </w:rPr>
        <w:t> </w:t>
      </w:r>
      <w:r>
        <w:rPr>
          <w:rFonts w:ascii="宋体" w:hAnsi="宋体" w:cs="宋体" w:eastAsia="宋体" w:hint="default"/>
          <w:sz w:val="21"/>
          <w:szCs w:val="21"/>
        </w:rPr>
        <w:t>20,010,000.00</w:t>
      </w:r>
      <w:r>
        <w:rPr>
          <w:rFonts w:ascii="宋体" w:hAnsi="宋体" w:cs="宋体" w:eastAsia="宋体" w:hint="default"/>
          <w:spacing w:val="-52"/>
          <w:sz w:val="21"/>
          <w:szCs w:val="21"/>
        </w:rPr>
        <w:t> </w:t>
      </w:r>
      <w:r>
        <w:rPr>
          <w:rFonts w:ascii="宋体" w:hAnsi="宋体" w:cs="宋体" w:eastAsia="宋体" w:hint="default"/>
          <w:spacing w:val="-2"/>
          <w:sz w:val="21"/>
          <w:szCs w:val="21"/>
        </w:rPr>
        <w:t>元</w:t>
      </w:r>
      <w:r>
        <w:rPr>
          <w:rFonts w:ascii="宋体" w:hAnsi="宋体" w:cs="宋体" w:eastAsia="宋体" w:hint="default"/>
          <w:sz w:val="21"/>
          <w:szCs w:val="21"/>
        </w:rPr>
        <w:t>（含税</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同</w:t>
      </w:r>
      <w:r>
        <w:rPr>
          <w:rFonts w:ascii="宋体" w:hAnsi="宋体" w:cs="宋体" w:eastAsia="宋体" w:hint="default"/>
          <w:sz w:val="21"/>
          <w:szCs w:val="21"/>
        </w:rPr>
        <w:t>时，以</w:t>
      </w:r>
      <w:r>
        <w:rPr>
          <w:rFonts w:ascii="宋体" w:hAnsi="宋体" w:cs="宋体" w:eastAsia="宋体" w:hint="default"/>
          <w:spacing w:val="-53"/>
          <w:sz w:val="21"/>
          <w:szCs w:val="21"/>
        </w:rPr>
        <w:t> </w:t>
      </w: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12</w:t>
      </w:r>
      <w:r>
        <w:rPr>
          <w:rFonts w:ascii="宋体" w:hAnsi="宋体" w:cs="宋体" w:eastAsia="宋体" w:hint="default"/>
          <w:spacing w:val="-52"/>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日股本总数</w:t>
      </w:r>
      <w:r>
        <w:rPr>
          <w:rFonts w:ascii="宋体" w:hAnsi="宋体" w:cs="宋体" w:eastAsia="宋体" w:hint="default"/>
          <w:spacing w:val="-53"/>
          <w:sz w:val="21"/>
          <w:szCs w:val="21"/>
        </w:rPr>
        <w:t> </w:t>
      </w:r>
      <w:r>
        <w:rPr>
          <w:rFonts w:ascii="宋体" w:hAnsi="宋体" w:cs="宋体" w:eastAsia="宋体" w:hint="default"/>
          <w:sz w:val="21"/>
          <w:szCs w:val="21"/>
        </w:rPr>
        <w:t>200,100,000</w:t>
      </w:r>
      <w:r>
        <w:rPr>
          <w:rFonts w:ascii="宋体" w:hAnsi="宋体" w:cs="宋体" w:eastAsia="宋体" w:hint="default"/>
          <w:spacing w:val="-53"/>
          <w:sz w:val="21"/>
          <w:szCs w:val="21"/>
        </w:rPr>
        <w:t> </w:t>
      </w:r>
      <w:r>
        <w:rPr>
          <w:rFonts w:ascii="宋体" w:hAnsi="宋体" w:cs="宋体" w:eastAsia="宋体" w:hint="default"/>
          <w:sz w:val="21"/>
          <w:szCs w:val="21"/>
        </w:rPr>
        <w:t>股</w:t>
      </w:r>
    </w:p>
    <w:p>
      <w:pPr>
        <w:spacing w:line="348" w:lineRule="auto" w:before="125"/>
        <w:ind w:left="755" w:right="145" w:firstLine="0"/>
        <w:jc w:val="left"/>
        <w:rPr>
          <w:rFonts w:ascii="宋体" w:hAnsi="宋体" w:cs="宋体" w:eastAsia="宋体" w:hint="default"/>
          <w:sz w:val="21"/>
          <w:szCs w:val="21"/>
        </w:rPr>
      </w:pPr>
      <w:r>
        <w:rPr>
          <w:rFonts w:ascii="宋体" w:hAnsi="宋体" w:cs="宋体" w:eastAsia="宋体" w:hint="default"/>
          <w:sz w:val="21"/>
          <w:szCs w:val="21"/>
        </w:rPr>
        <w:t>为基数，用资本公积转增股本，每</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股转增</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股，共计增加</w:t>
      </w:r>
      <w:r>
        <w:rPr>
          <w:rFonts w:ascii="宋体" w:hAnsi="宋体" w:cs="宋体" w:eastAsia="宋体" w:hint="default"/>
          <w:spacing w:val="-54"/>
          <w:sz w:val="21"/>
          <w:szCs w:val="21"/>
        </w:rPr>
        <w:t> </w:t>
      </w:r>
      <w:r>
        <w:rPr>
          <w:rFonts w:ascii="宋体" w:hAnsi="宋体" w:cs="宋体" w:eastAsia="宋体" w:hint="default"/>
          <w:sz w:val="21"/>
          <w:szCs w:val="21"/>
        </w:rPr>
        <w:t>60,030,000</w:t>
      </w:r>
      <w:r>
        <w:rPr>
          <w:rFonts w:ascii="宋体" w:hAnsi="宋体" w:cs="宋体" w:eastAsia="宋体" w:hint="default"/>
          <w:spacing w:val="-53"/>
          <w:sz w:val="21"/>
          <w:szCs w:val="21"/>
        </w:rPr>
        <w:t> </w:t>
      </w:r>
      <w:r>
        <w:rPr>
          <w:rFonts w:ascii="宋体" w:hAnsi="宋体" w:cs="宋体" w:eastAsia="宋体" w:hint="default"/>
          <w:sz w:val="21"/>
          <w:szCs w:val="21"/>
        </w:rPr>
        <w:t>股。该利润分配</w:t>
      </w:r>
      <w:r>
        <w:rPr>
          <w:rFonts w:ascii="宋体" w:hAnsi="宋体" w:cs="宋体" w:eastAsia="宋体" w:hint="default"/>
          <w:sz w:val="21"/>
          <w:szCs w:val="21"/>
        </w:rPr>
        <w:t> 方案已经实施完毕。</w:t>
      </w:r>
    </w:p>
    <w:p>
      <w:pPr>
        <w:spacing w:before="31"/>
        <w:ind w:left="112" w:right="6210" w:firstLine="0"/>
        <w:jc w:val="center"/>
        <w:rPr>
          <w:rFonts w:ascii="宋体" w:hAnsi="宋体" w:cs="宋体" w:eastAsia="宋体" w:hint="default"/>
          <w:sz w:val="21"/>
          <w:szCs w:val="21"/>
        </w:rPr>
      </w:pPr>
      <w:r>
        <w:rPr>
          <w:rFonts w:ascii="宋体" w:hAnsi="宋体" w:cs="宋体" w:eastAsia="宋体" w:hint="default"/>
          <w:b/>
          <w:bCs/>
          <w:sz w:val="21"/>
          <w:szCs w:val="21"/>
        </w:rPr>
        <w:t>(二十九)营业收入及营业成本</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294" w:val="left" w:leader="none"/>
        </w:tabs>
        <w:spacing w:before="0"/>
        <w:ind w:left="755" w:right="14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pacing w:val="1"/>
          <w:sz w:val="21"/>
          <w:szCs w:val="21"/>
        </w:rPr>
        <w:t>营业收入</w:t>
      </w:r>
      <w:r>
        <w:rPr>
          <w:rFonts w:ascii="宋体" w:hAnsi="宋体" w:cs="宋体" w:eastAsia="宋体" w:hint="default"/>
          <w:sz w:val="21"/>
          <w:szCs w:val="21"/>
        </w:rPr>
      </w:r>
    </w:p>
    <w:p>
      <w:pPr>
        <w:spacing w:line="1906" w:lineRule="exact"/>
        <w:ind w:left="720"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14.1pt;height:95.35pt;mso-position-horizontal-relative:char;mso-position-vertical-relative:line" coordorigin="0,0" coordsize="8282,1907">
            <v:group style="position:absolute;left:29;top:15;width:8230;height:2" coordorigin="29,15" coordsize="8230,2">
              <v:shape style="position:absolute;left:29;top:15;width:8230;height:2" coordorigin="29,15" coordsize="8230,0" path="m29,15l8259,15e" filled="false" stroked="true" strokeweight="1.5pt" strokecolor="#000000">
                <v:path arrowok="t"/>
              </v:shape>
              <v:shape style="position:absolute;left:3422;top:17;width:2535;height:479" type="#_x0000_t75" stroked="false">
                <v:imagedata r:id="rId154" o:title=""/>
              </v:shape>
            </v:group>
            <v:group style="position:absolute;left:15;top:1892;width:3420;height:2" coordorigin="15,1892" coordsize="3420,2">
              <v:shape style="position:absolute;left:15;top:1892;width:3420;height:2" coordorigin="15,1892" coordsize="3420,0" path="m15,1892l3435,1892e" filled="false" stroked="true" strokeweight="1.5pt" strokecolor="#000000">
                <v:path arrowok="t"/>
              </v:shape>
            </v:group>
            <v:group style="position:absolute;left:3435;top:1892;width:2500;height:2" coordorigin="3435,1892" coordsize="2500,2">
              <v:shape style="position:absolute;left:3435;top:1892;width:2500;height:2" coordorigin="3435,1892" coordsize="2500,0" path="m3435,1892l5935,1892e" filled="false" stroked="true" strokeweight="1.5pt" strokecolor="#000000">
                <v:path arrowok="t"/>
              </v:shape>
              <v:shape style="position:absolute;left:10;top:470;width:8270;height:1406" type="#_x0000_t75" stroked="false">
                <v:imagedata r:id="rId155" o:title=""/>
              </v:shape>
            </v:group>
            <v:group style="position:absolute;left:5935;top:1892;width:2332;height:2" coordorigin="5935,1892" coordsize="2332,2">
              <v:shape style="position:absolute;left:5935;top:1892;width:2332;height:2" coordorigin="5935,1892" coordsize="2332,0" path="m5935,1892l8266,1892e" filled="false" stroked="true" strokeweight="1.5pt" strokecolor="#000000">
                <v:path arrowok="t"/>
              </v:shape>
              <v:shape style="position:absolute;left:1375;top:168;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4239;top:16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本年发生额</w:t>
                      </w:r>
                    </w:p>
                  </w:txbxContent>
                </v:textbox>
                <w10:wrap type="none"/>
              </v:shape>
              <v:shape style="position:absolute;left:6652;top:16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上年发生额</w:t>
                      </w:r>
                    </w:p>
                  </w:txbxContent>
                </v:textbox>
                <w10:wrap type="none"/>
              </v:shape>
              <v:shape style="position:absolute;left:137;top:63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主营业务收入</w:t>
                      </w:r>
                    </w:p>
                  </w:txbxContent>
                </v:textbox>
                <w10:wrap type="none"/>
              </v:shape>
              <v:shape style="position:absolute;left:4706;top:639;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612,693,170.15</w:t>
                      </w:r>
                    </w:p>
                  </w:txbxContent>
                </v:textbox>
                <w10:wrap type="none"/>
              </v:shape>
              <v:shape style="position:absolute;left:7032;top:639;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882,497,531.13</w:t>
                      </w:r>
                    </w:p>
                  </w:txbxContent>
                </v:textbox>
                <w10:wrap type="none"/>
              </v:shape>
              <v:shape style="position:absolute;left:137;top:109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其他业务收入</w:t>
                      </w:r>
                    </w:p>
                  </w:txbxContent>
                </v:textbox>
                <w10:wrap type="none"/>
              </v:shape>
              <v:shape style="position:absolute;left:4886;top:110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3,484,003.74</w:t>
                      </w:r>
                    </w:p>
                  </w:txbxContent>
                </v:textbox>
                <w10:wrap type="none"/>
              </v:shape>
              <v:shape style="position:absolute;left:7211;top:110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1,090,509.94</w:t>
                      </w:r>
                    </w:p>
                  </w:txbxContent>
                </v:textbox>
                <w10:wrap type="none"/>
              </v:shape>
              <v:shape style="position:absolute;left:137;top:156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shape style="position:absolute;left:4707;top:1568;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571,897,484.46</w:t>
                      </w:r>
                    </w:p>
                  </w:txbxContent>
                </v:textbox>
                <w10:wrap type="none"/>
              </v:shape>
              <v:shape style="position:absolute;left:7033;top:1568;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814,893,373.83</w:t>
                      </w:r>
                    </w:p>
                  </w:txbxContent>
                </v:textbox>
                <w10:wrap type="none"/>
              </v:shape>
            </v:group>
          </v:group>
        </w:pict>
      </w:r>
      <w:r>
        <w:rPr>
          <w:rFonts w:ascii="宋体" w:hAnsi="宋体" w:cs="宋体" w:eastAsia="宋体" w:hint="default"/>
          <w:position w:val="-37"/>
          <w:sz w:val="20"/>
          <w:szCs w:val="20"/>
        </w:rPr>
      </w:r>
    </w:p>
    <w:p>
      <w:pPr>
        <w:spacing w:after="0" w:line="1906" w:lineRule="exact"/>
        <w:rPr>
          <w:rFonts w:ascii="宋体" w:hAnsi="宋体" w:cs="宋体" w:eastAsia="宋体" w:hint="default"/>
          <w:sz w:val="20"/>
          <w:szCs w:val="20"/>
        </w:rPr>
        <w:sectPr>
          <w:pgSz w:w="11910" w:h="16840"/>
          <w:pgMar w:header="0" w:footer="0" w:top="1120" w:bottom="280" w:left="1660" w:right="114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9"/>
          <w:szCs w:val="19"/>
        </w:rPr>
      </w:pPr>
    </w:p>
    <w:p>
      <w:pPr>
        <w:tabs>
          <w:tab w:pos="1293" w:val="left" w:leader="none"/>
        </w:tabs>
        <w:spacing w:before="35"/>
        <w:ind w:left="755" w:right="2351"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主营业务（分行业）</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3300" w:lineRule="exact"/>
        <w:ind w:left="720" w:right="0" w:firstLine="0"/>
        <w:rPr>
          <w:rFonts w:ascii="宋体" w:hAnsi="宋体" w:cs="宋体" w:eastAsia="宋体" w:hint="default"/>
          <w:sz w:val="20"/>
          <w:szCs w:val="20"/>
        </w:rPr>
      </w:pPr>
      <w:r>
        <w:rPr>
          <w:rFonts w:ascii="宋体" w:hAnsi="宋体" w:cs="宋体" w:eastAsia="宋体" w:hint="default"/>
          <w:position w:val="-65"/>
          <w:sz w:val="20"/>
          <w:szCs w:val="20"/>
        </w:rPr>
        <w:pict>
          <v:group style="width:415.7pt;height:165pt;mso-position-horizontal-relative:char;mso-position-vertical-relative:line" coordorigin="0,0" coordsize="8314,3300">
            <v:group style="position:absolute;left:37;top:15;width:8255;height:2" coordorigin="37,15" coordsize="8255,2">
              <v:shape style="position:absolute;left:37;top:15;width:8255;height:2" coordorigin="37,15" coordsize="8255,0" path="m37,15l8291,15e" filled="false" stroked="true" strokeweight="1.5pt" strokecolor="#000000">
                <v:path arrowok="t"/>
              </v:shape>
              <v:shape style="position:absolute;left:2244;top:17;width:3017;height:479" type="#_x0000_t75" stroked="false">
                <v:imagedata r:id="rId156" o:title=""/>
              </v:shape>
              <v:shape style="position:absolute;left:2243;top:470;width:6064;height:491" type="#_x0000_t75" stroked="false">
                <v:imagedata r:id="rId157" o:title=""/>
              </v:shape>
            </v:group>
            <v:group style="position:absolute;left:15;top:3285;width:2242;height:2" coordorigin="15,3285" coordsize="2242,2">
              <v:shape style="position:absolute;left:15;top:3285;width:2242;height:2" coordorigin="15,3285" coordsize="2242,0" path="m15,3285l2257,3285e" filled="false" stroked="true" strokeweight="1.5pt" strokecolor="#000000">
                <v:path arrowok="t"/>
              </v:shape>
            </v:group>
            <v:group style="position:absolute;left:2257;top:3285;width:1614;height:2" coordorigin="2257,3285" coordsize="1614,2">
              <v:shape style="position:absolute;left:2257;top:3285;width:1614;height:2" coordorigin="2257,3285" coordsize="1614,0" path="m2257,3285l3871,3285e" filled="false" stroked="true" strokeweight="1.5pt" strokecolor="#000000">
                <v:path arrowok="t"/>
              </v:shape>
            </v:group>
            <v:group style="position:absolute;left:3871;top:3285;width:1368;height:2" coordorigin="3871,3285" coordsize="1368,2">
              <v:shape style="position:absolute;left:3871;top:3285;width:1368;height:2" coordorigin="3871,3285" coordsize="1368,0" path="m3871,3285l5239,3285e" filled="false" stroked="true" strokeweight="1.5pt" strokecolor="#000000">
                <v:path arrowok="t"/>
              </v:shape>
            </v:group>
            <v:group style="position:absolute;left:5239;top:3285;width:30;height:2" coordorigin="5239,3285" coordsize="30,2">
              <v:shape style="position:absolute;left:5239;top:3285;width:30;height:2" coordorigin="5239,3285" coordsize="30,0" path="m5239,3285l5269,3285e" filled="false" stroked="true" strokeweight="1.5pt" strokecolor="#000000">
                <v:path arrowok="t"/>
              </v:shape>
            </v:group>
            <v:group style="position:absolute;left:5269;top:3285;width:1595;height:2" coordorigin="5269,3285" coordsize="1595,2">
              <v:shape style="position:absolute;left:5269;top:3285;width:1595;height:2" coordorigin="5269,3285" coordsize="1595,0" path="m5269,3285l6863,3285e" filled="false" stroked="true" strokeweight="1.5pt" strokecolor="#000000">
                <v:path arrowok="t"/>
              </v:shape>
              <v:shape style="position:absolute;left:10;top:935;width:8297;height:2335" type="#_x0000_t75" stroked="false">
                <v:imagedata r:id="rId158" o:title=""/>
              </v:shape>
            </v:group>
            <v:group style="position:absolute;left:6863;top:3285;width:1436;height:2" coordorigin="6863,3285" coordsize="1436,2">
              <v:shape style="position:absolute;left:6863;top:3285;width:1436;height:2" coordorigin="6863,3285" coordsize="1436,0" path="m6863,3285l8299,3285e" filled="false" stroked="true" strokeweight="1.5pt" strokecolor="#000000">
                <v:path arrowok="t"/>
              </v:shape>
              <v:shape style="position:absolute;left:3302;top:16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本年发生额</w:t>
                      </w:r>
                    </w:p>
                  </w:txbxContent>
                </v:textbox>
                <w10:wrap type="none"/>
              </v:shape>
              <v:shape style="position:absolute;left:6321;top:16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上年发生额</w:t>
                      </w:r>
                    </w:p>
                  </w:txbxContent>
                </v:textbox>
                <w10:wrap type="none"/>
              </v:shape>
              <v:shape style="position:absolute;left:785;top:38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行业名称</w:t>
                      </w:r>
                    </w:p>
                  </w:txbxContent>
                </v:textbox>
                <w10:wrap type="none"/>
              </v:shape>
              <v:shape style="position:absolute;left:2708;top:63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4199;top:63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shape style="position:absolute;left:5695;top:63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7223;top:63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shape style="position:absolute;left:137;top:1096;width:1170;height:190" type="#_x0000_t202" filled="false" stroked="false">
                <v:textbox inset="0,0,0,0">
                  <w:txbxContent>
                    <w:p>
                      <w:pPr>
                        <w:tabs>
                          <w:tab w:pos="989" w:val="left" w:leader="none"/>
                        </w:tabs>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）工</w:t>
                        <w:tab/>
                        <w:t>业</w:t>
                      </w:r>
                    </w:p>
                  </w:txbxContent>
                </v:textbox>
                <w10:wrap type="none"/>
              </v:shape>
              <v:shape style="position:absolute;left:2642;top:1103;width:2495;height:180" type="#_x0000_t202" filled="false" stroked="false">
                <v:textbox inset="0,0,0,0">
                  <w:txbxContent>
                    <w:p>
                      <w:pPr>
                        <w:tabs>
                          <w:tab w:pos="1368"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612,693,170.15</w:t>
                        <w:tab/>
                        <w:t>569,354,006.17</w:t>
                      </w:r>
                    </w:p>
                  </w:txbxContent>
                </v:textbox>
                <w10:wrap type="none"/>
              </v:shape>
              <v:shape style="position:absolute;left:5635;top:1103;width:2559;height:180" type="#_x0000_t202" filled="false" stroked="false">
                <v:textbox inset="0,0,0,0">
                  <w:txbxContent>
                    <w:p>
                      <w:pPr>
                        <w:tabs>
                          <w:tab w:pos="1432"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882,497,531.13</w:t>
                        <w:tab/>
                        <w:t>814,334,887.91</w:t>
                      </w:r>
                    </w:p>
                  </w:txbxContent>
                </v:textbox>
                <w10:wrap type="none"/>
              </v:shape>
              <v:shape style="position:absolute;left:137;top:1560;width:1710;height:1574" type="#_x0000_t202" filled="false" stroked="false">
                <v:textbox inset="0,0,0,0">
                  <w:txbxContent>
                    <w:p>
                      <w:pPr>
                        <w:tabs>
                          <w:tab w:pos="989" w:val="left" w:leader="none"/>
                        </w:tabs>
                        <w:spacing w:line="19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）商</w:t>
                        <w:tab/>
                        <w:t>业</w:t>
                      </w:r>
                    </w:p>
                    <w:p>
                      <w:pPr>
                        <w:spacing w:line="240" w:lineRule="auto" w:before="6"/>
                        <w:rPr>
                          <w:rFonts w:ascii="宋体" w:hAnsi="宋体" w:cs="宋体" w:eastAsia="宋体" w:hint="default"/>
                          <w:b/>
                          <w:bCs/>
                          <w:sz w:val="16"/>
                          <w:szCs w:val="16"/>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）房地产业</w:t>
                      </w:r>
                    </w:p>
                    <w:p>
                      <w:pPr>
                        <w:spacing w:line="240" w:lineRule="auto" w:before="6"/>
                        <w:rPr>
                          <w:rFonts w:ascii="宋体" w:hAnsi="宋体" w:cs="宋体" w:eastAsia="宋体" w:hint="default"/>
                          <w:b/>
                          <w:bCs/>
                          <w:sz w:val="16"/>
                          <w:szCs w:val="16"/>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）旅游饮食服务业</w:t>
                      </w:r>
                    </w:p>
                    <w:p>
                      <w:pPr>
                        <w:spacing w:line="240" w:lineRule="auto" w:before="6"/>
                        <w:rPr>
                          <w:rFonts w:ascii="宋体" w:hAnsi="宋体" w:cs="宋体" w:eastAsia="宋体" w:hint="default"/>
                          <w:b/>
                          <w:bCs/>
                          <w:sz w:val="16"/>
                          <w:szCs w:val="16"/>
                        </w:rPr>
                      </w:pPr>
                    </w:p>
                    <w:p>
                      <w:pPr>
                        <w:tabs>
                          <w:tab w:pos="1142" w:val="left" w:leader="none"/>
                        </w:tabs>
                        <w:spacing w:before="0"/>
                        <w:ind w:left="692"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2642;top:2961;width:2495;height:180" type="#_x0000_t202" filled="false" stroked="false">
                <v:textbox inset="0,0,0,0">
                  <w:txbxContent>
                    <w:p>
                      <w:pPr>
                        <w:tabs>
                          <w:tab w:pos="1368"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612,693,170.15</w:t>
                        <w:tab/>
                        <w:t>569,354,006.17</w:t>
                      </w:r>
                    </w:p>
                  </w:txbxContent>
                </v:textbox>
                <w10:wrap type="none"/>
              </v:shape>
              <v:shape style="position:absolute;left:5635;top:2961;width:2559;height:180" type="#_x0000_t202" filled="false" stroked="false">
                <v:textbox inset="0,0,0,0">
                  <w:txbxContent>
                    <w:p>
                      <w:pPr>
                        <w:tabs>
                          <w:tab w:pos="1432"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882,497,531.13</w:t>
                        <w:tab/>
                        <w:t>814,334,887.91</w:t>
                      </w:r>
                    </w:p>
                  </w:txbxContent>
                </v:textbox>
                <w10:wrap type="none"/>
              </v:shape>
            </v:group>
          </v:group>
        </w:pict>
      </w:r>
      <w:r>
        <w:rPr>
          <w:rFonts w:ascii="宋体" w:hAnsi="宋体" w:cs="宋体" w:eastAsia="宋体" w:hint="default"/>
          <w:position w:val="-65"/>
          <w:sz w:val="20"/>
          <w:szCs w:val="20"/>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4"/>
          <w:szCs w:val="14"/>
        </w:rPr>
      </w:pPr>
    </w:p>
    <w:p>
      <w:pPr>
        <w:tabs>
          <w:tab w:pos="1293" w:val="left" w:leader="none"/>
        </w:tabs>
        <w:spacing w:before="35"/>
        <w:ind w:left="755" w:right="2351" w:firstLine="0"/>
        <w:jc w:val="left"/>
        <w:rPr>
          <w:rFonts w:ascii="宋体" w:hAnsi="宋体" w:cs="宋体" w:eastAsia="宋体" w:hint="default"/>
          <w:sz w:val="21"/>
          <w:szCs w:val="21"/>
        </w:rPr>
      </w:pPr>
      <w:r>
        <w:rPr/>
        <w:pict>
          <v:group style="position:absolute;margin-left:119.010002pt;margin-top:17.073980pt;width:415.5pt;height:141.85pt;mso-position-horizontal-relative:page;mso-position-vertical-relative:paragraph;z-index:-716656" coordorigin="2380,341" coordsize="8310,2837">
            <v:group style="position:absolute;left:2417;top:356;width:8252;height:2" coordorigin="2417,356" coordsize="8252,2">
              <v:shape style="position:absolute;left:2417;top:356;width:8252;height:2" coordorigin="2417,356" coordsize="8252,0" path="m2417,356l10668,356e" filled="false" stroked="true" strokeweight="1.5pt" strokecolor="#000000">
                <v:path arrowok="t"/>
              </v:shape>
              <v:shape style="position:absolute;left:4691;top:358;width:3053;height:481" type="#_x0000_t75" stroked="false">
                <v:imagedata r:id="rId159" o:title=""/>
              </v:shape>
              <v:shape style="position:absolute;left:4691;top:813;width:5991;height:490" type="#_x0000_t75" stroked="false">
                <v:imagedata r:id="rId160" o:title=""/>
              </v:shape>
            </v:group>
            <v:group style="position:absolute;left:2395;top:3163;width:2309;height:2" coordorigin="2395,3163" coordsize="2309,2">
              <v:shape style="position:absolute;left:2395;top:3163;width:2309;height:2" coordorigin="2395,3163" coordsize="2309,0" path="m2395,3163l4704,3163e" filled="false" stroked="true" strokeweight="1.5pt" strokecolor="#000000">
                <v:path arrowok="t"/>
              </v:shape>
            </v:group>
            <v:group style="position:absolute;left:4704;top:3163;width:1490;height:2" coordorigin="4704,3163" coordsize="1490,2">
              <v:shape style="position:absolute;left:4704;top:3163;width:1490;height:2" coordorigin="4704,3163" coordsize="1490,0" path="m4704,3163l6193,3163e" filled="false" stroked="true" strokeweight="1.5pt" strokecolor="#000000">
                <v:path arrowok="t"/>
              </v:shape>
            </v:group>
            <v:group style="position:absolute;left:6193;top:3163;width:1528;height:2" coordorigin="6193,3163" coordsize="1528,2">
              <v:shape style="position:absolute;left:6193;top:3163;width:1528;height:2" coordorigin="6193,3163" coordsize="1528,0" path="m6193,3163l7721,3163e" filled="false" stroked="true" strokeweight="1.5pt" strokecolor="#000000">
                <v:path arrowok="t"/>
              </v:shape>
            </v:group>
            <v:group style="position:absolute;left:7721;top:3163;width:1595;height:2" coordorigin="7721,3163" coordsize="1595,2">
              <v:shape style="position:absolute;left:7721;top:3163;width:1595;height:2" coordorigin="7721,3163" coordsize="1595,0" path="m7721,3163l9316,3163e" filled="false" stroked="true" strokeweight="1.5pt" strokecolor="#000000">
                <v:path arrowok="t"/>
              </v:shape>
              <v:shape style="position:absolute;left:2397;top:1278;width:8285;height:1870" type="#_x0000_t75" stroked="false">
                <v:imagedata r:id="rId161" o:title=""/>
              </v:shape>
            </v:group>
            <v:group style="position:absolute;left:9316;top:3163;width:1360;height:2" coordorigin="9316,3163" coordsize="1360,2">
              <v:shape style="position:absolute;left:9316;top:3163;width:1360;height:2" coordorigin="9316,3163" coordsize="1360,0" path="m9316,3163l10675,3163e" filled="false" stroked="true" strokeweight="1.5pt" strokecolor="#000000">
                <v:path arrowok="t"/>
              </v:shape>
              <v:shape style="position:absolute;left:5766;top:51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本年发生额</w:t>
                      </w:r>
                    </w:p>
                  </w:txbxContent>
                </v:textbox>
                <w10:wrap type="none"/>
              </v:shape>
              <v:shape style="position:absolute;left:8750;top:51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上年发生额</w:t>
                      </w:r>
                    </w:p>
                  </w:txbxContent>
                </v:textbox>
                <w10:wrap type="none"/>
              </v:shape>
              <v:shape style="position:absolute;left:3199;top:7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地区名称</w:t>
                      </w:r>
                    </w:p>
                  </w:txbxContent>
                </v:textbox>
                <w10:wrap type="none"/>
              </v:shape>
              <v:shape style="position:absolute;left:5093;top:97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6601;top:97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shape style="position:absolute;left:8162;top:97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9637;top:97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group>
            <w10:wrap type="none"/>
          </v:group>
        </w:pict>
      </w:r>
      <w:r>
        <w:rPr>
          <w:rFonts w:ascii="宋体" w:hAnsi="宋体" w:cs="宋体" w:eastAsia="宋体" w:hint="default"/>
          <w:b/>
          <w:bCs/>
          <w:w w:val="95"/>
          <w:sz w:val="21"/>
          <w:szCs w:val="21"/>
        </w:rPr>
        <w:t>3、</w:t>
        <w:tab/>
      </w:r>
      <w:r>
        <w:rPr>
          <w:rFonts w:ascii="宋体" w:hAnsi="宋体" w:cs="宋体" w:eastAsia="宋体" w:hint="default"/>
          <w:b/>
          <w:bCs/>
          <w:sz w:val="21"/>
          <w:szCs w:val="21"/>
        </w:rPr>
        <w:t>主营业务（分地区）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8"/>
          <w:szCs w:val="18"/>
        </w:rPr>
      </w:pPr>
    </w:p>
    <w:tbl>
      <w:tblPr>
        <w:tblW w:w="0" w:type="auto"/>
        <w:jc w:val="left"/>
        <w:tblInd w:w="822" w:type="dxa"/>
        <w:tblLayout w:type="fixed"/>
        <w:tblCellMar>
          <w:top w:w="0" w:type="dxa"/>
          <w:left w:w="0" w:type="dxa"/>
          <w:bottom w:w="0" w:type="dxa"/>
          <w:right w:w="0" w:type="dxa"/>
        </w:tblCellMar>
        <w:tblLook w:val="01E0"/>
      </w:tblPr>
      <w:tblGrid>
        <w:gridCol w:w="395"/>
        <w:gridCol w:w="363"/>
        <w:gridCol w:w="318"/>
        <w:gridCol w:w="860"/>
        <w:gridCol w:w="1872"/>
        <w:gridCol w:w="1562"/>
        <w:gridCol w:w="1475"/>
        <w:gridCol w:w="1275"/>
      </w:tblGrid>
      <w:tr>
        <w:trPr>
          <w:trHeight w:val="426" w:hRule="exact"/>
        </w:trPr>
        <w:tc>
          <w:tcPr>
            <w:tcW w:w="39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深</w:t>
            </w:r>
          </w:p>
        </w:tc>
        <w:tc>
          <w:tcPr>
            <w:tcW w:w="36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
              <w:jc w:val="right"/>
              <w:rPr>
                <w:rFonts w:ascii="宋体" w:hAnsi="宋体" w:cs="宋体" w:eastAsia="宋体" w:hint="default"/>
                <w:sz w:val="18"/>
                <w:szCs w:val="18"/>
              </w:rPr>
            </w:pPr>
            <w:r>
              <w:rPr>
                <w:rFonts w:ascii="宋体" w:hAnsi="宋体" w:cs="宋体" w:eastAsia="宋体" w:hint="default"/>
                <w:sz w:val="18"/>
                <w:szCs w:val="18"/>
              </w:rPr>
              <w:t>圳</w:t>
            </w:r>
          </w:p>
        </w:tc>
        <w:tc>
          <w:tcPr>
            <w:tcW w:w="318" w:type="dxa"/>
            <w:tcBorders>
              <w:top w:val="nil" w:sz="6" w:space="0" w:color="auto"/>
              <w:left w:val="nil" w:sz="6" w:space="0" w:color="auto"/>
              <w:bottom w:val="nil" w:sz="6" w:space="0" w:color="auto"/>
              <w:right w:val="nil" w:sz="6" w:space="0" w:color="auto"/>
            </w:tcBorders>
          </w:tcPr>
          <w:p>
            <w:pPr/>
          </w:p>
        </w:tc>
        <w:tc>
          <w:tcPr>
            <w:tcW w:w="860"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99"/>
              <w:jc w:val="right"/>
              <w:rPr>
                <w:rFonts w:ascii="Times New Roman" w:hAnsi="Times New Roman" w:cs="Times New Roman" w:eastAsia="Times New Roman" w:hint="default"/>
                <w:sz w:val="18"/>
                <w:szCs w:val="18"/>
              </w:rPr>
            </w:pPr>
            <w:r>
              <w:rPr>
                <w:rFonts w:ascii="Times New Roman"/>
                <w:spacing w:val="-1"/>
                <w:sz w:val="18"/>
              </w:rPr>
              <w:t>556,648,737.50</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32"/>
              <w:jc w:val="right"/>
              <w:rPr>
                <w:rFonts w:ascii="Times New Roman" w:hAnsi="Times New Roman" w:cs="Times New Roman" w:eastAsia="Times New Roman" w:hint="default"/>
                <w:sz w:val="18"/>
                <w:szCs w:val="18"/>
              </w:rPr>
            </w:pPr>
            <w:r>
              <w:rPr>
                <w:rFonts w:ascii="Times New Roman"/>
                <w:spacing w:val="-1"/>
                <w:sz w:val="18"/>
              </w:rPr>
              <w:t>517,466,648.07</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12"/>
              <w:jc w:val="right"/>
              <w:rPr>
                <w:rFonts w:ascii="Times New Roman" w:hAnsi="Times New Roman" w:cs="Times New Roman" w:eastAsia="Times New Roman" w:hint="default"/>
                <w:sz w:val="18"/>
                <w:szCs w:val="18"/>
              </w:rPr>
            </w:pPr>
            <w:r>
              <w:rPr>
                <w:rFonts w:ascii="Times New Roman"/>
                <w:spacing w:val="-1"/>
                <w:sz w:val="18"/>
              </w:rPr>
              <w:t>841,492,752.36</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84"/>
              <w:ind w:left="79" w:right="0"/>
              <w:jc w:val="center"/>
              <w:rPr>
                <w:rFonts w:ascii="Times New Roman" w:hAnsi="Times New Roman" w:cs="Times New Roman" w:eastAsia="Times New Roman" w:hint="default"/>
                <w:sz w:val="18"/>
                <w:szCs w:val="18"/>
              </w:rPr>
            </w:pPr>
            <w:r>
              <w:rPr>
                <w:rFonts w:ascii="Times New Roman"/>
                <w:sz w:val="18"/>
              </w:rPr>
              <w:t>766,561,331.10</w:t>
            </w:r>
          </w:p>
        </w:tc>
      </w:tr>
      <w:tr>
        <w:trPr>
          <w:trHeight w:val="464" w:hRule="exact"/>
        </w:trPr>
        <w:tc>
          <w:tcPr>
            <w:tcW w:w="39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无</w:t>
            </w:r>
          </w:p>
        </w:tc>
        <w:tc>
          <w:tcPr>
            <w:tcW w:w="36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
              <w:jc w:val="right"/>
              <w:rPr>
                <w:rFonts w:ascii="宋体" w:hAnsi="宋体" w:cs="宋体" w:eastAsia="宋体" w:hint="default"/>
                <w:sz w:val="18"/>
                <w:szCs w:val="18"/>
              </w:rPr>
            </w:pPr>
            <w:r>
              <w:rPr>
                <w:rFonts w:ascii="宋体" w:hAnsi="宋体" w:cs="宋体" w:eastAsia="宋体" w:hint="default"/>
                <w:sz w:val="18"/>
                <w:szCs w:val="18"/>
              </w:rPr>
              <w:t>锡</w:t>
            </w:r>
          </w:p>
        </w:tc>
        <w:tc>
          <w:tcPr>
            <w:tcW w:w="318" w:type="dxa"/>
            <w:tcBorders>
              <w:top w:val="nil" w:sz="6" w:space="0" w:color="auto"/>
              <w:left w:val="nil" w:sz="6" w:space="0" w:color="auto"/>
              <w:bottom w:val="nil" w:sz="6" w:space="0" w:color="auto"/>
              <w:right w:val="nil" w:sz="6" w:space="0" w:color="auto"/>
            </w:tcBorders>
          </w:tcPr>
          <w:p>
            <w:pPr/>
          </w:p>
        </w:tc>
        <w:tc>
          <w:tcPr>
            <w:tcW w:w="860"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99"/>
              <w:jc w:val="right"/>
              <w:rPr>
                <w:rFonts w:ascii="Times New Roman" w:hAnsi="Times New Roman" w:cs="Times New Roman" w:eastAsia="Times New Roman" w:hint="default"/>
                <w:sz w:val="18"/>
                <w:szCs w:val="18"/>
              </w:rPr>
            </w:pPr>
            <w:r>
              <w:rPr>
                <w:rFonts w:ascii="Times New Roman"/>
                <w:spacing w:val="-1"/>
                <w:sz w:val="18"/>
              </w:rPr>
              <w:t>53,575,124.03</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33"/>
              <w:jc w:val="right"/>
              <w:rPr>
                <w:rFonts w:ascii="Times New Roman" w:hAnsi="Times New Roman" w:cs="Times New Roman" w:eastAsia="Times New Roman" w:hint="default"/>
                <w:sz w:val="18"/>
                <w:szCs w:val="18"/>
              </w:rPr>
            </w:pPr>
            <w:r>
              <w:rPr>
                <w:rFonts w:ascii="Times New Roman"/>
                <w:spacing w:val="-1"/>
                <w:sz w:val="18"/>
              </w:rPr>
              <w:t>49,418,049.47</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13"/>
              <w:jc w:val="right"/>
              <w:rPr>
                <w:rFonts w:ascii="Times New Roman" w:hAnsi="Times New Roman" w:cs="Times New Roman" w:eastAsia="Times New Roman" w:hint="default"/>
                <w:sz w:val="18"/>
                <w:szCs w:val="18"/>
              </w:rPr>
            </w:pPr>
            <w:r>
              <w:rPr>
                <w:rFonts w:ascii="Times New Roman"/>
                <w:spacing w:val="-1"/>
                <w:sz w:val="18"/>
              </w:rPr>
              <w:t>41,004,778.77</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66" w:right="0"/>
              <w:jc w:val="center"/>
              <w:rPr>
                <w:rFonts w:ascii="Times New Roman" w:hAnsi="Times New Roman" w:cs="Times New Roman" w:eastAsia="Times New Roman" w:hint="default"/>
                <w:sz w:val="18"/>
                <w:szCs w:val="18"/>
              </w:rPr>
            </w:pPr>
            <w:r>
              <w:rPr>
                <w:rFonts w:ascii="Times New Roman"/>
                <w:sz w:val="18"/>
              </w:rPr>
              <w:t>47,773,556.81</w:t>
            </w:r>
          </w:p>
        </w:tc>
      </w:tr>
      <w:tr>
        <w:trPr>
          <w:trHeight w:val="464" w:hRule="exact"/>
        </w:trPr>
        <w:tc>
          <w:tcPr>
            <w:tcW w:w="39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香</w:t>
            </w:r>
          </w:p>
        </w:tc>
        <w:tc>
          <w:tcPr>
            <w:tcW w:w="36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
              <w:jc w:val="right"/>
              <w:rPr>
                <w:rFonts w:ascii="宋体" w:hAnsi="宋体" w:cs="宋体" w:eastAsia="宋体" w:hint="default"/>
                <w:sz w:val="18"/>
                <w:szCs w:val="18"/>
              </w:rPr>
            </w:pPr>
            <w:r>
              <w:rPr>
                <w:rFonts w:ascii="宋体" w:hAnsi="宋体" w:cs="宋体" w:eastAsia="宋体" w:hint="default"/>
                <w:sz w:val="18"/>
                <w:szCs w:val="18"/>
              </w:rPr>
              <w:t>港</w:t>
            </w:r>
          </w:p>
        </w:tc>
        <w:tc>
          <w:tcPr>
            <w:tcW w:w="318" w:type="dxa"/>
            <w:tcBorders>
              <w:top w:val="nil" w:sz="6" w:space="0" w:color="auto"/>
              <w:left w:val="nil" w:sz="6" w:space="0" w:color="auto"/>
              <w:bottom w:val="nil" w:sz="6" w:space="0" w:color="auto"/>
              <w:right w:val="nil" w:sz="6" w:space="0" w:color="auto"/>
            </w:tcBorders>
          </w:tcPr>
          <w:p>
            <w:pPr/>
          </w:p>
        </w:tc>
        <w:tc>
          <w:tcPr>
            <w:tcW w:w="860"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99"/>
              <w:jc w:val="right"/>
              <w:rPr>
                <w:rFonts w:ascii="Times New Roman" w:hAnsi="Times New Roman" w:cs="Times New Roman" w:eastAsia="Times New Roman" w:hint="default"/>
                <w:sz w:val="18"/>
                <w:szCs w:val="18"/>
              </w:rPr>
            </w:pPr>
            <w:r>
              <w:rPr>
                <w:rFonts w:ascii="Times New Roman"/>
                <w:spacing w:val="-1"/>
                <w:sz w:val="18"/>
              </w:rPr>
              <w:t>2,469,308.62</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34"/>
              <w:jc w:val="right"/>
              <w:rPr>
                <w:rFonts w:ascii="Times New Roman" w:hAnsi="Times New Roman" w:cs="Times New Roman" w:eastAsia="Times New Roman" w:hint="default"/>
                <w:sz w:val="18"/>
                <w:szCs w:val="18"/>
              </w:rPr>
            </w:pPr>
            <w:r>
              <w:rPr>
                <w:rFonts w:ascii="Times New Roman"/>
                <w:spacing w:val="-1"/>
                <w:sz w:val="18"/>
              </w:rPr>
              <w:t>2,469,308.63</w:t>
            </w:r>
          </w:p>
        </w:tc>
        <w:tc>
          <w:tcPr>
            <w:tcW w:w="1475"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nil" w:sz="6" w:space="0" w:color="auto"/>
            </w:tcBorders>
          </w:tcPr>
          <w:p>
            <w:pPr/>
          </w:p>
        </w:tc>
      </w:tr>
      <w:tr>
        <w:trPr>
          <w:trHeight w:val="426" w:hRule="exact"/>
        </w:trPr>
        <w:tc>
          <w:tcPr>
            <w:tcW w:w="395" w:type="dxa"/>
            <w:tcBorders>
              <w:top w:val="nil" w:sz="6" w:space="0" w:color="auto"/>
              <w:left w:val="nil" w:sz="6" w:space="0" w:color="auto"/>
              <w:bottom w:val="nil" w:sz="6" w:space="0" w:color="auto"/>
              <w:right w:val="nil" w:sz="6" w:space="0" w:color="auto"/>
            </w:tcBorders>
          </w:tcPr>
          <w:p>
            <w:pPr/>
          </w:p>
        </w:tc>
        <w:tc>
          <w:tcPr>
            <w:tcW w:w="363" w:type="dxa"/>
            <w:tcBorders>
              <w:top w:val="nil" w:sz="6" w:space="0" w:color="auto"/>
              <w:left w:val="nil" w:sz="6" w:space="0" w:color="auto"/>
              <w:bottom w:val="nil" w:sz="6" w:space="0" w:color="auto"/>
              <w:right w:val="nil" w:sz="6" w:space="0" w:color="auto"/>
            </w:tcBorders>
          </w:tcPr>
          <w:p>
            <w:pPr/>
          </w:p>
        </w:tc>
        <w:tc>
          <w:tcPr>
            <w:tcW w:w="31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 w:right="0"/>
              <w:jc w:val="left"/>
              <w:rPr>
                <w:rFonts w:ascii="宋体" w:hAnsi="宋体" w:cs="宋体" w:eastAsia="宋体" w:hint="default"/>
                <w:sz w:val="18"/>
                <w:szCs w:val="18"/>
              </w:rPr>
            </w:pPr>
            <w:r>
              <w:rPr>
                <w:rFonts w:ascii="宋体" w:hAnsi="宋体" w:cs="宋体" w:eastAsia="宋体" w:hint="default"/>
                <w:sz w:val="18"/>
                <w:szCs w:val="18"/>
              </w:rPr>
              <w:t>合</w:t>
            </w:r>
          </w:p>
        </w:tc>
        <w:tc>
          <w:tcPr>
            <w:tcW w:w="86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34" w:right="0"/>
              <w:jc w:val="left"/>
              <w:rPr>
                <w:rFonts w:ascii="宋体" w:hAnsi="宋体" w:cs="宋体" w:eastAsia="宋体" w:hint="default"/>
                <w:sz w:val="18"/>
                <w:szCs w:val="18"/>
              </w:rPr>
            </w:pPr>
            <w:r>
              <w:rPr>
                <w:rFonts w:ascii="宋体" w:hAnsi="宋体" w:cs="宋体" w:eastAsia="宋体" w:hint="default"/>
                <w:sz w:val="18"/>
                <w:szCs w:val="18"/>
              </w:rPr>
              <w:t>计</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99"/>
              <w:jc w:val="right"/>
              <w:rPr>
                <w:rFonts w:ascii="Times New Roman" w:hAnsi="Times New Roman" w:cs="Times New Roman" w:eastAsia="Times New Roman" w:hint="default"/>
                <w:sz w:val="18"/>
                <w:szCs w:val="18"/>
              </w:rPr>
            </w:pPr>
            <w:r>
              <w:rPr>
                <w:rFonts w:ascii="Times New Roman"/>
                <w:spacing w:val="-1"/>
                <w:sz w:val="18"/>
              </w:rPr>
              <w:t>612,693,170.15</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32"/>
              <w:jc w:val="right"/>
              <w:rPr>
                <w:rFonts w:ascii="Times New Roman" w:hAnsi="Times New Roman" w:cs="Times New Roman" w:eastAsia="Times New Roman" w:hint="default"/>
                <w:sz w:val="18"/>
                <w:szCs w:val="18"/>
              </w:rPr>
            </w:pPr>
            <w:r>
              <w:rPr>
                <w:rFonts w:ascii="Times New Roman"/>
                <w:spacing w:val="-1"/>
                <w:sz w:val="18"/>
              </w:rPr>
              <w:t>569,354,006.17</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12"/>
              <w:jc w:val="right"/>
              <w:rPr>
                <w:rFonts w:ascii="Times New Roman" w:hAnsi="Times New Roman" w:cs="Times New Roman" w:eastAsia="Times New Roman" w:hint="default"/>
                <w:sz w:val="18"/>
                <w:szCs w:val="18"/>
              </w:rPr>
            </w:pPr>
            <w:r>
              <w:rPr>
                <w:rFonts w:ascii="Times New Roman"/>
                <w:spacing w:val="-1"/>
                <w:sz w:val="18"/>
              </w:rPr>
              <w:t>882,497,531.13</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79" w:right="0"/>
              <w:jc w:val="center"/>
              <w:rPr>
                <w:rFonts w:ascii="Times New Roman" w:hAnsi="Times New Roman" w:cs="Times New Roman" w:eastAsia="Times New Roman" w:hint="default"/>
                <w:sz w:val="18"/>
                <w:szCs w:val="18"/>
              </w:rPr>
            </w:pPr>
            <w:r>
              <w:rPr>
                <w:rFonts w:ascii="Times New Roman"/>
                <w:sz w:val="18"/>
              </w:rPr>
              <w:t>814,334,887.91</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3"/>
          <w:szCs w:val="13"/>
        </w:rPr>
      </w:pPr>
    </w:p>
    <w:tbl>
      <w:tblPr>
        <w:tblW w:w="0" w:type="auto"/>
        <w:jc w:val="left"/>
        <w:tblInd w:w="749" w:type="dxa"/>
        <w:tblLayout w:type="fixed"/>
        <w:tblCellMar>
          <w:top w:w="0" w:type="dxa"/>
          <w:left w:w="0" w:type="dxa"/>
          <w:bottom w:w="0" w:type="dxa"/>
          <w:right w:w="0" w:type="dxa"/>
        </w:tblCellMar>
        <w:tblLook w:val="01E0"/>
      </w:tblPr>
      <w:tblGrid>
        <w:gridCol w:w="3563"/>
        <w:gridCol w:w="1753"/>
        <w:gridCol w:w="2957"/>
      </w:tblGrid>
      <w:tr>
        <w:trPr>
          <w:trHeight w:val="358" w:hRule="exact"/>
        </w:trPr>
        <w:tc>
          <w:tcPr>
            <w:tcW w:w="3563" w:type="dxa"/>
            <w:tcBorders>
              <w:top w:val="nil" w:sz="6" w:space="0" w:color="auto"/>
              <w:left w:val="nil" w:sz="6" w:space="0" w:color="auto"/>
              <w:bottom w:val="single" w:sz="12" w:space="0" w:color="000000"/>
              <w:right w:val="nil" w:sz="6" w:space="0" w:color="auto"/>
            </w:tcBorders>
          </w:tcPr>
          <w:p>
            <w:pPr>
              <w:pStyle w:val="TableParagraph"/>
              <w:tabs>
                <w:tab w:pos="544" w:val="left" w:leader="none"/>
              </w:tabs>
              <w:spacing w:line="240" w:lineRule="auto" w:before="35"/>
              <w:ind w:left="5" w:right="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公司前五名客户的营业收入情况</w:t>
            </w:r>
            <w:r>
              <w:rPr>
                <w:rFonts w:ascii="宋体" w:hAnsi="宋体" w:cs="宋体" w:eastAsia="宋体" w:hint="default"/>
                <w:sz w:val="21"/>
                <w:szCs w:val="21"/>
              </w:rPr>
            </w:r>
          </w:p>
        </w:tc>
        <w:tc>
          <w:tcPr>
            <w:tcW w:w="4710" w:type="dxa"/>
            <w:gridSpan w:val="2"/>
            <w:tcBorders>
              <w:top w:val="nil" w:sz="6" w:space="0" w:color="auto"/>
              <w:left w:val="nil" w:sz="6" w:space="0" w:color="auto"/>
              <w:bottom w:val="single" w:sz="12" w:space="0" w:color="000000"/>
              <w:right w:val="nil" w:sz="6" w:space="0" w:color="auto"/>
            </w:tcBorders>
          </w:tcPr>
          <w:p>
            <w:pPr/>
          </w:p>
        </w:tc>
      </w:tr>
      <w:tr>
        <w:trPr>
          <w:trHeight w:val="483" w:hRule="exact"/>
        </w:trPr>
        <w:tc>
          <w:tcPr>
            <w:tcW w:w="3563" w:type="dxa"/>
            <w:tcBorders>
              <w:top w:val="single" w:sz="12" w:space="0" w:color="000000"/>
              <w:left w:val="nil" w:sz="6" w:space="0" w:color="auto"/>
              <w:bottom w:val="nil" w:sz="6" w:space="0" w:color="auto"/>
              <w:right w:val="nil" w:sz="6" w:space="0" w:color="auto"/>
            </w:tcBorders>
          </w:tcPr>
          <w:p>
            <w:pPr>
              <w:pStyle w:val="TableParagraph"/>
              <w:spacing w:line="240" w:lineRule="auto" w:before="82"/>
              <w:ind w:right="433"/>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1753" w:type="dxa"/>
            <w:tcBorders>
              <w:top w:val="single" w:sz="12" w:space="0" w:color="000000"/>
              <w:left w:val="nil" w:sz="6" w:space="0" w:color="auto"/>
              <w:bottom w:val="nil" w:sz="6" w:space="0" w:color="auto"/>
              <w:right w:val="nil" w:sz="6" w:space="0" w:color="auto"/>
            </w:tcBorders>
          </w:tcPr>
          <w:p>
            <w:pPr>
              <w:pStyle w:val="TableParagraph"/>
              <w:spacing w:line="240" w:lineRule="auto" w:before="82"/>
              <w:ind w:left="65" w:right="0"/>
              <w:jc w:val="left"/>
              <w:rPr>
                <w:rFonts w:ascii="宋体" w:hAnsi="宋体" w:cs="宋体" w:eastAsia="宋体" w:hint="default"/>
                <w:sz w:val="18"/>
                <w:szCs w:val="18"/>
              </w:rPr>
            </w:pPr>
            <w:r>
              <w:rPr>
                <w:rFonts w:ascii="宋体" w:hAnsi="宋体" w:cs="宋体" w:eastAsia="宋体" w:hint="default"/>
                <w:sz w:val="18"/>
                <w:szCs w:val="18"/>
              </w:rPr>
              <w:t>营业收入总额</w:t>
            </w:r>
          </w:p>
        </w:tc>
        <w:tc>
          <w:tcPr>
            <w:tcW w:w="2957" w:type="dxa"/>
            <w:tcBorders>
              <w:top w:val="single" w:sz="12" w:space="0" w:color="000000"/>
              <w:left w:val="nil" w:sz="6" w:space="0" w:color="auto"/>
              <w:bottom w:val="nil" w:sz="6" w:space="0" w:color="auto"/>
              <w:right w:val="nil" w:sz="6" w:space="0" w:color="auto"/>
            </w:tcBorders>
          </w:tcPr>
          <w:p>
            <w:pPr>
              <w:pStyle w:val="TableParagraph"/>
              <w:spacing w:line="240" w:lineRule="auto" w:before="82"/>
              <w:ind w:left="21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占公司全部营业收入的比例</w:t>
            </w:r>
            <w:r>
              <w:rPr>
                <w:rFonts w:ascii="Times New Roman" w:hAnsi="Times New Roman" w:cs="Times New Roman" w:eastAsia="Times New Roman" w:hint="default"/>
                <w:sz w:val="18"/>
                <w:szCs w:val="18"/>
              </w:rPr>
              <w:t>(%)</w:t>
            </w:r>
          </w:p>
        </w:tc>
      </w:tr>
      <w:tr>
        <w:trPr>
          <w:trHeight w:val="454" w:hRule="exact"/>
        </w:trPr>
        <w:tc>
          <w:tcPr>
            <w:tcW w:w="3563"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107" w:right="0"/>
              <w:jc w:val="left"/>
              <w:rPr>
                <w:rFonts w:ascii="Times New Roman" w:hAnsi="Times New Roman" w:cs="Times New Roman" w:eastAsia="Times New Roman" w:hint="default"/>
                <w:sz w:val="18"/>
                <w:szCs w:val="18"/>
              </w:rPr>
            </w:pPr>
            <w:r>
              <w:rPr>
                <w:rFonts w:ascii="Times New Roman"/>
                <w:sz w:val="18"/>
              </w:rPr>
              <w:t>Perception Digital (HK)</w:t>
            </w:r>
            <w:r>
              <w:rPr>
                <w:rFonts w:ascii="Times New Roman"/>
                <w:spacing w:val="-12"/>
                <w:sz w:val="18"/>
              </w:rPr>
              <w:t> </w:t>
            </w:r>
            <w:r>
              <w:rPr>
                <w:rFonts w:ascii="Times New Roman"/>
                <w:sz w:val="18"/>
              </w:rPr>
              <w:t>Ltd</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211"/>
              <w:jc w:val="right"/>
              <w:rPr>
                <w:rFonts w:ascii="Times New Roman" w:hAnsi="Times New Roman" w:cs="Times New Roman" w:eastAsia="Times New Roman" w:hint="default"/>
                <w:sz w:val="18"/>
                <w:szCs w:val="18"/>
              </w:rPr>
            </w:pPr>
            <w:r>
              <w:rPr>
                <w:rFonts w:ascii="Times New Roman"/>
                <w:spacing w:val="-1"/>
                <w:sz w:val="18"/>
              </w:rPr>
              <w:t>238,913,445.94</w:t>
            </w:r>
          </w:p>
        </w:tc>
        <w:tc>
          <w:tcPr>
            <w:tcW w:w="2957"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98"/>
              <w:jc w:val="right"/>
              <w:rPr>
                <w:rFonts w:ascii="Times New Roman" w:hAnsi="Times New Roman" w:cs="Times New Roman" w:eastAsia="Times New Roman" w:hint="default"/>
                <w:sz w:val="18"/>
                <w:szCs w:val="18"/>
              </w:rPr>
            </w:pPr>
            <w:r>
              <w:rPr>
                <w:rFonts w:ascii="Times New Roman"/>
                <w:sz w:val="18"/>
              </w:rPr>
              <w:t>38.77</w:t>
            </w:r>
          </w:p>
        </w:tc>
      </w:tr>
      <w:tr>
        <w:trPr>
          <w:trHeight w:val="475" w:hRule="exact"/>
        </w:trPr>
        <w:tc>
          <w:tcPr>
            <w:tcW w:w="3563"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07" w:right="0"/>
              <w:jc w:val="left"/>
              <w:rPr>
                <w:rFonts w:ascii="宋体" w:hAnsi="宋体" w:cs="宋体" w:eastAsia="宋体" w:hint="default"/>
                <w:sz w:val="20"/>
                <w:szCs w:val="20"/>
              </w:rPr>
            </w:pPr>
            <w:r>
              <w:rPr>
                <w:rFonts w:ascii="宋体" w:hAnsi="宋体" w:cs="宋体" w:eastAsia="宋体" w:hint="default"/>
                <w:sz w:val="20"/>
                <w:szCs w:val="20"/>
              </w:rPr>
              <w:t>飞利浦电子（香港）有限公司</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211"/>
              <w:jc w:val="right"/>
              <w:rPr>
                <w:rFonts w:ascii="Times New Roman" w:hAnsi="Times New Roman" w:cs="Times New Roman" w:eastAsia="Times New Roman" w:hint="default"/>
                <w:sz w:val="18"/>
                <w:szCs w:val="18"/>
              </w:rPr>
            </w:pPr>
            <w:r>
              <w:rPr>
                <w:rFonts w:ascii="Times New Roman"/>
                <w:spacing w:val="-1"/>
                <w:sz w:val="18"/>
              </w:rPr>
              <w:t>83,126,988.27</w:t>
            </w:r>
          </w:p>
        </w:tc>
        <w:tc>
          <w:tcPr>
            <w:tcW w:w="2957"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98"/>
              <w:jc w:val="right"/>
              <w:rPr>
                <w:rFonts w:ascii="Times New Roman" w:hAnsi="Times New Roman" w:cs="Times New Roman" w:eastAsia="Times New Roman" w:hint="default"/>
                <w:sz w:val="18"/>
                <w:szCs w:val="18"/>
              </w:rPr>
            </w:pPr>
            <w:r>
              <w:rPr>
                <w:rFonts w:ascii="Times New Roman"/>
                <w:sz w:val="18"/>
              </w:rPr>
              <w:t>13.49</w:t>
            </w:r>
          </w:p>
        </w:tc>
      </w:tr>
      <w:tr>
        <w:trPr>
          <w:trHeight w:val="454" w:hRule="exact"/>
        </w:trPr>
        <w:tc>
          <w:tcPr>
            <w:tcW w:w="3563"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107" w:right="0"/>
              <w:jc w:val="left"/>
              <w:rPr>
                <w:rFonts w:ascii="Times New Roman" w:hAnsi="Times New Roman" w:cs="Times New Roman" w:eastAsia="Times New Roman" w:hint="default"/>
                <w:sz w:val="18"/>
                <w:szCs w:val="18"/>
              </w:rPr>
            </w:pPr>
            <w:r>
              <w:rPr>
                <w:rFonts w:ascii="Times New Roman"/>
                <w:sz w:val="18"/>
              </w:rPr>
              <w:t>ENSEO</w:t>
            </w:r>
            <w:r>
              <w:rPr>
                <w:rFonts w:ascii="Times New Roman"/>
                <w:spacing w:val="-7"/>
                <w:sz w:val="18"/>
              </w:rPr>
              <w:t> </w:t>
            </w:r>
            <w:r>
              <w:rPr>
                <w:rFonts w:ascii="Times New Roman"/>
                <w:sz w:val="18"/>
              </w:rPr>
              <w:t>Inc</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211"/>
              <w:jc w:val="right"/>
              <w:rPr>
                <w:rFonts w:ascii="Times New Roman" w:hAnsi="Times New Roman" w:cs="Times New Roman" w:eastAsia="Times New Roman" w:hint="default"/>
                <w:sz w:val="18"/>
                <w:szCs w:val="18"/>
              </w:rPr>
            </w:pPr>
            <w:r>
              <w:rPr>
                <w:rFonts w:ascii="Times New Roman"/>
                <w:spacing w:val="-1"/>
                <w:sz w:val="18"/>
              </w:rPr>
              <w:t>56,910,886.40</w:t>
            </w:r>
          </w:p>
        </w:tc>
        <w:tc>
          <w:tcPr>
            <w:tcW w:w="2957"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98"/>
              <w:jc w:val="right"/>
              <w:rPr>
                <w:rFonts w:ascii="Times New Roman" w:hAnsi="Times New Roman" w:cs="Times New Roman" w:eastAsia="Times New Roman" w:hint="default"/>
                <w:sz w:val="18"/>
                <w:szCs w:val="18"/>
              </w:rPr>
            </w:pPr>
            <w:r>
              <w:rPr>
                <w:rFonts w:ascii="Times New Roman"/>
                <w:sz w:val="18"/>
              </w:rPr>
              <w:t>9.24</w:t>
            </w:r>
          </w:p>
        </w:tc>
      </w:tr>
      <w:tr>
        <w:trPr>
          <w:trHeight w:val="476" w:hRule="exact"/>
        </w:trPr>
        <w:tc>
          <w:tcPr>
            <w:tcW w:w="3563"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07" w:right="0"/>
              <w:jc w:val="left"/>
              <w:rPr>
                <w:rFonts w:ascii="宋体" w:hAnsi="宋体" w:cs="宋体" w:eastAsia="宋体" w:hint="default"/>
                <w:sz w:val="20"/>
                <w:szCs w:val="20"/>
              </w:rPr>
            </w:pPr>
            <w:r>
              <w:rPr>
                <w:rFonts w:ascii="宋体" w:hAnsi="宋体" w:cs="宋体" w:eastAsia="宋体" w:hint="default"/>
                <w:sz w:val="20"/>
                <w:szCs w:val="20"/>
              </w:rPr>
              <w:t>飞利浦照明电子</w:t>
            </w:r>
            <w:r>
              <w:rPr>
                <w:rFonts w:ascii="Times New Roman" w:hAnsi="Times New Roman" w:cs="Times New Roman" w:eastAsia="Times New Roman" w:hint="default"/>
                <w:sz w:val="20"/>
                <w:szCs w:val="20"/>
              </w:rPr>
              <w:t>(</w:t>
            </w:r>
            <w:r>
              <w:rPr>
                <w:rFonts w:ascii="宋体" w:hAnsi="宋体" w:cs="宋体" w:eastAsia="宋体" w:hint="default"/>
                <w:sz w:val="20"/>
                <w:szCs w:val="20"/>
              </w:rPr>
              <w:t>上海</w:t>
            </w:r>
            <w:r>
              <w:rPr>
                <w:rFonts w:ascii="Times New Roman" w:hAnsi="Times New Roman" w:cs="Times New Roman" w:eastAsia="Times New Roman" w:hint="default"/>
                <w:sz w:val="20"/>
                <w:szCs w:val="20"/>
              </w:rPr>
              <w:t>)</w:t>
            </w:r>
            <w:r>
              <w:rPr>
                <w:rFonts w:ascii="宋体" w:hAnsi="宋体" w:cs="宋体" w:eastAsia="宋体" w:hint="default"/>
                <w:sz w:val="20"/>
                <w:szCs w:val="20"/>
              </w:rPr>
              <w:t>有限公司</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211"/>
              <w:jc w:val="right"/>
              <w:rPr>
                <w:rFonts w:ascii="Times New Roman" w:hAnsi="Times New Roman" w:cs="Times New Roman" w:eastAsia="Times New Roman" w:hint="default"/>
                <w:sz w:val="18"/>
                <w:szCs w:val="18"/>
              </w:rPr>
            </w:pPr>
            <w:r>
              <w:rPr>
                <w:rFonts w:ascii="Times New Roman"/>
                <w:spacing w:val="-1"/>
                <w:sz w:val="18"/>
              </w:rPr>
              <w:t>43,453,892.65</w:t>
            </w:r>
          </w:p>
        </w:tc>
        <w:tc>
          <w:tcPr>
            <w:tcW w:w="2957"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98"/>
              <w:jc w:val="right"/>
              <w:rPr>
                <w:rFonts w:ascii="Times New Roman" w:hAnsi="Times New Roman" w:cs="Times New Roman" w:eastAsia="Times New Roman" w:hint="default"/>
                <w:sz w:val="18"/>
                <w:szCs w:val="18"/>
              </w:rPr>
            </w:pPr>
            <w:r>
              <w:rPr>
                <w:rFonts w:ascii="Times New Roman"/>
                <w:sz w:val="18"/>
              </w:rPr>
              <w:t>7.05</w:t>
            </w:r>
          </w:p>
        </w:tc>
      </w:tr>
      <w:tr>
        <w:trPr>
          <w:trHeight w:val="432" w:hRule="exact"/>
        </w:trPr>
        <w:tc>
          <w:tcPr>
            <w:tcW w:w="3563"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107" w:right="0"/>
              <w:jc w:val="left"/>
              <w:rPr>
                <w:rFonts w:ascii="Times New Roman" w:hAnsi="Times New Roman" w:cs="Times New Roman" w:eastAsia="Times New Roman" w:hint="default"/>
                <w:sz w:val="20"/>
                <w:szCs w:val="20"/>
              </w:rPr>
            </w:pPr>
            <w:r>
              <w:rPr>
                <w:rFonts w:ascii="Times New Roman"/>
                <w:spacing w:val="-4"/>
                <w:sz w:val="20"/>
              </w:rPr>
              <w:t>CREATIVE </w:t>
            </w:r>
            <w:r>
              <w:rPr>
                <w:rFonts w:ascii="Times New Roman"/>
                <w:sz w:val="20"/>
              </w:rPr>
              <w:t>TECHNOLOGY</w:t>
            </w:r>
            <w:r>
              <w:rPr>
                <w:rFonts w:ascii="Times New Roman"/>
                <w:spacing w:val="-8"/>
                <w:sz w:val="20"/>
              </w:rPr>
              <w:t> </w:t>
            </w:r>
            <w:r>
              <w:rPr>
                <w:rFonts w:ascii="Times New Roman"/>
                <w:spacing w:val="-6"/>
                <w:sz w:val="20"/>
              </w:rPr>
              <w:t>LTD</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211"/>
              <w:jc w:val="right"/>
              <w:rPr>
                <w:rFonts w:ascii="Times New Roman" w:hAnsi="Times New Roman" w:cs="Times New Roman" w:eastAsia="Times New Roman" w:hint="default"/>
                <w:sz w:val="18"/>
                <w:szCs w:val="18"/>
              </w:rPr>
            </w:pPr>
            <w:r>
              <w:rPr>
                <w:rFonts w:ascii="Times New Roman"/>
                <w:spacing w:val="-1"/>
                <w:sz w:val="18"/>
              </w:rPr>
              <w:t>33,343,626.40</w:t>
            </w:r>
          </w:p>
        </w:tc>
        <w:tc>
          <w:tcPr>
            <w:tcW w:w="2957"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98"/>
              <w:jc w:val="right"/>
              <w:rPr>
                <w:rFonts w:ascii="Times New Roman" w:hAnsi="Times New Roman" w:cs="Times New Roman" w:eastAsia="Times New Roman" w:hint="default"/>
                <w:sz w:val="18"/>
                <w:szCs w:val="18"/>
              </w:rPr>
            </w:pPr>
            <w:r>
              <w:rPr>
                <w:rFonts w:ascii="Times New Roman"/>
                <w:sz w:val="18"/>
              </w:rPr>
              <w:t>5.41</w:t>
            </w:r>
          </w:p>
        </w:tc>
      </w:tr>
    </w:tbl>
    <w:p>
      <w:pPr>
        <w:spacing w:line="240" w:lineRule="auto" w:before="9"/>
        <w:rPr>
          <w:rFonts w:ascii="宋体" w:hAnsi="宋体" w:cs="宋体" w:eastAsia="宋体" w:hint="default"/>
          <w:b/>
          <w:bCs/>
          <w:sz w:val="5"/>
          <w:szCs w:val="5"/>
        </w:rPr>
      </w:pPr>
    </w:p>
    <w:p>
      <w:pPr>
        <w:spacing w:before="35"/>
        <w:ind w:left="125" w:right="2351" w:firstLine="0"/>
        <w:jc w:val="left"/>
        <w:rPr>
          <w:rFonts w:ascii="宋体" w:hAnsi="宋体" w:cs="宋体" w:eastAsia="宋体" w:hint="default"/>
          <w:sz w:val="21"/>
          <w:szCs w:val="21"/>
        </w:rPr>
      </w:pPr>
      <w:r>
        <w:rPr/>
        <w:pict>
          <v:group style="position:absolute;margin-left:119.010002pt;margin-top:-142.326401pt;width:416.25pt;height:140.950pt;mso-position-horizontal-relative:page;mso-position-vertical-relative:paragraph;z-index:-716632" coordorigin="2380,-2847" coordsize="8325,2819">
            <v:shape style="position:absolute;left:5520;top:-2847;width:2117;height:479" type="#_x0000_t75" stroked="false">
              <v:imagedata r:id="rId162" o:title=""/>
            </v:shape>
            <v:group style="position:absolute;left:2395;top:-43;width:3138;height:2" coordorigin="2395,-43" coordsize="3138,2">
              <v:shape style="position:absolute;left:2395;top:-43;width:3138;height:2" coordorigin="2395,-43" coordsize="3138,0" path="m2395,-43l5533,-43e" filled="false" stroked="true" strokeweight="1.5pt" strokecolor="#000000">
                <v:path arrowok="t"/>
              </v:shape>
            </v:group>
            <v:group style="position:absolute;left:5533;top:-43;width:2082;height:2" coordorigin="5533,-43" coordsize="2082,2">
              <v:shape style="position:absolute;left:5533;top:-43;width:2082;height:2" coordorigin="5533,-43" coordsize="2082,0" path="m5533,-43l7615,-43e" filled="false" stroked="true" strokeweight="1.5pt" strokecolor="#000000">
                <v:path arrowok="t"/>
              </v:shape>
              <v:shape style="position:absolute;left:2390;top:-2393;width:8310;height:2335" type="#_x0000_t75" stroked="false">
                <v:imagedata r:id="rId163" o:title=""/>
              </v:shape>
            </v:group>
            <v:group style="position:absolute;left:7615;top:-43;width:3075;height:2" coordorigin="7615,-43" coordsize="3075,2">
              <v:shape style="position:absolute;left:7615;top:-43;width:3075;height:2" coordorigin="7615,-43" coordsize="3075,0" path="m7615,-43l10690,-43e" filled="false" stroked="true" strokeweight="1.5pt" strokecolor="#000000">
                <v:path arrowok="t"/>
              </v:shape>
            </v:group>
            <w10:wrap type="none"/>
          </v:group>
        </w:pict>
      </w:r>
      <w:r>
        <w:rPr>
          <w:rFonts w:ascii="宋体" w:hAnsi="宋体" w:cs="宋体" w:eastAsia="宋体" w:hint="default"/>
          <w:b/>
          <w:bCs/>
          <w:sz w:val="21"/>
          <w:szCs w:val="21"/>
        </w:rPr>
        <w:t>(三十)</w:t>
      </w:r>
      <w:r>
        <w:rPr>
          <w:rFonts w:ascii="宋体" w:hAnsi="宋体" w:cs="宋体" w:eastAsia="宋体" w:hint="default"/>
          <w:b/>
          <w:bCs/>
          <w:spacing w:val="-14"/>
          <w:sz w:val="21"/>
          <w:szCs w:val="21"/>
        </w:rPr>
        <w:t> </w:t>
      </w:r>
      <w:r>
        <w:rPr>
          <w:rFonts w:ascii="宋体" w:hAnsi="宋体" w:cs="宋体" w:eastAsia="宋体" w:hint="default"/>
          <w:b/>
          <w:bCs/>
          <w:sz w:val="21"/>
          <w:szCs w:val="21"/>
        </w:rPr>
        <w:t>营业税金及附加</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1888" w:lineRule="exact"/>
        <w:ind w:left="716"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13.8pt;height:94.45pt;mso-position-horizontal-relative:char;mso-position-vertical-relative:line" coordorigin="0,0" coordsize="8276,1889">
            <v:group style="position:absolute;left:34;top:15;width:8218;height:2" coordorigin="34,15" coordsize="8218,2">
              <v:shape style="position:absolute;left:34;top:15;width:8218;height:2" coordorigin="34,15" coordsize="8218,0" path="m34,15l8251,15e" filled="false" stroked="true" strokeweight="1.5pt" strokecolor="#000000">
                <v:path arrowok="t"/>
              </v:shape>
              <v:shape style="position:absolute;left:2441;top:11;width:4049;height:488" type="#_x0000_t75" stroked="false">
                <v:imagedata r:id="rId164" o:title=""/>
              </v:shape>
              <v:shape style="position:absolute;left:0;top:461;width:8275;height:1428" type="#_x0000_t75" stroked="false">
                <v:imagedata r:id="rId165" o:title=""/>
              </v:shape>
              <v:shape style="position:absolute;left:889;top:233;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3014;top:23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本年发生额</w:t>
                      </w:r>
                    </w:p>
                  </w:txbxContent>
                </v:textbox>
                <w10:wrap type="none"/>
              </v:shape>
              <v:shape style="position:absolute;left:5015;top:23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上年发生额</w:t>
                      </w:r>
                    </w:p>
                  </w:txbxContent>
                </v:textbox>
                <w10:wrap type="none"/>
              </v:shape>
              <v:shape style="position:absolute;left:7002;top:23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计缴标准</w:t>
                      </w:r>
                    </w:p>
                  </w:txbxContent>
                </v:textbox>
                <w10:wrap type="none"/>
              </v:shape>
              <v:shape style="position:absolute;left:142;top:693;width:540;height:6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消费税</w:t>
                      </w:r>
                    </w:p>
                    <w:p>
                      <w:pPr>
                        <w:spacing w:line="240" w:lineRule="auto" w:before="2"/>
                        <w:rPr>
                          <w:rFonts w:ascii="宋体" w:hAnsi="宋体" w:cs="宋体" w:eastAsia="宋体" w:hint="default"/>
                          <w:b/>
                          <w:bCs/>
                          <w:sz w:val="17"/>
                          <w:szCs w:val="17"/>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营业税</w:t>
                      </w:r>
                    </w:p>
                  </w:txbxContent>
                </v:textbox>
                <w10:wrap type="none"/>
              </v:shape>
              <v:shape style="position:absolute;left:3636;top:117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34,247.94</w:t>
                      </w:r>
                    </w:p>
                  </w:txbxContent>
                </v:textbox>
                <w10:wrap type="none"/>
              </v:shape>
              <v:shape style="position:absolute;left:5726;top:1172;width:63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7,868.75</w:t>
                      </w:r>
                    </w:p>
                  </w:txbxContent>
                </v:textbox>
                <w10:wrap type="none"/>
              </v:shape>
              <v:shape style="position:absolute;left:142;top:1612;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城市维护建设税</w:t>
                      </w:r>
                    </w:p>
                  </w:txbxContent>
                </v:textbox>
                <w10:wrap type="none"/>
              </v:shape>
              <v:shape style="position:absolute;left:3862;top:1631;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342.48</w:t>
                      </w:r>
                    </w:p>
                  </w:txbxContent>
                </v:textbox>
                <w10:wrap type="none"/>
              </v:shape>
              <v:shape style="position:absolute;left:5726;top:1631;width:63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9,352.52</w:t>
                      </w:r>
                    </w:p>
                  </w:txbxContent>
                </v:textbox>
                <w10:wrap type="none"/>
              </v:shape>
            </v:group>
          </v:group>
        </w:pict>
      </w:r>
      <w:r>
        <w:rPr>
          <w:rFonts w:ascii="宋体" w:hAnsi="宋体" w:cs="宋体" w:eastAsia="宋体" w:hint="default"/>
          <w:position w:val="-37"/>
          <w:sz w:val="20"/>
          <w:szCs w:val="20"/>
        </w:rPr>
      </w:r>
    </w:p>
    <w:p>
      <w:pPr>
        <w:spacing w:after="0" w:line="1888" w:lineRule="exact"/>
        <w:rPr>
          <w:rFonts w:ascii="宋体" w:hAnsi="宋体" w:cs="宋体" w:eastAsia="宋体" w:hint="default"/>
          <w:sz w:val="20"/>
          <w:szCs w:val="20"/>
        </w:rPr>
        <w:sectPr>
          <w:pgSz w:w="11910" w:h="16840"/>
          <w:pgMar w:header="0" w:footer="0" w:top="1120" w:bottom="280" w:left="1660" w:right="1080"/>
        </w:sectPr>
      </w:pPr>
    </w:p>
    <w:p>
      <w:pPr>
        <w:spacing w:line="240" w:lineRule="auto" w:before="0"/>
        <w:rPr>
          <w:rFonts w:ascii="Times New Roman" w:hAnsi="Times New Roman" w:cs="Times New Roman" w:eastAsia="Times New Roman" w:hint="default"/>
          <w:sz w:val="20"/>
          <w:szCs w:val="20"/>
        </w:rPr>
      </w:pPr>
      <w:r>
        <w:rPr/>
        <w:pict>
          <v:shape style="position:absolute;margin-left:119.520004pt;margin-top:71.039734pt;width:409.840384pt;height:92.22pt;mso-position-horizontal-relative:page;mso-position-vertical-relative:page;z-index:-716608" type="#_x0000_t75" stroked="false">
            <v:imagedata r:id="rId166" o:title=""/>
          </v:shape>
        </w:pict>
      </w:r>
      <w:r>
        <w:rPr/>
        <w:pict>
          <v:group style="position:absolute;margin-left:119.520004pt;margin-top:207.059692pt;width:410.9pt;height:161.5pt;mso-position-horizontal-relative:page;mso-position-vertical-relative:page;z-index:-716584" coordorigin="2390,4141" coordsize="8218,3230">
            <v:shape style="position:absolute;left:5887;top:4141;width:2474;height:488" type="#_x0000_t75" stroked="false">
              <v:imagedata r:id="rId167" o:title=""/>
            </v:shape>
            <v:shape style="position:absolute;left:2390;top:4591;width:8218;height:2779" type="#_x0000_t75" stroked="false">
              <v:imagedata r:id="rId168" o:title=""/>
            </v:shape>
            <w10:wrap type="none"/>
          </v:group>
        </w:pict>
      </w:r>
      <w:r>
        <w:rPr/>
        <w:pict>
          <v:group style="position:absolute;margin-left:119.120003pt;margin-top:411.539673pt;width:410.7pt;height:346.6pt;mso-position-horizontal-relative:page;mso-position-vertical-relative:page;z-index:-716560" coordorigin="2382,8231" coordsize="8214,6932">
            <v:shape style="position:absolute;left:6358;top:8231;width:2324;height:488" type="#_x0000_t75" stroked="false">
              <v:imagedata r:id="rId169" o:title=""/>
            </v:shape>
            <v:shape style="position:absolute;left:2382;top:8687;width:8213;height:6476" type="#_x0000_t75" stroked="false">
              <v:imagedata r:id="rId170" o:title=""/>
            </v:shape>
            <w10:wrap type="none"/>
          </v:group>
        </w:pict>
      </w:r>
    </w:p>
    <w:p>
      <w:pPr>
        <w:spacing w:line="240" w:lineRule="auto" w:before="6"/>
        <w:rPr>
          <w:rFonts w:ascii="Times New Roman" w:hAnsi="Times New Roman" w:cs="Times New Roman" w:eastAsia="Times New Roman" w:hint="default"/>
          <w:sz w:val="17"/>
          <w:szCs w:val="17"/>
        </w:rPr>
      </w:pPr>
    </w:p>
    <w:tbl>
      <w:tblPr>
        <w:tblW w:w="0" w:type="auto"/>
        <w:jc w:val="left"/>
        <w:tblInd w:w="110" w:type="dxa"/>
        <w:tblLayout w:type="fixed"/>
        <w:tblCellMar>
          <w:top w:w="0" w:type="dxa"/>
          <w:left w:w="0" w:type="dxa"/>
          <w:bottom w:w="0" w:type="dxa"/>
          <w:right w:w="0" w:type="dxa"/>
        </w:tblCellMar>
        <w:tblLook w:val="01E0"/>
      </w:tblPr>
      <w:tblGrid>
        <w:gridCol w:w="2038"/>
        <w:gridCol w:w="374"/>
        <w:gridCol w:w="1221"/>
        <w:gridCol w:w="1517"/>
        <w:gridCol w:w="1880"/>
        <w:gridCol w:w="1853"/>
      </w:tblGrid>
      <w:tr>
        <w:trPr>
          <w:trHeight w:val="880"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67" w:right="0"/>
              <w:jc w:val="left"/>
              <w:rPr>
                <w:rFonts w:ascii="宋体" w:hAnsi="宋体" w:cs="宋体" w:eastAsia="宋体" w:hint="default"/>
                <w:sz w:val="18"/>
                <w:szCs w:val="18"/>
              </w:rPr>
            </w:pPr>
            <w:r>
              <w:rPr>
                <w:rFonts w:ascii="宋体" w:hAnsi="宋体" w:cs="宋体" w:eastAsia="宋体" w:hint="default"/>
                <w:sz w:val="18"/>
                <w:szCs w:val="18"/>
              </w:rPr>
              <w:t>教育费附加</w:t>
            </w:r>
          </w:p>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left="35" w:right="0"/>
              <w:jc w:val="center"/>
              <w:rPr>
                <w:rFonts w:ascii="宋体" w:hAnsi="宋体" w:cs="宋体" w:eastAsia="宋体" w:hint="default"/>
                <w:sz w:val="18"/>
                <w:szCs w:val="18"/>
              </w:rPr>
            </w:pPr>
            <w:r>
              <w:rPr>
                <w:rFonts w:ascii="宋体" w:hAnsi="宋体" w:cs="宋体" w:eastAsia="宋体" w:hint="default"/>
                <w:sz w:val="18"/>
                <w:szCs w:val="18"/>
              </w:rPr>
              <w:t>资源税</w:t>
            </w:r>
          </w:p>
        </w:tc>
        <w:tc>
          <w:tcPr>
            <w:tcW w:w="374" w:type="dxa"/>
            <w:tcBorders>
              <w:top w:val="nil" w:sz="6" w:space="0" w:color="auto"/>
              <w:left w:val="nil" w:sz="6" w:space="0" w:color="auto"/>
              <w:bottom w:val="nil" w:sz="6" w:space="0" w:color="auto"/>
              <w:right w:val="nil" w:sz="6" w:space="0" w:color="auto"/>
            </w:tcBorders>
          </w:tcPr>
          <w:p>
            <w:pPr/>
          </w:p>
        </w:tc>
        <w:tc>
          <w:tcPr>
            <w:tcW w:w="27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6"/>
              <w:ind w:right="166"/>
              <w:jc w:val="right"/>
              <w:rPr>
                <w:rFonts w:ascii="Times New Roman" w:hAnsi="Times New Roman" w:cs="Times New Roman" w:eastAsia="Times New Roman" w:hint="default"/>
                <w:sz w:val="18"/>
                <w:szCs w:val="18"/>
              </w:rPr>
            </w:pPr>
            <w:r>
              <w:rPr>
                <w:rFonts w:ascii="Times New Roman"/>
                <w:sz w:val="18"/>
              </w:rPr>
              <w:t>22,102.43</w:t>
            </w:r>
          </w:p>
        </w:tc>
        <w:tc>
          <w:tcPr>
            <w:tcW w:w="373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6"/>
              <w:ind w:left="1111" w:right="0"/>
              <w:jc w:val="left"/>
              <w:rPr>
                <w:rFonts w:ascii="Times New Roman" w:hAnsi="Times New Roman" w:cs="Times New Roman" w:eastAsia="Times New Roman" w:hint="default"/>
                <w:sz w:val="18"/>
                <w:szCs w:val="18"/>
              </w:rPr>
            </w:pPr>
            <w:r>
              <w:rPr>
                <w:rFonts w:ascii="Times New Roman"/>
                <w:sz w:val="18"/>
              </w:rPr>
              <w:t>32,852.43</w:t>
            </w:r>
          </w:p>
        </w:tc>
      </w:tr>
      <w:tr>
        <w:trPr>
          <w:trHeight w:val="460"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center"/>
              <w:rPr>
                <w:rFonts w:ascii="宋体" w:hAnsi="宋体" w:cs="宋体" w:eastAsia="宋体" w:hint="default"/>
                <w:sz w:val="18"/>
                <w:szCs w:val="18"/>
              </w:rPr>
            </w:pPr>
            <w:r>
              <w:rPr>
                <w:rFonts w:ascii="宋体" w:hAnsi="宋体" w:cs="宋体" w:eastAsia="宋体" w:hint="default"/>
                <w:sz w:val="18"/>
                <w:szCs w:val="18"/>
              </w:rPr>
              <w:t>其  他</w:t>
            </w:r>
          </w:p>
        </w:tc>
        <w:tc>
          <w:tcPr>
            <w:tcW w:w="374" w:type="dxa"/>
            <w:tcBorders>
              <w:top w:val="nil" w:sz="6" w:space="0" w:color="auto"/>
              <w:left w:val="nil" w:sz="6" w:space="0" w:color="auto"/>
              <w:bottom w:val="nil" w:sz="6" w:space="0" w:color="auto"/>
              <w:right w:val="nil" w:sz="6" w:space="0" w:color="auto"/>
            </w:tcBorders>
          </w:tcPr>
          <w:p>
            <w:pPr/>
          </w:p>
        </w:tc>
        <w:tc>
          <w:tcPr>
            <w:tcW w:w="2738" w:type="dxa"/>
            <w:gridSpan w:val="2"/>
            <w:tcBorders>
              <w:top w:val="nil" w:sz="6" w:space="0" w:color="auto"/>
              <w:left w:val="nil" w:sz="6" w:space="0" w:color="auto"/>
              <w:bottom w:val="nil" w:sz="6" w:space="0" w:color="auto"/>
              <w:right w:val="nil" w:sz="6" w:space="0" w:color="auto"/>
            </w:tcBorders>
          </w:tcPr>
          <w:p>
            <w:pPr/>
          </w:p>
        </w:tc>
        <w:tc>
          <w:tcPr>
            <w:tcW w:w="3733" w:type="dxa"/>
            <w:gridSpan w:val="2"/>
            <w:tcBorders>
              <w:top w:val="nil" w:sz="6" w:space="0" w:color="auto"/>
              <w:left w:val="nil" w:sz="6" w:space="0" w:color="auto"/>
              <w:bottom w:val="nil" w:sz="6" w:space="0" w:color="auto"/>
              <w:right w:val="nil" w:sz="6" w:space="0" w:color="auto"/>
            </w:tcBorders>
          </w:tcPr>
          <w:p>
            <w:pPr/>
          </w:p>
        </w:tc>
      </w:tr>
      <w:tr>
        <w:trPr>
          <w:trHeight w:val="402"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41"/>
              <w:jc w:val="right"/>
              <w:rPr>
                <w:rFonts w:ascii="宋体" w:hAnsi="宋体" w:cs="宋体" w:eastAsia="宋体" w:hint="default"/>
                <w:sz w:val="18"/>
                <w:szCs w:val="18"/>
              </w:rPr>
            </w:pPr>
            <w:r>
              <w:rPr>
                <w:rFonts w:ascii="宋体" w:hAnsi="宋体" w:cs="宋体" w:eastAsia="宋体" w:hint="default"/>
                <w:sz w:val="18"/>
                <w:szCs w:val="18"/>
              </w:rPr>
              <w:t>合</w:t>
            </w:r>
          </w:p>
        </w:tc>
        <w:tc>
          <w:tcPr>
            <w:tcW w:w="374" w:type="dxa"/>
            <w:tcBorders>
              <w:top w:val="nil" w:sz="6" w:space="0" w:color="auto"/>
              <w:left w:val="nil" w:sz="6" w:space="0" w:color="auto"/>
              <w:bottom w:val="single" w:sz="12" w:space="0" w:color="000000"/>
              <w:right w:val="nil" w:sz="6" w:space="0" w:color="auto"/>
            </w:tcBorders>
          </w:tcPr>
          <w:p>
            <w:pPr>
              <w:pStyle w:val="TableParagraph"/>
              <w:spacing w:line="240" w:lineRule="auto" w:before="84"/>
              <w:ind w:left="16" w:right="0"/>
              <w:jc w:val="left"/>
              <w:rPr>
                <w:rFonts w:ascii="宋体" w:hAnsi="宋体" w:cs="宋体" w:eastAsia="宋体" w:hint="default"/>
                <w:sz w:val="18"/>
                <w:szCs w:val="18"/>
              </w:rPr>
            </w:pPr>
            <w:r>
              <w:rPr>
                <w:rFonts w:ascii="宋体" w:hAnsi="宋体" w:cs="宋体" w:eastAsia="宋体" w:hint="default"/>
                <w:sz w:val="18"/>
                <w:szCs w:val="18"/>
              </w:rPr>
              <w:t>计</w:t>
            </w:r>
          </w:p>
        </w:tc>
        <w:tc>
          <w:tcPr>
            <w:tcW w:w="2738"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136"/>
              <w:ind w:right="166"/>
              <w:jc w:val="right"/>
              <w:rPr>
                <w:rFonts w:ascii="Times New Roman" w:hAnsi="Times New Roman" w:cs="Times New Roman" w:eastAsia="Times New Roman" w:hint="default"/>
                <w:sz w:val="18"/>
                <w:szCs w:val="18"/>
              </w:rPr>
            </w:pPr>
            <w:r>
              <w:rPr>
                <w:rFonts w:ascii="Times New Roman"/>
                <w:sz w:val="18"/>
              </w:rPr>
              <w:t>56,692.85</w:t>
            </w:r>
          </w:p>
        </w:tc>
        <w:tc>
          <w:tcPr>
            <w:tcW w:w="3733"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136"/>
              <w:ind w:left="1111" w:right="0"/>
              <w:jc w:val="left"/>
              <w:rPr>
                <w:rFonts w:ascii="Times New Roman" w:hAnsi="Times New Roman" w:cs="Times New Roman" w:eastAsia="Times New Roman" w:hint="default"/>
                <w:sz w:val="18"/>
                <w:szCs w:val="18"/>
              </w:rPr>
            </w:pPr>
            <w:r>
              <w:rPr>
                <w:rFonts w:ascii="Times New Roman"/>
                <w:sz w:val="18"/>
              </w:rPr>
              <w:t>50,073.70</w:t>
            </w:r>
          </w:p>
        </w:tc>
      </w:tr>
      <w:tr>
        <w:trPr>
          <w:trHeight w:val="851"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
              <w:ind w:right="0"/>
              <w:jc w:val="left"/>
              <w:rPr>
                <w:rFonts w:ascii="Times New Roman" w:hAnsi="Times New Roman" w:cs="Times New Roman" w:eastAsia="Times New Roman" w:hint="default"/>
                <w:sz w:val="25"/>
                <w:szCs w:val="25"/>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b/>
                <w:bCs/>
                <w:sz w:val="21"/>
                <w:szCs w:val="21"/>
              </w:rPr>
              <w:t>(三十一)财务费用</w:t>
            </w:r>
            <w:r>
              <w:rPr>
                <w:rFonts w:ascii="宋体" w:hAnsi="宋体" w:cs="宋体" w:eastAsia="宋体" w:hint="default"/>
                <w:sz w:val="21"/>
                <w:szCs w:val="21"/>
              </w:rPr>
            </w:r>
          </w:p>
        </w:tc>
        <w:tc>
          <w:tcPr>
            <w:tcW w:w="374" w:type="dxa"/>
            <w:tcBorders>
              <w:top w:val="nil" w:sz="6" w:space="0" w:color="auto"/>
              <w:left w:val="nil" w:sz="6" w:space="0" w:color="auto"/>
              <w:bottom w:val="single" w:sz="12" w:space="0" w:color="000000"/>
              <w:right w:val="nil" w:sz="6" w:space="0" w:color="auto"/>
            </w:tcBorders>
          </w:tcPr>
          <w:p>
            <w:pPr/>
          </w:p>
        </w:tc>
        <w:tc>
          <w:tcPr>
            <w:tcW w:w="1221" w:type="dxa"/>
            <w:tcBorders>
              <w:top w:val="nil" w:sz="6" w:space="0" w:color="auto"/>
              <w:left w:val="nil" w:sz="6" w:space="0" w:color="auto"/>
              <w:bottom w:val="single" w:sz="12" w:space="0" w:color="000000"/>
              <w:right w:val="nil" w:sz="6" w:space="0" w:color="auto"/>
            </w:tcBorders>
          </w:tcPr>
          <w:p>
            <w:pPr/>
          </w:p>
        </w:tc>
        <w:tc>
          <w:tcPr>
            <w:tcW w:w="3398" w:type="dxa"/>
            <w:gridSpan w:val="2"/>
            <w:tcBorders>
              <w:top w:val="nil" w:sz="6" w:space="0" w:color="auto"/>
              <w:left w:val="nil" w:sz="6" w:space="0" w:color="auto"/>
              <w:bottom w:val="single" w:sz="12" w:space="0" w:color="000000"/>
              <w:right w:val="nil" w:sz="6" w:space="0" w:color="auto"/>
            </w:tcBorders>
          </w:tcPr>
          <w:p>
            <w:pPr/>
          </w:p>
        </w:tc>
        <w:tc>
          <w:tcPr>
            <w:tcW w:w="1853" w:type="dxa"/>
            <w:tcBorders>
              <w:top w:val="nil" w:sz="6" w:space="0" w:color="auto"/>
              <w:left w:val="nil" w:sz="6" w:space="0" w:color="auto"/>
              <w:bottom w:val="single" w:sz="12" w:space="0" w:color="000000"/>
              <w:right w:val="nil" w:sz="6" w:space="0" w:color="auto"/>
            </w:tcBorders>
          </w:tcPr>
          <w:p>
            <w:pPr/>
          </w:p>
        </w:tc>
      </w:tr>
      <w:tr>
        <w:trPr>
          <w:trHeight w:val="538" w:hRule="exact"/>
        </w:trPr>
        <w:tc>
          <w:tcPr>
            <w:tcW w:w="2038" w:type="dxa"/>
            <w:tcBorders>
              <w:top w:val="nil" w:sz="6" w:space="0" w:color="auto"/>
              <w:left w:val="nil" w:sz="6" w:space="0" w:color="auto"/>
              <w:bottom w:val="nil" w:sz="6" w:space="0" w:color="auto"/>
              <w:right w:val="nil" w:sz="6" w:space="0" w:color="auto"/>
            </w:tcBorders>
          </w:tcPr>
          <w:p>
            <w:pPr/>
          </w:p>
        </w:tc>
        <w:tc>
          <w:tcPr>
            <w:tcW w:w="374" w:type="dxa"/>
            <w:tcBorders>
              <w:top w:val="single" w:sz="12" w:space="0" w:color="000000"/>
              <w:left w:val="nil" w:sz="6" w:space="0" w:color="auto"/>
              <w:bottom w:val="nil" w:sz="6" w:space="0" w:color="auto"/>
              <w:right w:val="nil" w:sz="6" w:space="0" w:color="auto"/>
            </w:tcBorders>
          </w:tcPr>
          <w:p>
            <w:pPr>
              <w:pStyle w:val="TableParagraph"/>
              <w:spacing w:line="240" w:lineRule="auto" w:before="147"/>
              <w:ind w:left="11" w:right="0"/>
              <w:jc w:val="left"/>
              <w:rPr>
                <w:rFonts w:ascii="宋体" w:hAnsi="宋体" w:cs="宋体" w:eastAsia="宋体" w:hint="default"/>
                <w:sz w:val="18"/>
                <w:szCs w:val="18"/>
              </w:rPr>
            </w:pPr>
            <w:r>
              <w:rPr>
                <w:rFonts w:ascii="宋体" w:hAnsi="宋体" w:cs="宋体" w:eastAsia="宋体" w:hint="default"/>
                <w:sz w:val="18"/>
                <w:szCs w:val="18"/>
              </w:rPr>
              <w:t>类</w:t>
            </w:r>
          </w:p>
        </w:tc>
        <w:tc>
          <w:tcPr>
            <w:tcW w:w="1221" w:type="dxa"/>
            <w:tcBorders>
              <w:top w:val="single" w:sz="12" w:space="0" w:color="000000"/>
              <w:left w:val="nil" w:sz="6" w:space="0" w:color="auto"/>
              <w:bottom w:val="nil" w:sz="6" w:space="0" w:color="auto"/>
              <w:right w:val="nil" w:sz="6" w:space="0" w:color="auto"/>
            </w:tcBorders>
          </w:tcPr>
          <w:p>
            <w:pPr>
              <w:pStyle w:val="TableParagraph"/>
              <w:spacing w:line="240" w:lineRule="auto" w:before="147"/>
              <w:ind w:left="177" w:right="0"/>
              <w:jc w:val="left"/>
              <w:rPr>
                <w:rFonts w:ascii="宋体" w:hAnsi="宋体" w:cs="宋体" w:eastAsia="宋体" w:hint="default"/>
                <w:sz w:val="18"/>
                <w:szCs w:val="18"/>
              </w:rPr>
            </w:pPr>
            <w:r>
              <w:rPr>
                <w:rFonts w:ascii="宋体" w:hAnsi="宋体" w:cs="宋体" w:eastAsia="宋体" w:hint="default"/>
                <w:sz w:val="18"/>
                <w:szCs w:val="18"/>
              </w:rPr>
              <w:t>别</w:t>
            </w:r>
          </w:p>
        </w:tc>
        <w:tc>
          <w:tcPr>
            <w:tcW w:w="3398"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47"/>
              <w:ind w:left="83" w:right="0"/>
              <w:jc w:val="center"/>
              <w:rPr>
                <w:rFonts w:ascii="宋体" w:hAnsi="宋体" w:cs="宋体" w:eastAsia="宋体" w:hint="default"/>
                <w:sz w:val="18"/>
                <w:szCs w:val="18"/>
              </w:rPr>
            </w:pPr>
            <w:r>
              <w:rPr>
                <w:rFonts w:ascii="宋体" w:hAnsi="宋体" w:cs="宋体" w:eastAsia="宋体" w:hint="default"/>
                <w:sz w:val="18"/>
                <w:szCs w:val="18"/>
              </w:rPr>
              <w:t>本年发生额</w:t>
            </w:r>
          </w:p>
        </w:tc>
        <w:tc>
          <w:tcPr>
            <w:tcW w:w="1853" w:type="dxa"/>
            <w:tcBorders>
              <w:top w:val="single" w:sz="12" w:space="0" w:color="000000"/>
              <w:left w:val="nil" w:sz="6" w:space="0" w:color="auto"/>
              <w:bottom w:val="nil" w:sz="6" w:space="0" w:color="auto"/>
              <w:right w:val="nil" w:sz="6" w:space="0" w:color="auto"/>
            </w:tcBorders>
          </w:tcPr>
          <w:p>
            <w:pPr>
              <w:pStyle w:val="TableParagraph"/>
              <w:spacing w:line="240" w:lineRule="auto" w:before="147"/>
              <w:ind w:left="231" w:right="0"/>
              <w:jc w:val="left"/>
              <w:rPr>
                <w:rFonts w:ascii="宋体" w:hAnsi="宋体" w:cs="宋体" w:eastAsia="宋体" w:hint="default"/>
                <w:sz w:val="18"/>
                <w:szCs w:val="18"/>
              </w:rPr>
            </w:pPr>
            <w:r>
              <w:rPr>
                <w:rFonts w:ascii="宋体" w:hAnsi="宋体" w:cs="宋体" w:eastAsia="宋体" w:hint="default"/>
                <w:sz w:val="18"/>
                <w:szCs w:val="18"/>
              </w:rPr>
              <w:t>上年发生额</w:t>
            </w:r>
          </w:p>
        </w:tc>
      </w:tr>
      <w:tr>
        <w:trPr>
          <w:trHeight w:val="469"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84"/>
              <w:ind w:left="766"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74" w:type="dxa"/>
            <w:tcBorders>
              <w:top w:val="nil" w:sz="6" w:space="0" w:color="auto"/>
              <w:left w:val="nil" w:sz="6" w:space="0" w:color="auto"/>
              <w:bottom w:val="nil" w:sz="6" w:space="0" w:color="auto"/>
              <w:right w:val="nil" w:sz="6" w:space="0" w:color="auto"/>
            </w:tcBorders>
          </w:tcPr>
          <w:p>
            <w:pPr/>
          </w:p>
        </w:tc>
        <w:tc>
          <w:tcPr>
            <w:tcW w:w="1221" w:type="dxa"/>
            <w:tcBorders>
              <w:top w:val="nil" w:sz="6" w:space="0" w:color="auto"/>
              <w:left w:val="nil" w:sz="6" w:space="0" w:color="auto"/>
              <w:bottom w:val="nil" w:sz="6" w:space="0" w:color="auto"/>
              <w:right w:val="nil" w:sz="6" w:space="0" w:color="auto"/>
            </w:tcBorders>
          </w:tcPr>
          <w:p>
            <w:pPr/>
          </w:p>
        </w:tc>
        <w:tc>
          <w:tcPr>
            <w:tcW w:w="339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6"/>
              <w:ind w:left="1900" w:right="0"/>
              <w:jc w:val="left"/>
              <w:rPr>
                <w:rFonts w:ascii="Times New Roman" w:hAnsi="Times New Roman" w:cs="Times New Roman" w:eastAsia="Times New Roman" w:hint="default"/>
                <w:sz w:val="18"/>
                <w:szCs w:val="18"/>
              </w:rPr>
            </w:pPr>
            <w:r>
              <w:rPr>
                <w:rFonts w:ascii="Times New Roman"/>
                <w:sz w:val="18"/>
              </w:rPr>
              <w:t>6,525,994.57</w:t>
            </w: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51"/>
              <w:jc w:val="right"/>
              <w:rPr>
                <w:rFonts w:ascii="Times New Roman" w:hAnsi="Times New Roman" w:cs="Times New Roman" w:eastAsia="Times New Roman" w:hint="default"/>
                <w:sz w:val="18"/>
                <w:szCs w:val="18"/>
              </w:rPr>
            </w:pPr>
            <w:r>
              <w:rPr>
                <w:rFonts w:ascii="Times New Roman"/>
                <w:spacing w:val="-1"/>
                <w:sz w:val="18"/>
              </w:rPr>
              <w:t>33,396,511.89</w:t>
            </w:r>
          </w:p>
        </w:tc>
      </w:tr>
      <w:tr>
        <w:trPr>
          <w:trHeight w:val="460"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946"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74" w:type="dxa"/>
            <w:tcBorders>
              <w:top w:val="nil" w:sz="6" w:space="0" w:color="auto"/>
              <w:left w:val="nil" w:sz="6" w:space="0" w:color="auto"/>
              <w:bottom w:val="nil" w:sz="6" w:space="0" w:color="auto"/>
              <w:right w:val="nil" w:sz="6" w:space="0" w:color="auto"/>
            </w:tcBorders>
          </w:tcPr>
          <w:p>
            <w:pPr/>
          </w:p>
        </w:tc>
        <w:tc>
          <w:tcPr>
            <w:tcW w:w="1221" w:type="dxa"/>
            <w:tcBorders>
              <w:top w:val="nil" w:sz="6" w:space="0" w:color="auto"/>
              <w:left w:val="nil" w:sz="6" w:space="0" w:color="auto"/>
              <w:bottom w:val="nil" w:sz="6" w:space="0" w:color="auto"/>
              <w:right w:val="nil" w:sz="6" w:space="0" w:color="auto"/>
            </w:tcBorders>
          </w:tcPr>
          <w:p>
            <w:pPr/>
          </w:p>
        </w:tc>
        <w:tc>
          <w:tcPr>
            <w:tcW w:w="339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6"/>
              <w:ind w:left="1900" w:right="0"/>
              <w:jc w:val="left"/>
              <w:rPr>
                <w:rFonts w:ascii="Times New Roman" w:hAnsi="Times New Roman" w:cs="Times New Roman" w:eastAsia="Times New Roman" w:hint="default"/>
                <w:sz w:val="18"/>
                <w:szCs w:val="18"/>
              </w:rPr>
            </w:pPr>
            <w:r>
              <w:rPr>
                <w:rFonts w:ascii="Times New Roman"/>
                <w:sz w:val="18"/>
              </w:rPr>
              <w:t>7,369,686.71</w:t>
            </w: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51"/>
              <w:jc w:val="right"/>
              <w:rPr>
                <w:rFonts w:ascii="Times New Roman" w:hAnsi="Times New Roman" w:cs="Times New Roman" w:eastAsia="Times New Roman" w:hint="default"/>
                <w:sz w:val="18"/>
                <w:szCs w:val="18"/>
              </w:rPr>
            </w:pPr>
            <w:r>
              <w:rPr>
                <w:rFonts w:ascii="Times New Roman"/>
                <w:spacing w:val="-1"/>
                <w:sz w:val="18"/>
              </w:rPr>
              <w:t>22,087,465.59</w:t>
            </w:r>
          </w:p>
        </w:tc>
      </w:tr>
      <w:tr>
        <w:trPr>
          <w:trHeight w:val="460"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66"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374" w:type="dxa"/>
            <w:tcBorders>
              <w:top w:val="nil" w:sz="6" w:space="0" w:color="auto"/>
              <w:left w:val="nil" w:sz="6" w:space="0" w:color="auto"/>
              <w:bottom w:val="nil" w:sz="6" w:space="0" w:color="auto"/>
              <w:right w:val="nil" w:sz="6" w:space="0" w:color="auto"/>
            </w:tcBorders>
          </w:tcPr>
          <w:p>
            <w:pPr/>
          </w:p>
        </w:tc>
        <w:tc>
          <w:tcPr>
            <w:tcW w:w="1221" w:type="dxa"/>
            <w:tcBorders>
              <w:top w:val="nil" w:sz="6" w:space="0" w:color="auto"/>
              <w:left w:val="nil" w:sz="6" w:space="0" w:color="auto"/>
              <w:bottom w:val="nil" w:sz="6" w:space="0" w:color="auto"/>
              <w:right w:val="nil" w:sz="6" w:space="0" w:color="auto"/>
            </w:tcBorders>
          </w:tcPr>
          <w:p>
            <w:pPr/>
          </w:p>
        </w:tc>
        <w:tc>
          <w:tcPr>
            <w:tcW w:w="339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6"/>
              <w:ind w:left="1974" w:right="0"/>
              <w:jc w:val="left"/>
              <w:rPr>
                <w:rFonts w:ascii="Times New Roman" w:hAnsi="Times New Roman" w:cs="Times New Roman" w:eastAsia="Times New Roman" w:hint="default"/>
                <w:sz w:val="18"/>
                <w:szCs w:val="18"/>
              </w:rPr>
            </w:pPr>
            <w:r>
              <w:rPr>
                <w:rFonts w:ascii="Times New Roman"/>
                <w:sz w:val="18"/>
              </w:rPr>
              <w:t>-473,996.25</w:t>
            </w: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50"/>
              <w:jc w:val="right"/>
              <w:rPr>
                <w:rFonts w:ascii="Times New Roman" w:hAnsi="Times New Roman" w:cs="Times New Roman" w:eastAsia="Times New Roman" w:hint="default"/>
                <w:sz w:val="18"/>
                <w:szCs w:val="18"/>
              </w:rPr>
            </w:pPr>
            <w:r>
              <w:rPr>
                <w:rFonts w:ascii="Times New Roman"/>
                <w:spacing w:val="-1"/>
                <w:sz w:val="18"/>
              </w:rPr>
              <w:t>-10,472,234.37</w:t>
            </w:r>
          </w:p>
        </w:tc>
      </w:tr>
      <w:tr>
        <w:trPr>
          <w:trHeight w:val="460"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75"/>
              <w:ind w:left="766" w:right="0"/>
              <w:jc w:val="left"/>
              <w:rPr>
                <w:rFonts w:ascii="宋体" w:hAnsi="宋体" w:cs="宋体" w:eastAsia="宋体" w:hint="default"/>
                <w:sz w:val="18"/>
                <w:szCs w:val="18"/>
              </w:rPr>
            </w:pPr>
            <w:r>
              <w:rPr>
                <w:rFonts w:ascii="宋体" w:hAnsi="宋体" w:cs="宋体" w:eastAsia="宋体" w:hint="default"/>
                <w:sz w:val="18"/>
                <w:szCs w:val="18"/>
              </w:rPr>
              <w:t>银行手续费</w:t>
            </w:r>
          </w:p>
        </w:tc>
        <w:tc>
          <w:tcPr>
            <w:tcW w:w="374" w:type="dxa"/>
            <w:tcBorders>
              <w:top w:val="nil" w:sz="6" w:space="0" w:color="auto"/>
              <w:left w:val="nil" w:sz="6" w:space="0" w:color="auto"/>
              <w:bottom w:val="nil" w:sz="6" w:space="0" w:color="auto"/>
              <w:right w:val="nil" w:sz="6" w:space="0" w:color="auto"/>
            </w:tcBorders>
          </w:tcPr>
          <w:p>
            <w:pPr/>
          </w:p>
        </w:tc>
        <w:tc>
          <w:tcPr>
            <w:tcW w:w="1221" w:type="dxa"/>
            <w:tcBorders>
              <w:top w:val="nil" w:sz="6" w:space="0" w:color="auto"/>
              <w:left w:val="nil" w:sz="6" w:space="0" w:color="auto"/>
              <w:bottom w:val="nil" w:sz="6" w:space="0" w:color="auto"/>
              <w:right w:val="nil" w:sz="6" w:space="0" w:color="auto"/>
            </w:tcBorders>
          </w:tcPr>
          <w:p>
            <w:pPr/>
          </w:p>
        </w:tc>
        <w:tc>
          <w:tcPr>
            <w:tcW w:w="339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7"/>
              <w:ind w:left="2034" w:right="0"/>
              <w:jc w:val="left"/>
              <w:rPr>
                <w:rFonts w:ascii="Times New Roman" w:hAnsi="Times New Roman" w:cs="Times New Roman" w:eastAsia="Times New Roman" w:hint="default"/>
                <w:sz w:val="18"/>
                <w:szCs w:val="18"/>
              </w:rPr>
            </w:pPr>
            <w:r>
              <w:rPr>
                <w:rFonts w:ascii="Times New Roman"/>
                <w:sz w:val="18"/>
              </w:rPr>
              <w:t>525,539.22</w:t>
            </w: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151"/>
              <w:jc w:val="right"/>
              <w:rPr>
                <w:rFonts w:ascii="Times New Roman" w:hAnsi="Times New Roman" w:cs="Times New Roman" w:eastAsia="Times New Roman" w:hint="default"/>
                <w:sz w:val="18"/>
                <w:szCs w:val="18"/>
              </w:rPr>
            </w:pPr>
            <w:r>
              <w:rPr>
                <w:rFonts w:ascii="Times New Roman"/>
                <w:spacing w:val="-1"/>
                <w:sz w:val="18"/>
              </w:rPr>
              <w:t>2,936,737.29</w:t>
            </w:r>
          </w:p>
        </w:tc>
      </w:tr>
      <w:tr>
        <w:trPr>
          <w:trHeight w:val="460"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42"/>
              <w:jc w:val="center"/>
              <w:rPr>
                <w:rFonts w:ascii="宋体" w:hAnsi="宋体" w:cs="宋体" w:eastAsia="宋体" w:hint="default"/>
                <w:sz w:val="18"/>
                <w:szCs w:val="18"/>
              </w:rPr>
            </w:pPr>
            <w:r>
              <w:rPr>
                <w:rFonts w:ascii="宋体" w:hAnsi="宋体" w:cs="宋体" w:eastAsia="宋体" w:hint="default"/>
                <w:sz w:val="18"/>
                <w:szCs w:val="18"/>
              </w:rPr>
              <w:t>其他</w:t>
            </w:r>
          </w:p>
        </w:tc>
        <w:tc>
          <w:tcPr>
            <w:tcW w:w="374" w:type="dxa"/>
            <w:tcBorders>
              <w:top w:val="nil" w:sz="6" w:space="0" w:color="auto"/>
              <w:left w:val="nil" w:sz="6" w:space="0" w:color="auto"/>
              <w:bottom w:val="nil" w:sz="6" w:space="0" w:color="auto"/>
              <w:right w:val="nil" w:sz="6" w:space="0" w:color="auto"/>
            </w:tcBorders>
          </w:tcPr>
          <w:p>
            <w:pPr/>
          </w:p>
        </w:tc>
        <w:tc>
          <w:tcPr>
            <w:tcW w:w="1221" w:type="dxa"/>
            <w:tcBorders>
              <w:top w:val="nil" w:sz="6" w:space="0" w:color="auto"/>
              <w:left w:val="nil" w:sz="6" w:space="0" w:color="auto"/>
              <w:bottom w:val="nil" w:sz="6" w:space="0" w:color="auto"/>
              <w:right w:val="nil" w:sz="6" w:space="0" w:color="auto"/>
            </w:tcBorders>
          </w:tcPr>
          <w:p>
            <w:pPr/>
          </w:p>
        </w:tc>
        <w:tc>
          <w:tcPr>
            <w:tcW w:w="339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6"/>
              <w:ind w:left="2124" w:right="0"/>
              <w:jc w:val="left"/>
              <w:rPr>
                <w:rFonts w:ascii="Times New Roman" w:hAnsi="Times New Roman" w:cs="Times New Roman" w:eastAsia="Times New Roman" w:hint="default"/>
                <w:sz w:val="18"/>
                <w:szCs w:val="18"/>
              </w:rPr>
            </w:pPr>
            <w:r>
              <w:rPr>
                <w:rFonts w:ascii="Times New Roman"/>
                <w:sz w:val="18"/>
              </w:rPr>
              <w:t>21,177.87</w:t>
            </w:r>
          </w:p>
        </w:tc>
        <w:tc>
          <w:tcPr>
            <w:tcW w:w="1853" w:type="dxa"/>
            <w:tcBorders>
              <w:top w:val="nil" w:sz="6" w:space="0" w:color="auto"/>
              <w:left w:val="nil" w:sz="6" w:space="0" w:color="auto"/>
              <w:bottom w:val="nil" w:sz="6" w:space="0" w:color="auto"/>
              <w:right w:val="nil" w:sz="6" w:space="0" w:color="auto"/>
            </w:tcBorders>
          </w:tcPr>
          <w:p>
            <w:pPr/>
          </w:p>
        </w:tc>
      </w:tr>
      <w:tr>
        <w:trPr>
          <w:trHeight w:val="393" w:hRule="exact"/>
        </w:trPr>
        <w:tc>
          <w:tcPr>
            <w:tcW w:w="2038" w:type="dxa"/>
            <w:tcBorders>
              <w:top w:val="nil" w:sz="6" w:space="0" w:color="auto"/>
              <w:left w:val="nil" w:sz="6" w:space="0" w:color="auto"/>
              <w:bottom w:val="nil" w:sz="6" w:space="0" w:color="auto"/>
              <w:right w:val="nil" w:sz="6" w:space="0" w:color="auto"/>
            </w:tcBorders>
          </w:tcPr>
          <w:p>
            <w:pPr/>
          </w:p>
        </w:tc>
        <w:tc>
          <w:tcPr>
            <w:tcW w:w="374" w:type="dxa"/>
            <w:tcBorders>
              <w:top w:val="nil" w:sz="6" w:space="0" w:color="auto"/>
              <w:left w:val="nil" w:sz="6" w:space="0" w:color="auto"/>
              <w:bottom w:val="single" w:sz="12" w:space="0" w:color="000000"/>
              <w:right w:val="nil" w:sz="6" w:space="0" w:color="auto"/>
            </w:tcBorders>
          </w:tcPr>
          <w:p>
            <w:pPr>
              <w:pStyle w:val="TableParagraph"/>
              <w:spacing w:line="240" w:lineRule="auto" w:before="74"/>
              <w:ind w:left="11" w:right="0"/>
              <w:jc w:val="left"/>
              <w:rPr>
                <w:rFonts w:ascii="宋体" w:hAnsi="宋体" w:cs="宋体" w:eastAsia="宋体" w:hint="default"/>
                <w:sz w:val="18"/>
                <w:szCs w:val="18"/>
              </w:rPr>
            </w:pPr>
            <w:r>
              <w:rPr>
                <w:rFonts w:ascii="宋体" w:hAnsi="宋体" w:cs="宋体" w:eastAsia="宋体" w:hint="default"/>
                <w:sz w:val="18"/>
                <w:szCs w:val="18"/>
              </w:rPr>
              <w:t>合</w:t>
            </w:r>
          </w:p>
        </w:tc>
        <w:tc>
          <w:tcPr>
            <w:tcW w:w="1221" w:type="dxa"/>
            <w:tcBorders>
              <w:top w:val="nil" w:sz="6" w:space="0" w:color="auto"/>
              <w:left w:val="nil" w:sz="6" w:space="0" w:color="auto"/>
              <w:bottom w:val="single" w:sz="12" w:space="0" w:color="000000"/>
              <w:right w:val="nil" w:sz="6" w:space="0" w:color="auto"/>
            </w:tcBorders>
          </w:tcPr>
          <w:p>
            <w:pPr>
              <w:pStyle w:val="TableParagraph"/>
              <w:spacing w:line="240" w:lineRule="auto" w:before="74"/>
              <w:ind w:left="177" w:right="0"/>
              <w:jc w:val="left"/>
              <w:rPr>
                <w:rFonts w:ascii="宋体" w:hAnsi="宋体" w:cs="宋体" w:eastAsia="宋体" w:hint="default"/>
                <w:sz w:val="18"/>
                <w:szCs w:val="18"/>
              </w:rPr>
            </w:pPr>
            <w:r>
              <w:rPr>
                <w:rFonts w:ascii="宋体" w:hAnsi="宋体" w:cs="宋体" w:eastAsia="宋体" w:hint="default"/>
                <w:sz w:val="18"/>
                <w:szCs w:val="18"/>
              </w:rPr>
              <w:t>计</w:t>
            </w:r>
          </w:p>
        </w:tc>
        <w:tc>
          <w:tcPr>
            <w:tcW w:w="3398"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126"/>
              <w:ind w:left="1974" w:right="0"/>
              <w:jc w:val="left"/>
              <w:rPr>
                <w:rFonts w:ascii="Times New Roman" w:hAnsi="Times New Roman" w:cs="Times New Roman" w:eastAsia="Times New Roman" w:hint="default"/>
                <w:sz w:val="18"/>
                <w:szCs w:val="18"/>
              </w:rPr>
            </w:pPr>
            <w:r>
              <w:rPr>
                <w:rFonts w:ascii="Times New Roman"/>
                <w:sz w:val="18"/>
              </w:rPr>
              <w:t>-770,971.30</w:t>
            </w:r>
          </w:p>
        </w:tc>
        <w:tc>
          <w:tcPr>
            <w:tcW w:w="1853" w:type="dxa"/>
            <w:tcBorders>
              <w:top w:val="nil" w:sz="6" w:space="0" w:color="auto"/>
              <w:left w:val="nil" w:sz="6" w:space="0" w:color="auto"/>
              <w:bottom w:val="single" w:sz="12" w:space="0" w:color="000000"/>
              <w:right w:val="nil" w:sz="6" w:space="0" w:color="auto"/>
            </w:tcBorders>
          </w:tcPr>
          <w:p>
            <w:pPr>
              <w:pStyle w:val="TableParagraph"/>
              <w:spacing w:line="240" w:lineRule="auto" w:before="126"/>
              <w:ind w:right="151"/>
              <w:jc w:val="right"/>
              <w:rPr>
                <w:rFonts w:ascii="Times New Roman" w:hAnsi="Times New Roman" w:cs="Times New Roman" w:eastAsia="Times New Roman" w:hint="default"/>
                <w:sz w:val="18"/>
                <w:szCs w:val="18"/>
              </w:rPr>
            </w:pPr>
            <w:r>
              <w:rPr>
                <w:rFonts w:ascii="Times New Roman"/>
                <w:spacing w:val="-1"/>
                <w:sz w:val="18"/>
              </w:rPr>
              <w:t>3,773,549.22</w:t>
            </w:r>
          </w:p>
        </w:tc>
      </w:tr>
      <w:tr>
        <w:trPr>
          <w:trHeight w:val="850" w:hRule="exact"/>
        </w:trPr>
        <w:tc>
          <w:tcPr>
            <w:tcW w:w="3633" w:type="dxa"/>
            <w:gridSpan w:val="3"/>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
              <w:ind w:right="0"/>
              <w:jc w:val="left"/>
              <w:rPr>
                <w:rFonts w:ascii="Times New Roman" w:hAnsi="Times New Roman" w:cs="Times New Roman" w:eastAsia="Times New Roman" w:hint="default"/>
                <w:sz w:val="25"/>
                <w:szCs w:val="25"/>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b/>
                <w:bCs/>
                <w:sz w:val="21"/>
                <w:szCs w:val="21"/>
              </w:rPr>
              <w:t>(三十二)资产减值损失</w:t>
            </w:r>
            <w:r>
              <w:rPr>
                <w:rFonts w:ascii="宋体" w:hAnsi="宋体" w:cs="宋体" w:eastAsia="宋体" w:hint="default"/>
                <w:sz w:val="21"/>
                <w:szCs w:val="21"/>
              </w:rPr>
            </w:r>
          </w:p>
        </w:tc>
        <w:tc>
          <w:tcPr>
            <w:tcW w:w="3398" w:type="dxa"/>
            <w:gridSpan w:val="2"/>
            <w:tcBorders>
              <w:top w:val="nil" w:sz="6" w:space="0" w:color="auto"/>
              <w:left w:val="nil" w:sz="6" w:space="0" w:color="auto"/>
              <w:bottom w:val="single" w:sz="12" w:space="0" w:color="000000"/>
              <w:right w:val="nil" w:sz="6" w:space="0" w:color="auto"/>
            </w:tcBorders>
          </w:tcPr>
          <w:p>
            <w:pPr/>
          </w:p>
        </w:tc>
        <w:tc>
          <w:tcPr>
            <w:tcW w:w="1853" w:type="dxa"/>
            <w:tcBorders>
              <w:top w:val="nil" w:sz="6" w:space="0" w:color="auto"/>
              <w:left w:val="nil" w:sz="6" w:space="0" w:color="auto"/>
              <w:bottom w:val="single" w:sz="12" w:space="0" w:color="000000"/>
              <w:right w:val="nil" w:sz="6" w:space="0" w:color="auto"/>
            </w:tcBorders>
          </w:tcPr>
          <w:p>
            <w:pPr/>
          </w:p>
        </w:tc>
      </w:tr>
      <w:tr>
        <w:trPr>
          <w:trHeight w:val="538" w:hRule="exact"/>
        </w:trPr>
        <w:tc>
          <w:tcPr>
            <w:tcW w:w="363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4"/>
                <w:szCs w:val="14"/>
              </w:rPr>
            </w:pPr>
          </w:p>
          <w:p>
            <w:pPr>
              <w:pStyle w:val="TableParagraph"/>
              <w:tabs>
                <w:tab w:pos="2824" w:val="left" w:leader="none"/>
              </w:tabs>
              <w:spacing w:line="240" w:lineRule="auto"/>
              <w:ind w:left="2285"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3398"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47"/>
              <w:ind w:left="1685" w:right="0"/>
              <w:jc w:val="left"/>
              <w:rPr>
                <w:rFonts w:ascii="宋体" w:hAnsi="宋体" w:cs="宋体" w:eastAsia="宋体" w:hint="default"/>
                <w:sz w:val="18"/>
                <w:szCs w:val="18"/>
              </w:rPr>
            </w:pPr>
            <w:r>
              <w:rPr>
                <w:rFonts w:ascii="宋体" w:hAnsi="宋体" w:cs="宋体" w:eastAsia="宋体" w:hint="default"/>
                <w:sz w:val="18"/>
                <w:szCs w:val="18"/>
              </w:rPr>
              <w:t>本年发生额</w:t>
            </w:r>
          </w:p>
        </w:tc>
        <w:tc>
          <w:tcPr>
            <w:tcW w:w="1853" w:type="dxa"/>
            <w:tcBorders>
              <w:top w:val="single" w:sz="12" w:space="0" w:color="000000"/>
              <w:left w:val="nil" w:sz="6" w:space="0" w:color="auto"/>
              <w:bottom w:val="nil" w:sz="6" w:space="0" w:color="auto"/>
              <w:right w:val="nil" w:sz="6" w:space="0" w:color="auto"/>
            </w:tcBorders>
          </w:tcPr>
          <w:p>
            <w:pPr>
              <w:pStyle w:val="TableParagraph"/>
              <w:spacing w:line="240" w:lineRule="auto" w:before="147"/>
              <w:ind w:left="391" w:right="0"/>
              <w:jc w:val="left"/>
              <w:rPr>
                <w:rFonts w:ascii="宋体" w:hAnsi="宋体" w:cs="宋体" w:eastAsia="宋体" w:hint="default"/>
                <w:sz w:val="18"/>
                <w:szCs w:val="18"/>
              </w:rPr>
            </w:pPr>
            <w:r>
              <w:rPr>
                <w:rFonts w:ascii="宋体" w:hAnsi="宋体" w:cs="宋体" w:eastAsia="宋体" w:hint="default"/>
                <w:sz w:val="18"/>
                <w:szCs w:val="18"/>
              </w:rPr>
              <w:t>上年发生额</w:t>
            </w:r>
          </w:p>
        </w:tc>
      </w:tr>
      <w:tr>
        <w:trPr>
          <w:trHeight w:val="469" w:hRule="exact"/>
        </w:trPr>
        <w:tc>
          <w:tcPr>
            <w:tcW w:w="363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84"/>
              <w:ind w:left="766" w:right="0"/>
              <w:jc w:val="left"/>
              <w:rPr>
                <w:rFonts w:ascii="宋体" w:hAnsi="宋体" w:cs="宋体" w:eastAsia="宋体" w:hint="default"/>
                <w:sz w:val="18"/>
                <w:szCs w:val="18"/>
              </w:rPr>
            </w:pPr>
            <w:r>
              <w:rPr>
                <w:rFonts w:ascii="宋体" w:hAnsi="宋体" w:cs="宋体" w:eastAsia="宋体" w:hint="default"/>
                <w:sz w:val="18"/>
                <w:szCs w:val="18"/>
              </w:rPr>
              <w:t>坏账损失</w:t>
            </w:r>
          </w:p>
        </w:tc>
        <w:tc>
          <w:tcPr>
            <w:tcW w:w="339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6"/>
              <w:ind w:left="2220" w:right="0"/>
              <w:jc w:val="left"/>
              <w:rPr>
                <w:rFonts w:ascii="Times New Roman" w:hAnsi="Times New Roman" w:cs="Times New Roman" w:eastAsia="Times New Roman" w:hint="default"/>
                <w:sz w:val="18"/>
                <w:szCs w:val="18"/>
              </w:rPr>
            </w:pPr>
            <w:r>
              <w:rPr>
                <w:rFonts w:ascii="Times New Roman"/>
                <w:sz w:val="18"/>
              </w:rPr>
              <w:t>2,854,213.26</w:t>
            </w: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53"/>
              <w:jc w:val="right"/>
              <w:rPr>
                <w:rFonts w:ascii="Times New Roman" w:hAnsi="Times New Roman" w:cs="Times New Roman" w:eastAsia="Times New Roman" w:hint="default"/>
                <w:sz w:val="18"/>
                <w:szCs w:val="18"/>
              </w:rPr>
            </w:pPr>
            <w:r>
              <w:rPr>
                <w:rFonts w:ascii="Times New Roman"/>
                <w:spacing w:val="-1"/>
                <w:sz w:val="18"/>
              </w:rPr>
              <w:t>-6,904,710.55</w:t>
            </w:r>
          </w:p>
        </w:tc>
      </w:tr>
      <w:tr>
        <w:trPr>
          <w:trHeight w:val="911" w:hRule="exact"/>
        </w:trPr>
        <w:tc>
          <w:tcPr>
            <w:tcW w:w="363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74"/>
              <w:ind w:left="766" w:right="0"/>
              <w:jc w:val="left"/>
              <w:rPr>
                <w:rFonts w:ascii="宋体" w:hAnsi="宋体" w:cs="宋体" w:eastAsia="宋体" w:hint="default"/>
                <w:sz w:val="18"/>
                <w:szCs w:val="18"/>
              </w:rPr>
            </w:pPr>
            <w:r>
              <w:rPr>
                <w:rFonts w:ascii="宋体" w:hAnsi="宋体" w:cs="宋体" w:eastAsia="宋体" w:hint="default"/>
                <w:sz w:val="18"/>
                <w:szCs w:val="18"/>
              </w:rPr>
              <w:t>存货跌价损失</w:t>
            </w: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766" w:right="0"/>
              <w:jc w:val="left"/>
              <w:rPr>
                <w:rFonts w:ascii="宋体" w:hAnsi="宋体" w:cs="宋体" w:eastAsia="宋体" w:hint="default"/>
                <w:sz w:val="18"/>
                <w:szCs w:val="18"/>
              </w:rPr>
            </w:pPr>
            <w:r>
              <w:rPr>
                <w:rFonts w:ascii="宋体" w:hAnsi="宋体" w:cs="宋体" w:eastAsia="宋体" w:hint="default"/>
                <w:sz w:val="18"/>
                <w:szCs w:val="18"/>
              </w:rPr>
              <w:t>可供出售金融资产减值损失</w:t>
            </w:r>
          </w:p>
        </w:tc>
        <w:tc>
          <w:tcPr>
            <w:tcW w:w="339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6"/>
              <w:ind w:right="229"/>
              <w:jc w:val="right"/>
              <w:rPr>
                <w:rFonts w:ascii="Times New Roman" w:hAnsi="Times New Roman" w:cs="Times New Roman" w:eastAsia="Times New Roman" w:hint="default"/>
                <w:sz w:val="18"/>
                <w:szCs w:val="18"/>
              </w:rPr>
            </w:pPr>
            <w:r>
              <w:rPr>
                <w:rFonts w:ascii="Times New Roman"/>
                <w:sz w:val="18"/>
              </w:rPr>
              <w:t>-742,653.14</w:t>
            </w: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53"/>
              <w:jc w:val="right"/>
              <w:rPr>
                <w:rFonts w:ascii="Times New Roman" w:hAnsi="Times New Roman" w:cs="Times New Roman" w:eastAsia="Times New Roman" w:hint="default"/>
                <w:sz w:val="18"/>
                <w:szCs w:val="18"/>
              </w:rPr>
            </w:pPr>
            <w:r>
              <w:rPr>
                <w:rFonts w:ascii="Times New Roman"/>
                <w:sz w:val="18"/>
              </w:rPr>
              <w:t>899,845.35</w:t>
            </w:r>
          </w:p>
        </w:tc>
      </w:tr>
      <w:tr>
        <w:trPr>
          <w:trHeight w:val="460" w:hRule="exact"/>
        </w:trPr>
        <w:tc>
          <w:tcPr>
            <w:tcW w:w="363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84"/>
              <w:ind w:left="766" w:right="0"/>
              <w:jc w:val="left"/>
              <w:rPr>
                <w:rFonts w:ascii="宋体" w:hAnsi="宋体" w:cs="宋体" w:eastAsia="宋体" w:hint="default"/>
                <w:sz w:val="18"/>
                <w:szCs w:val="18"/>
              </w:rPr>
            </w:pPr>
            <w:r>
              <w:rPr>
                <w:rFonts w:ascii="宋体" w:hAnsi="宋体" w:cs="宋体" w:eastAsia="宋体" w:hint="default"/>
                <w:sz w:val="18"/>
                <w:szCs w:val="18"/>
              </w:rPr>
              <w:t>持有至到期投资减值损失</w:t>
            </w:r>
          </w:p>
        </w:tc>
        <w:tc>
          <w:tcPr>
            <w:tcW w:w="3398" w:type="dxa"/>
            <w:gridSpan w:val="2"/>
            <w:tcBorders>
              <w:top w:val="nil" w:sz="6" w:space="0" w:color="auto"/>
              <w:left w:val="nil" w:sz="6" w:space="0" w:color="auto"/>
              <w:bottom w:val="nil" w:sz="6" w:space="0" w:color="auto"/>
              <w:right w:val="nil" w:sz="6" w:space="0" w:color="auto"/>
            </w:tcBorders>
          </w:tcPr>
          <w:p>
            <w:pPr/>
          </w:p>
        </w:tc>
        <w:tc>
          <w:tcPr>
            <w:tcW w:w="1853" w:type="dxa"/>
            <w:tcBorders>
              <w:top w:val="nil" w:sz="6" w:space="0" w:color="auto"/>
              <w:left w:val="nil" w:sz="6" w:space="0" w:color="auto"/>
              <w:bottom w:val="nil" w:sz="6" w:space="0" w:color="auto"/>
              <w:right w:val="nil" w:sz="6" w:space="0" w:color="auto"/>
            </w:tcBorders>
          </w:tcPr>
          <w:p>
            <w:pPr/>
          </w:p>
        </w:tc>
      </w:tr>
      <w:tr>
        <w:trPr>
          <w:trHeight w:val="920" w:hRule="exact"/>
        </w:trPr>
        <w:tc>
          <w:tcPr>
            <w:tcW w:w="363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84"/>
              <w:ind w:left="766" w:right="0"/>
              <w:jc w:val="left"/>
              <w:rPr>
                <w:rFonts w:ascii="宋体" w:hAnsi="宋体" w:cs="宋体" w:eastAsia="宋体" w:hint="default"/>
                <w:sz w:val="18"/>
                <w:szCs w:val="18"/>
              </w:rPr>
            </w:pPr>
            <w:r>
              <w:rPr>
                <w:rFonts w:ascii="宋体" w:hAnsi="宋体" w:cs="宋体" w:eastAsia="宋体" w:hint="default"/>
                <w:sz w:val="18"/>
                <w:szCs w:val="18"/>
              </w:rPr>
              <w:t>长期股权投资减值损失</w:t>
            </w: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766" w:right="0"/>
              <w:jc w:val="left"/>
              <w:rPr>
                <w:rFonts w:ascii="宋体" w:hAnsi="宋体" w:cs="宋体" w:eastAsia="宋体" w:hint="default"/>
                <w:sz w:val="18"/>
                <w:szCs w:val="18"/>
              </w:rPr>
            </w:pPr>
            <w:r>
              <w:rPr>
                <w:rFonts w:ascii="宋体" w:hAnsi="宋体" w:cs="宋体" w:eastAsia="宋体" w:hint="default"/>
                <w:sz w:val="18"/>
                <w:szCs w:val="18"/>
              </w:rPr>
              <w:t>投资性房地产减值损失</w:t>
            </w:r>
          </w:p>
        </w:tc>
        <w:tc>
          <w:tcPr>
            <w:tcW w:w="339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6"/>
              <w:ind w:left="2220" w:right="0"/>
              <w:jc w:val="left"/>
              <w:rPr>
                <w:rFonts w:ascii="Times New Roman" w:hAnsi="Times New Roman" w:cs="Times New Roman" w:eastAsia="Times New Roman" w:hint="default"/>
                <w:sz w:val="18"/>
                <w:szCs w:val="18"/>
              </w:rPr>
            </w:pPr>
            <w:r>
              <w:rPr>
                <w:rFonts w:ascii="Times New Roman"/>
                <w:sz w:val="18"/>
              </w:rPr>
              <w:t>1,501,281.56</w:t>
            </w: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53"/>
              <w:jc w:val="right"/>
              <w:rPr>
                <w:rFonts w:ascii="Times New Roman" w:hAnsi="Times New Roman" w:cs="Times New Roman" w:eastAsia="Times New Roman" w:hint="default"/>
                <w:sz w:val="18"/>
                <w:szCs w:val="18"/>
              </w:rPr>
            </w:pPr>
            <w:r>
              <w:rPr>
                <w:rFonts w:ascii="Times New Roman"/>
                <w:spacing w:val="-1"/>
                <w:sz w:val="18"/>
              </w:rPr>
              <w:t>10,775,441.11</w:t>
            </w:r>
          </w:p>
        </w:tc>
      </w:tr>
      <w:tr>
        <w:trPr>
          <w:trHeight w:val="460" w:hRule="exact"/>
        </w:trPr>
        <w:tc>
          <w:tcPr>
            <w:tcW w:w="363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84"/>
              <w:ind w:left="766" w:right="0"/>
              <w:jc w:val="left"/>
              <w:rPr>
                <w:rFonts w:ascii="宋体" w:hAnsi="宋体" w:cs="宋体" w:eastAsia="宋体" w:hint="default"/>
                <w:sz w:val="18"/>
                <w:szCs w:val="18"/>
              </w:rPr>
            </w:pPr>
            <w:r>
              <w:rPr>
                <w:rFonts w:ascii="宋体" w:hAnsi="宋体" w:cs="宋体" w:eastAsia="宋体" w:hint="default"/>
                <w:sz w:val="18"/>
                <w:szCs w:val="18"/>
              </w:rPr>
              <w:t>固定资产减值损失</w:t>
            </w:r>
          </w:p>
        </w:tc>
        <w:tc>
          <w:tcPr>
            <w:tcW w:w="5251" w:type="dxa"/>
            <w:gridSpan w:val="3"/>
            <w:vMerge w:val="restart"/>
            <w:tcBorders>
              <w:top w:val="nil" w:sz="6" w:space="0" w:color="auto"/>
              <w:left w:val="nil" w:sz="6" w:space="0" w:color="auto"/>
              <w:right w:val="nil" w:sz="6" w:space="0" w:color="auto"/>
            </w:tcBorders>
          </w:tcPr>
          <w:p>
            <w:pPr/>
          </w:p>
        </w:tc>
      </w:tr>
      <w:tr>
        <w:trPr>
          <w:trHeight w:val="460" w:hRule="exact"/>
        </w:trPr>
        <w:tc>
          <w:tcPr>
            <w:tcW w:w="363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84"/>
              <w:ind w:left="766" w:right="0"/>
              <w:jc w:val="left"/>
              <w:rPr>
                <w:rFonts w:ascii="宋体" w:hAnsi="宋体" w:cs="宋体" w:eastAsia="宋体" w:hint="default"/>
                <w:sz w:val="18"/>
                <w:szCs w:val="18"/>
              </w:rPr>
            </w:pPr>
            <w:r>
              <w:rPr>
                <w:rFonts w:ascii="宋体" w:hAnsi="宋体" w:cs="宋体" w:eastAsia="宋体" w:hint="default"/>
                <w:sz w:val="18"/>
                <w:szCs w:val="18"/>
              </w:rPr>
              <w:t>工程物资减值损失</w:t>
            </w:r>
          </w:p>
        </w:tc>
        <w:tc>
          <w:tcPr>
            <w:tcW w:w="5251" w:type="dxa"/>
            <w:gridSpan w:val="3"/>
            <w:vMerge/>
            <w:tcBorders>
              <w:left w:val="nil" w:sz="6" w:space="0" w:color="auto"/>
              <w:right w:val="nil" w:sz="6" w:space="0" w:color="auto"/>
            </w:tcBorders>
          </w:tcPr>
          <w:p>
            <w:pPr/>
          </w:p>
        </w:tc>
      </w:tr>
      <w:tr>
        <w:trPr>
          <w:trHeight w:val="460" w:hRule="exact"/>
        </w:trPr>
        <w:tc>
          <w:tcPr>
            <w:tcW w:w="363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85"/>
              <w:ind w:left="766" w:right="0"/>
              <w:jc w:val="left"/>
              <w:rPr>
                <w:rFonts w:ascii="宋体" w:hAnsi="宋体" w:cs="宋体" w:eastAsia="宋体" w:hint="default"/>
                <w:sz w:val="18"/>
                <w:szCs w:val="18"/>
              </w:rPr>
            </w:pPr>
            <w:r>
              <w:rPr>
                <w:rFonts w:ascii="宋体" w:hAnsi="宋体" w:cs="宋体" w:eastAsia="宋体" w:hint="default"/>
                <w:sz w:val="18"/>
                <w:szCs w:val="18"/>
              </w:rPr>
              <w:t>在建工程减值损失</w:t>
            </w:r>
          </w:p>
        </w:tc>
        <w:tc>
          <w:tcPr>
            <w:tcW w:w="5251" w:type="dxa"/>
            <w:gridSpan w:val="3"/>
            <w:vMerge/>
            <w:tcBorders>
              <w:left w:val="nil" w:sz="6" w:space="0" w:color="auto"/>
              <w:right w:val="nil" w:sz="6" w:space="0" w:color="auto"/>
            </w:tcBorders>
          </w:tcPr>
          <w:p>
            <w:pPr/>
          </w:p>
        </w:tc>
      </w:tr>
      <w:tr>
        <w:trPr>
          <w:trHeight w:val="460" w:hRule="exact"/>
        </w:trPr>
        <w:tc>
          <w:tcPr>
            <w:tcW w:w="363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84"/>
              <w:ind w:left="766" w:right="0"/>
              <w:jc w:val="left"/>
              <w:rPr>
                <w:rFonts w:ascii="宋体" w:hAnsi="宋体" w:cs="宋体" w:eastAsia="宋体" w:hint="default"/>
                <w:sz w:val="18"/>
                <w:szCs w:val="18"/>
              </w:rPr>
            </w:pPr>
            <w:r>
              <w:rPr>
                <w:rFonts w:ascii="宋体" w:hAnsi="宋体" w:cs="宋体" w:eastAsia="宋体" w:hint="default"/>
                <w:sz w:val="18"/>
                <w:szCs w:val="18"/>
              </w:rPr>
              <w:t>生产性生物资产减值损失</w:t>
            </w:r>
          </w:p>
        </w:tc>
        <w:tc>
          <w:tcPr>
            <w:tcW w:w="5251" w:type="dxa"/>
            <w:gridSpan w:val="3"/>
            <w:vMerge/>
            <w:tcBorders>
              <w:left w:val="nil" w:sz="6" w:space="0" w:color="auto"/>
              <w:right w:val="nil" w:sz="6" w:space="0" w:color="auto"/>
            </w:tcBorders>
          </w:tcPr>
          <w:p>
            <w:pPr/>
          </w:p>
        </w:tc>
      </w:tr>
      <w:tr>
        <w:trPr>
          <w:trHeight w:val="460" w:hRule="exact"/>
        </w:trPr>
        <w:tc>
          <w:tcPr>
            <w:tcW w:w="363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84"/>
              <w:ind w:left="766" w:right="0"/>
              <w:jc w:val="left"/>
              <w:rPr>
                <w:rFonts w:ascii="宋体" w:hAnsi="宋体" w:cs="宋体" w:eastAsia="宋体" w:hint="default"/>
                <w:sz w:val="18"/>
                <w:szCs w:val="18"/>
              </w:rPr>
            </w:pPr>
            <w:r>
              <w:rPr>
                <w:rFonts w:ascii="宋体" w:hAnsi="宋体" w:cs="宋体" w:eastAsia="宋体" w:hint="default"/>
                <w:sz w:val="18"/>
                <w:szCs w:val="18"/>
              </w:rPr>
              <w:t>油气资产减值损失</w:t>
            </w:r>
          </w:p>
        </w:tc>
        <w:tc>
          <w:tcPr>
            <w:tcW w:w="5251" w:type="dxa"/>
            <w:gridSpan w:val="3"/>
            <w:vMerge/>
            <w:tcBorders>
              <w:left w:val="nil" w:sz="6" w:space="0" w:color="auto"/>
              <w:right w:val="nil" w:sz="6" w:space="0" w:color="auto"/>
            </w:tcBorders>
          </w:tcPr>
          <w:p>
            <w:pPr/>
          </w:p>
        </w:tc>
      </w:tr>
      <w:tr>
        <w:trPr>
          <w:trHeight w:val="460" w:hRule="exact"/>
        </w:trPr>
        <w:tc>
          <w:tcPr>
            <w:tcW w:w="363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85"/>
              <w:ind w:left="766" w:right="0"/>
              <w:jc w:val="left"/>
              <w:rPr>
                <w:rFonts w:ascii="宋体" w:hAnsi="宋体" w:cs="宋体" w:eastAsia="宋体" w:hint="default"/>
                <w:sz w:val="18"/>
                <w:szCs w:val="18"/>
              </w:rPr>
            </w:pPr>
            <w:r>
              <w:rPr>
                <w:rFonts w:ascii="宋体" w:hAnsi="宋体" w:cs="宋体" w:eastAsia="宋体" w:hint="default"/>
                <w:sz w:val="18"/>
                <w:szCs w:val="18"/>
              </w:rPr>
              <w:t>无形资产减值损失</w:t>
            </w:r>
          </w:p>
        </w:tc>
        <w:tc>
          <w:tcPr>
            <w:tcW w:w="5251" w:type="dxa"/>
            <w:gridSpan w:val="3"/>
            <w:vMerge/>
            <w:tcBorders>
              <w:left w:val="nil" w:sz="6" w:space="0" w:color="auto"/>
              <w:right w:val="nil" w:sz="6" w:space="0" w:color="auto"/>
            </w:tcBorders>
          </w:tcPr>
          <w:p>
            <w:pPr/>
          </w:p>
        </w:tc>
      </w:tr>
      <w:tr>
        <w:trPr>
          <w:trHeight w:val="460" w:hRule="exact"/>
        </w:trPr>
        <w:tc>
          <w:tcPr>
            <w:tcW w:w="363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84"/>
              <w:ind w:left="766" w:right="0"/>
              <w:jc w:val="left"/>
              <w:rPr>
                <w:rFonts w:ascii="宋体" w:hAnsi="宋体" w:cs="宋体" w:eastAsia="宋体" w:hint="default"/>
                <w:sz w:val="18"/>
                <w:szCs w:val="18"/>
              </w:rPr>
            </w:pPr>
            <w:r>
              <w:rPr>
                <w:rFonts w:ascii="宋体" w:hAnsi="宋体" w:cs="宋体" w:eastAsia="宋体" w:hint="default"/>
                <w:sz w:val="18"/>
                <w:szCs w:val="18"/>
              </w:rPr>
              <w:t>商誉减值损失</w:t>
            </w:r>
          </w:p>
        </w:tc>
        <w:tc>
          <w:tcPr>
            <w:tcW w:w="5251" w:type="dxa"/>
            <w:gridSpan w:val="3"/>
            <w:vMerge/>
            <w:tcBorders>
              <w:left w:val="nil" w:sz="6" w:space="0" w:color="auto"/>
              <w:right w:val="nil" w:sz="6" w:space="0" w:color="auto"/>
            </w:tcBorders>
          </w:tcPr>
          <w:p>
            <w:pPr/>
          </w:p>
        </w:tc>
      </w:tr>
      <w:tr>
        <w:trPr>
          <w:trHeight w:val="420" w:hRule="exact"/>
        </w:trPr>
        <w:tc>
          <w:tcPr>
            <w:tcW w:w="3633" w:type="dxa"/>
            <w:gridSpan w:val="3"/>
            <w:tcBorders>
              <w:top w:val="nil" w:sz="6" w:space="0" w:color="auto"/>
              <w:left w:val="nil" w:sz="6" w:space="0" w:color="auto"/>
              <w:bottom w:val="nil" w:sz="6" w:space="0" w:color="auto"/>
              <w:right w:val="nil" w:sz="6" w:space="0" w:color="auto"/>
            </w:tcBorders>
          </w:tcPr>
          <w:p>
            <w:pPr>
              <w:pStyle w:val="TableParagraph"/>
              <w:tabs>
                <w:tab w:pos="1306" w:val="left" w:leader="none"/>
              </w:tabs>
              <w:spacing w:line="240" w:lineRule="auto" w:before="84"/>
              <w:ind w:left="766"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5251" w:type="dxa"/>
            <w:gridSpan w:val="3"/>
            <w:vMerge/>
            <w:tcBorders>
              <w:left w:val="nil" w:sz="6" w:space="0" w:color="auto"/>
              <w:bottom w:val="nil" w:sz="6" w:space="0" w:color="auto"/>
              <w:right w:val="nil" w:sz="6" w:space="0" w:color="auto"/>
            </w:tcBorders>
          </w:tcPr>
          <w:p>
            <w:pPr/>
          </w:p>
        </w:tc>
      </w:tr>
    </w:tbl>
    <w:p>
      <w:pPr>
        <w:spacing w:after="0"/>
        <w:sectPr>
          <w:pgSz w:w="11910" w:h="16840"/>
          <w:pgMar w:header="0" w:footer="0" w:top="1120" w:bottom="280" w:left="1640" w:right="1140"/>
        </w:sectPr>
      </w:pPr>
    </w:p>
    <w:p>
      <w:pPr>
        <w:spacing w:line="240" w:lineRule="auto" w:before="7"/>
        <w:rPr>
          <w:rFonts w:ascii="Times New Roman" w:hAnsi="Times New Roman" w:cs="Times New Roman" w:eastAsia="Times New Roman" w:hint="default"/>
          <w:sz w:val="26"/>
          <w:szCs w:val="26"/>
        </w:rPr>
      </w:pPr>
    </w:p>
    <w:p>
      <w:pPr>
        <w:spacing w:line="502" w:lineRule="exact"/>
        <w:ind w:left="72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9"/>
          <w:sz w:val="20"/>
          <w:szCs w:val="20"/>
        </w:rPr>
        <w:pict>
          <v:group style="width:411.15pt;height:25.15pt;mso-position-horizontal-relative:char;mso-position-vertical-relative:line" coordorigin="0,0" coordsize="8223,503">
            <v:group style="position:absolute;left:15;top:487;width:3982;height:2" coordorigin="15,487" coordsize="3982,2">
              <v:shape style="position:absolute;left:15;top:487;width:3982;height:2" coordorigin="15,487" coordsize="3982,0" path="m15,487l3997,487e" filled="false" stroked="true" strokeweight="1.5pt" strokecolor="#000000">
                <v:path arrowok="t"/>
              </v:shape>
            </v:group>
            <v:group style="position:absolute;left:3997;top:487;width:30;height:2" coordorigin="3997,487" coordsize="30,2">
              <v:shape style="position:absolute;left:3997;top:487;width:30;height:2" coordorigin="3997,487" coordsize="30,0" path="m3997,487l4027,487e" filled="false" stroked="true" strokeweight="1.5pt" strokecolor="#000000">
                <v:path arrowok="t"/>
              </v:shape>
            </v:group>
            <v:group style="position:absolute;left:4027;top:487;width:2247;height:2" coordorigin="4027,487" coordsize="2247,2">
              <v:shape style="position:absolute;left:4027;top:487;width:2247;height:2" coordorigin="4027,487" coordsize="2247,0" path="m4027,487l6273,487e" filled="false" stroked="true" strokeweight="1.5pt" strokecolor="#000000">
                <v:path arrowok="t"/>
              </v:shape>
              <v:shape style="position:absolute;left:17;top:0;width:8186;height:472" type="#_x0000_t75" stroked="false">
                <v:imagedata r:id="rId171" o:title=""/>
              </v:shape>
            </v:group>
            <v:group style="position:absolute;left:6273;top:487;width:1935;height:2" coordorigin="6273,487" coordsize="1935,2">
              <v:shape style="position:absolute;left:6273;top:487;width:1935;height:2" coordorigin="6273,487" coordsize="1935,0" path="m6273,487l8207,487e" filled="false" stroked="true" strokeweight="1.5pt" strokecolor="#000000">
                <v:path arrowok="t"/>
              </v:shape>
              <v:shape style="position:absolute;left:1655;top:225;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5224;top:24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3,612,841.68</w:t>
                      </w:r>
                    </w:p>
                  </w:txbxContent>
                </v:textbox>
                <w10:wrap type="none"/>
              </v:shape>
              <v:shape style="position:absolute;left:7154;top:24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4,770,575.91</w:t>
                      </w:r>
                    </w:p>
                  </w:txbxContent>
                </v:textbox>
                <w10:wrap type="none"/>
              </v:shape>
            </v:group>
          </v:group>
        </w:pict>
      </w:r>
      <w:r>
        <w:rPr>
          <w:rFonts w:ascii="Times New Roman" w:hAnsi="Times New Roman" w:cs="Times New Roman" w:eastAsia="Times New Roman" w:hint="default"/>
          <w:position w:val="-9"/>
          <w:sz w:val="20"/>
          <w:szCs w:val="20"/>
        </w:rPr>
      </w:r>
    </w:p>
    <w:p>
      <w:pPr>
        <w:spacing w:before="93"/>
        <w:ind w:left="125" w:right="149" w:firstLine="0"/>
        <w:jc w:val="left"/>
        <w:rPr>
          <w:rFonts w:ascii="宋体" w:hAnsi="宋体" w:cs="宋体" w:eastAsia="宋体" w:hint="default"/>
          <w:sz w:val="21"/>
          <w:szCs w:val="21"/>
        </w:rPr>
      </w:pPr>
      <w:r>
        <w:rPr/>
        <w:pict>
          <v:group style="position:absolute;margin-left:119.010002pt;margin-top:20.033953pt;width:414.1pt;height:165pt;mso-position-horizontal-relative:page;mso-position-vertical-relative:paragraph;z-index:-716440" coordorigin="2380,401" coordsize="8282,3300">
            <v:group style="position:absolute;left:2410;top:416;width:4539;height:2" coordorigin="2410,416" coordsize="4539,2">
              <v:shape style="position:absolute;left:2410;top:416;width:4539;height:2" coordorigin="2410,416" coordsize="4539,0" path="m2410,416l6948,416e" filled="false" stroked="true" strokeweight="1.5pt" strokecolor="#000000">
                <v:path arrowok="t"/>
              </v:shape>
            </v:group>
            <v:group style="position:absolute;left:6948;top:416;width:1936;height:2" coordorigin="6948,416" coordsize="1936,2">
              <v:shape style="position:absolute;left:6948;top:416;width:1936;height:2" coordorigin="6948,416" coordsize="1936,0" path="m6948,416l8884,416e" filled="false" stroked="true" strokeweight="1.5pt" strokecolor="#000000">
                <v:path arrowok="t"/>
              </v:shape>
            </v:group>
            <v:group style="position:absolute;left:8884;top:416;width:1756;height:2" coordorigin="8884,416" coordsize="1756,2">
              <v:shape style="position:absolute;left:8884;top:416;width:1756;height:2" coordorigin="8884,416" coordsize="1756,0" path="m8884,416l10639,416e" filled="false" stroked="true" strokeweight="1.5pt" strokecolor="#000000">
                <v:path arrowok="t"/>
              </v:shape>
              <v:shape style="position:absolute;left:6905;top:418;width:2001;height:479" type="#_x0000_t75" stroked="false">
                <v:imagedata r:id="rId172" o:title=""/>
              </v:shape>
            </v:group>
            <v:group style="position:absolute;left:2395;top:3686;width:4523;height:2" coordorigin="2395,3686" coordsize="4523,2">
              <v:shape style="position:absolute;left:2395;top:3686;width:4523;height:2" coordorigin="2395,3686" coordsize="4523,0" path="m2395,3686l6918,3686e" filled="false" stroked="true" strokeweight="1.5pt" strokecolor="#000000">
                <v:path arrowok="t"/>
              </v:shape>
            </v:group>
            <v:group style="position:absolute;left:6918;top:3686;width:30;height:2" coordorigin="6918,3686" coordsize="30,2">
              <v:shape style="position:absolute;left:6918;top:3686;width:30;height:2" coordorigin="6918,3686" coordsize="30,0" path="m6918,3686l6948,3686e" filled="false" stroked="true" strokeweight="1.5pt" strokecolor="#000000">
                <v:path arrowok="t"/>
              </v:shape>
            </v:group>
            <v:group style="position:absolute;left:6948;top:3686;width:1936;height:2" coordorigin="6948,3686" coordsize="1936,2">
              <v:shape style="position:absolute;left:6948;top:3686;width:1936;height:2" coordorigin="6948,3686" coordsize="1936,0" path="m6948,3686l8884,3686e" filled="false" stroked="true" strokeweight="1.5pt" strokecolor="#000000">
                <v:path arrowok="t"/>
              </v:shape>
              <v:shape style="position:absolute;left:2390;top:871;width:8263;height:2800" type="#_x0000_t75" stroked="false">
                <v:imagedata r:id="rId173" o:title=""/>
              </v:shape>
            </v:group>
            <v:group style="position:absolute;left:8884;top:3686;width:1763;height:2" coordorigin="8884,3686" coordsize="1763,2">
              <v:shape style="position:absolute;left:8884;top:3686;width:1763;height:2" coordorigin="8884,3686" coordsize="1763,0" path="m8884,3686l10646,3686e" filled="false" stroked="true" strokeweight="1.5pt" strokecolor="#000000">
                <v:path arrowok="t"/>
              </v:shape>
            </v:group>
            <w10:wrap type="none"/>
          </v:group>
        </w:pict>
      </w:r>
      <w:r>
        <w:rPr>
          <w:rFonts w:ascii="宋体" w:hAnsi="宋体" w:cs="宋体" w:eastAsia="宋体" w:hint="default"/>
          <w:b/>
          <w:bCs/>
          <w:sz w:val="21"/>
          <w:szCs w:val="21"/>
        </w:rPr>
        <w:t>(三十三)公允价值变动收益</w:t>
      </w:r>
      <w:r>
        <w:rPr>
          <w:rFonts w:ascii="宋体" w:hAnsi="宋体" w:cs="宋体" w:eastAsia="宋体" w:hint="default"/>
          <w:sz w:val="21"/>
          <w:szCs w:val="21"/>
        </w:rPr>
      </w:r>
    </w:p>
    <w:p>
      <w:pPr>
        <w:spacing w:line="240" w:lineRule="auto" w:before="9"/>
        <w:rPr>
          <w:rFonts w:ascii="宋体" w:hAnsi="宋体" w:cs="宋体" w:eastAsia="宋体" w:hint="default"/>
          <w:b/>
          <w:bCs/>
          <w:sz w:val="7"/>
          <w:szCs w:val="7"/>
        </w:rPr>
      </w:pPr>
    </w:p>
    <w:tbl>
      <w:tblPr>
        <w:tblW w:w="0" w:type="auto"/>
        <w:jc w:val="left"/>
        <w:tblInd w:w="822" w:type="dxa"/>
        <w:tblLayout w:type="fixed"/>
        <w:tblCellMar>
          <w:top w:w="0" w:type="dxa"/>
          <w:left w:w="0" w:type="dxa"/>
          <w:bottom w:w="0" w:type="dxa"/>
          <w:right w:w="0" w:type="dxa"/>
        </w:tblCellMar>
        <w:tblLook w:val="01E0"/>
      </w:tblPr>
      <w:tblGrid>
        <w:gridCol w:w="4303"/>
        <w:gridCol w:w="2263"/>
        <w:gridCol w:w="1525"/>
      </w:tblGrid>
      <w:tr>
        <w:trPr>
          <w:trHeight w:val="422" w:hRule="exact"/>
        </w:trPr>
        <w:tc>
          <w:tcPr>
            <w:tcW w:w="430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13" w:right="0"/>
              <w:jc w:val="left"/>
              <w:rPr>
                <w:rFonts w:ascii="宋体" w:hAnsi="宋体" w:cs="宋体" w:eastAsia="宋体" w:hint="default"/>
                <w:sz w:val="18"/>
                <w:szCs w:val="18"/>
              </w:rPr>
            </w:pPr>
            <w:r>
              <w:rPr>
                <w:rFonts w:ascii="宋体" w:hAnsi="宋体" w:cs="宋体" w:eastAsia="宋体" w:hint="default"/>
                <w:sz w:val="18"/>
                <w:szCs w:val="18"/>
              </w:rPr>
              <w:t>产生公允价值变动收益的来源</w:t>
            </w:r>
          </w:p>
        </w:tc>
        <w:tc>
          <w:tcPr>
            <w:tcW w:w="226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68" w:right="0"/>
              <w:jc w:val="left"/>
              <w:rPr>
                <w:rFonts w:ascii="宋体" w:hAnsi="宋体" w:cs="宋体" w:eastAsia="宋体" w:hint="default"/>
                <w:sz w:val="18"/>
                <w:szCs w:val="18"/>
              </w:rPr>
            </w:pPr>
            <w:r>
              <w:rPr>
                <w:rFonts w:ascii="宋体" w:hAnsi="宋体" w:cs="宋体" w:eastAsia="宋体" w:hint="default"/>
                <w:sz w:val="18"/>
                <w:szCs w:val="18"/>
              </w:rPr>
              <w:t>本年发生额</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8" w:right="0"/>
              <w:jc w:val="left"/>
              <w:rPr>
                <w:rFonts w:ascii="宋体" w:hAnsi="宋体" w:cs="宋体" w:eastAsia="宋体" w:hint="default"/>
                <w:sz w:val="18"/>
                <w:szCs w:val="18"/>
              </w:rPr>
            </w:pPr>
            <w:r>
              <w:rPr>
                <w:rFonts w:ascii="宋体" w:hAnsi="宋体" w:cs="宋体" w:eastAsia="宋体" w:hint="default"/>
                <w:sz w:val="18"/>
                <w:szCs w:val="18"/>
              </w:rPr>
              <w:t>上年发生额</w:t>
            </w:r>
          </w:p>
        </w:tc>
      </w:tr>
      <w:tr>
        <w:trPr>
          <w:trHeight w:val="468" w:hRule="exact"/>
        </w:trPr>
        <w:tc>
          <w:tcPr>
            <w:tcW w:w="4303"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5"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2263"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266"/>
              <w:jc w:val="right"/>
              <w:rPr>
                <w:rFonts w:ascii="Times New Roman" w:hAnsi="Times New Roman" w:cs="Times New Roman" w:eastAsia="Times New Roman" w:hint="default"/>
                <w:sz w:val="18"/>
                <w:szCs w:val="18"/>
              </w:rPr>
            </w:pPr>
            <w:r>
              <w:rPr>
                <w:rFonts w:ascii="Times New Roman"/>
                <w:spacing w:val="-1"/>
                <w:sz w:val="18"/>
              </w:rPr>
              <w:t>-25,722,562.24</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Times New Roman" w:hAnsi="Times New Roman" w:cs="Times New Roman" w:eastAsia="Times New Roman" w:hint="default"/>
                <w:sz w:val="18"/>
                <w:szCs w:val="18"/>
              </w:rPr>
            </w:pPr>
            <w:r>
              <w:rPr>
                <w:rFonts w:ascii="Times New Roman"/>
                <w:spacing w:val="-1"/>
                <w:sz w:val="18"/>
              </w:rPr>
              <w:t>25,762,370.96</w:t>
            </w:r>
          </w:p>
        </w:tc>
      </w:tr>
      <w:tr>
        <w:trPr>
          <w:trHeight w:val="461" w:hRule="exact"/>
        </w:trPr>
        <w:tc>
          <w:tcPr>
            <w:tcW w:w="4303"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其中：衍生金融工具产生的公允价值变动收益</w:t>
            </w:r>
          </w:p>
        </w:tc>
        <w:tc>
          <w:tcPr>
            <w:tcW w:w="2263" w:type="dxa"/>
            <w:tcBorders>
              <w:top w:val="nil" w:sz="6" w:space="0" w:color="auto"/>
              <w:left w:val="nil" w:sz="6" w:space="0" w:color="auto"/>
              <w:bottom w:val="nil" w:sz="6" w:space="0" w:color="auto"/>
              <w:right w:val="nil" w:sz="6" w:space="0" w:color="auto"/>
            </w:tcBorders>
          </w:tcPr>
          <w:p>
            <w:pPr/>
          </w:p>
        </w:tc>
        <w:tc>
          <w:tcPr>
            <w:tcW w:w="1525" w:type="dxa"/>
            <w:tcBorders>
              <w:top w:val="nil" w:sz="6" w:space="0" w:color="auto"/>
              <w:left w:val="nil" w:sz="6" w:space="0" w:color="auto"/>
              <w:bottom w:val="nil" w:sz="6" w:space="0" w:color="auto"/>
              <w:right w:val="nil" w:sz="6" w:space="0" w:color="auto"/>
            </w:tcBorders>
          </w:tcPr>
          <w:p>
            <w:pPr/>
          </w:p>
        </w:tc>
      </w:tr>
      <w:tr>
        <w:trPr>
          <w:trHeight w:val="468" w:hRule="exact"/>
        </w:trPr>
        <w:tc>
          <w:tcPr>
            <w:tcW w:w="4303"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5"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2263"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267"/>
              <w:jc w:val="right"/>
              <w:rPr>
                <w:rFonts w:ascii="Times New Roman" w:hAnsi="Times New Roman" w:cs="Times New Roman" w:eastAsia="Times New Roman" w:hint="default"/>
                <w:sz w:val="18"/>
                <w:szCs w:val="18"/>
              </w:rPr>
            </w:pPr>
            <w:r>
              <w:rPr>
                <w:rFonts w:ascii="Times New Roman"/>
                <w:spacing w:val="-1"/>
                <w:sz w:val="18"/>
              </w:rPr>
              <w:t>4,353,176.99</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Times New Roman" w:hAnsi="Times New Roman" w:cs="Times New Roman" w:eastAsia="Times New Roman" w:hint="default"/>
                <w:sz w:val="18"/>
                <w:szCs w:val="18"/>
              </w:rPr>
            </w:pPr>
            <w:r>
              <w:rPr>
                <w:rFonts w:ascii="Times New Roman"/>
                <w:spacing w:val="-1"/>
                <w:sz w:val="18"/>
              </w:rPr>
              <w:t>-4,353,176.99</w:t>
            </w:r>
          </w:p>
        </w:tc>
      </w:tr>
      <w:tr>
        <w:trPr>
          <w:trHeight w:val="461" w:hRule="exact"/>
        </w:trPr>
        <w:tc>
          <w:tcPr>
            <w:tcW w:w="4303"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按公允价值计量的投资性房地产</w:t>
            </w:r>
          </w:p>
        </w:tc>
        <w:tc>
          <w:tcPr>
            <w:tcW w:w="2263" w:type="dxa"/>
            <w:tcBorders>
              <w:top w:val="nil" w:sz="6" w:space="0" w:color="auto"/>
              <w:left w:val="nil" w:sz="6" w:space="0" w:color="auto"/>
              <w:bottom w:val="nil" w:sz="6" w:space="0" w:color="auto"/>
              <w:right w:val="nil" w:sz="6" w:space="0" w:color="auto"/>
            </w:tcBorders>
          </w:tcPr>
          <w:p>
            <w:pPr/>
          </w:p>
        </w:tc>
        <w:tc>
          <w:tcPr>
            <w:tcW w:w="1525" w:type="dxa"/>
            <w:tcBorders>
              <w:top w:val="nil" w:sz="6" w:space="0" w:color="auto"/>
              <w:left w:val="nil" w:sz="6" w:space="0" w:color="auto"/>
              <w:bottom w:val="nil" w:sz="6" w:space="0" w:color="auto"/>
              <w:right w:val="nil" w:sz="6" w:space="0" w:color="auto"/>
            </w:tcBorders>
          </w:tcPr>
          <w:p>
            <w:pPr/>
          </w:p>
        </w:tc>
      </w:tr>
      <w:tr>
        <w:trPr>
          <w:trHeight w:val="464" w:hRule="exact"/>
        </w:trPr>
        <w:tc>
          <w:tcPr>
            <w:tcW w:w="4303" w:type="dxa"/>
            <w:tcBorders>
              <w:top w:val="nil" w:sz="6" w:space="0" w:color="auto"/>
              <w:left w:val="nil" w:sz="6" w:space="0" w:color="auto"/>
              <w:bottom w:val="nil" w:sz="6" w:space="0" w:color="auto"/>
              <w:right w:val="nil" w:sz="6" w:space="0" w:color="auto"/>
            </w:tcBorders>
          </w:tcPr>
          <w:p>
            <w:pPr>
              <w:pStyle w:val="TableParagraph"/>
              <w:tabs>
                <w:tab w:pos="574" w:val="left" w:leader="none"/>
              </w:tabs>
              <w:spacing w:line="240" w:lineRule="auto" w:before="86"/>
              <w:ind w:left="35"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2263" w:type="dxa"/>
            <w:tcBorders>
              <w:top w:val="nil" w:sz="6" w:space="0" w:color="auto"/>
              <w:left w:val="nil" w:sz="6" w:space="0" w:color="auto"/>
              <w:bottom w:val="nil" w:sz="6" w:space="0" w:color="auto"/>
              <w:right w:val="nil" w:sz="6" w:space="0" w:color="auto"/>
            </w:tcBorders>
          </w:tcPr>
          <w:p>
            <w:pPr/>
          </w:p>
        </w:tc>
        <w:tc>
          <w:tcPr>
            <w:tcW w:w="1525" w:type="dxa"/>
            <w:tcBorders>
              <w:top w:val="nil" w:sz="6" w:space="0" w:color="auto"/>
              <w:left w:val="nil" w:sz="6" w:space="0" w:color="auto"/>
              <w:bottom w:val="nil" w:sz="6" w:space="0" w:color="auto"/>
              <w:right w:val="nil" w:sz="6" w:space="0" w:color="auto"/>
            </w:tcBorders>
          </w:tcPr>
          <w:p>
            <w:pPr/>
          </w:p>
        </w:tc>
      </w:tr>
      <w:tr>
        <w:trPr>
          <w:trHeight w:val="430" w:hRule="exact"/>
        </w:trPr>
        <w:tc>
          <w:tcPr>
            <w:tcW w:w="4303" w:type="dxa"/>
            <w:tcBorders>
              <w:top w:val="nil" w:sz="6" w:space="0" w:color="auto"/>
              <w:left w:val="nil" w:sz="6" w:space="0" w:color="auto"/>
              <w:bottom w:val="nil" w:sz="6" w:space="0" w:color="auto"/>
              <w:right w:val="nil" w:sz="6" w:space="0" w:color="auto"/>
            </w:tcBorders>
          </w:tcPr>
          <w:p>
            <w:pPr>
              <w:pStyle w:val="TableParagraph"/>
              <w:tabs>
                <w:tab w:pos="602" w:val="left" w:leader="none"/>
              </w:tabs>
              <w:spacing w:line="240" w:lineRule="auto" w:before="86"/>
              <w:ind w:left="62"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2263"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267"/>
              <w:jc w:val="right"/>
              <w:rPr>
                <w:rFonts w:ascii="Times New Roman" w:hAnsi="Times New Roman" w:cs="Times New Roman" w:eastAsia="Times New Roman" w:hint="default"/>
                <w:sz w:val="18"/>
                <w:szCs w:val="18"/>
              </w:rPr>
            </w:pPr>
            <w:r>
              <w:rPr>
                <w:rFonts w:ascii="Times New Roman"/>
                <w:spacing w:val="-1"/>
                <w:sz w:val="18"/>
              </w:rPr>
              <w:t>-21,369,385.25</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Times New Roman" w:hAnsi="Times New Roman" w:cs="Times New Roman" w:eastAsia="Times New Roman" w:hint="default"/>
                <w:sz w:val="18"/>
                <w:szCs w:val="18"/>
              </w:rPr>
            </w:pPr>
            <w:r>
              <w:rPr>
                <w:rFonts w:ascii="Times New Roman"/>
                <w:spacing w:val="-1"/>
                <w:sz w:val="18"/>
              </w:rPr>
              <w:t>21,409,193.97</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6"/>
          <w:szCs w:val="16"/>
        </w:rPr>
      </w:pPr>
    </w:p>
    <w:p>
      <w:pPr>
        <w:spacing w:before="0"/>
        <w:ind w:left="125" w:right="149" w:firstLine="0"/>
        <w:jc w:val="left"/>
        <w:rPr>
          <w:rFonts w:ascii="宋体" w:hAnsi="宋体" w:cs="宋体" w:eastAsia="宋体" w:hint="default"/>
          <w:sz w:val="21"/>
          <w:szCs w:val="21"/>
        </w:rPr>
      </w:pPr>
      <w:r>
        <w:rPr>
          <w:rFonts w:ascii="宋体" w:hAnsi="宋体" w:cs="宋体" w:eastAsia="宋体" w:hint="default"/>
          <w:b/>
          <w:bCs/>
          <w:sz w:val="21"/>
          <w:szCs w:val="21"/>
        </w:rPr>
        <w:t>(三十四)投资收益</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7"/>
          <w:szCs w:val="17"/>
        </w:rPr>
      </w:pPr>
    </w:p>
    <w:tbl>
      <w:tblPr>
        <w:tblW w:w="0" w:type="auto"/>
        <w:jc w:val="left"/>
        <w:tblInd w:w="749" w:type="dxa"/>
        <w:tblLayout w:type="fixed"/>
        <w:tblCellMar>
          <w:top w:w="0" w:type="dxa"/>
          <w:left w:w="0" w:type="dxa"/>
          <w:bottom w:w="0" w:type="dxa"/>
          <w:right w:w="0" w:type="dxa"/>
        </w:tblCellMar>
        <w:tblLook w:val="01E0"/>
      </w:tblPr>
      <w:tblGrid>
        <w:gridCol w:w="4898"/>
        <w:gridCol w:w="1953"/>
        <w:gridCol w:w="1320"/>
      </w:tblGrid>
      <w:tr>
        <w:trPr>
          <w:trHeight w:val="358" w:hRule="exact"/>
        </w:trPr>
        <w:tc>
          <w:tcPr>
            <w:tcW w:w="4898"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6"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、投资收益明细情况</w:t>
            </w:r>
            <w:r>
              <w:rPr>
                <w:rFonts w:ascii="宋体" w:hAnsi="宋体" w:cs="宋体" w:eastAsia="宋体" w:hint="default"/>
                <w:sz w:val="21"/>
                <w:szCs w:val="21"/>
              </w:rPr>
            </w:r>
          </w:p>
        </w:tc>
        <w:tc>
          <w:tcPr>
            <w:tcW w:w="3273" w:type="dxa"/>
            <w:gridSpan w:val="2"/>
            <w:tcBorders>
              <w:top w:val="nil" w:sz="6" w:space="0" w:color="auto"/>
              <w:left w:val="nil" w:sz="6" w:space="0" w:color="auto"/>
              <w:bottom w:val="single" w:sz="12" w:space="0" w:color="000000"/>
              <w:right w:val="nil" w:sz="6" w:space="0" w:color="auto"/>
            </w:tcBorders>
          </w:tcPr>
          <w:p>
            <w:pPr/>
          </w:p>
        </w:tc>
      </w:tr>
      <w:tr>
        <w:trPr>
          <w:trHeight w:val="475" w:hRule="exact"/>
        </w:trPr>
        <w:tc>
          <w:tcPr>
            <w:tcW w:w="4898" w:type="dxa"/>
            <w:tcBorders>
              <w:top w:val="single" w:sz="12" w:space="0" w:color="000000"/>
              <w:left w:val="nil" w:sz="6" w:space="0" w:color="auto"/>
              <w:bottom w:val="nil" w:sz="6" w:space="0" w:color="auto"/>
              <w:right w:val="nil" w:sz="6" w:space="0" w:color="auto"/>
            </w:tcBorders>
          </w:tcPr>
          <w:p>
            <w:pPr>
              <w:pStyle w:val="TableParagraph"/>
              <w:tabs>
                <w:tab w:pos="854" w:val="left" w:leader="none"/>
              </w:tabs>
              <w:spacing w:line="240" w:lineRule="auto" w:before="82"/>
              <w:ind w:left="314"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953" w:type="dxa"/>
            <w:tcBorders>
              <w:top w:val="single" w:sz="12" w:space="0" w:color="000000"/>
              <w:left w:val="nil" w:sz="6" w:space="0" w:color="auto"/>
              <w:bottom w:val="nil" w:sz="6" w:space="0" w:color="auto"/>
              <w:right w:val="nil" w:sz="6" w:space="0" w:color="auto"/>
            </w:tcBorders>
          </w:tcPr>
          <w:p>
            <w:pPr>
              <w:pStyle w:val="TableParagraph"/>
              <w:spacing w:line="240" w:lineRule="auto" w:before="82"/>
              <w:ind w:left="649" w:right="0"/>
              <w:jc w:val="left"/>
              <w:rPr>
                <w:rFonts w:ascii="宋体" w:hAnsi="宋体" w:cs="宋体" w:eastAsia="宋体" w:hint="default"/>
                <w:sz w:val="18"/>
                <w:szCs w:val="18"/>
              </w:rPr>
            </w:pPr>
            <w:r>
              <w:rPr>
                <w:rFonts w:ascii="宋体" w:hAnsi="宋体" w:cs="宋体" w:eastAsia="宋体" w:hint="default"/>
                <w:sz w:val="18"/>
                <w:szCs w:val="18"/>
              </w:rPr>
              <w:t>本年发生额</w:t>
            </w:r>
          </w:p>
        </w:tc>
        <w:tc>
          <w:tcPr>
            <w:tcW w:w="1320" w:type="dxa"/>
            <w:tcBorders>
              <w:top w:val="single" w:sz="12" w:space="0" w:color="000000"/>
              <w:left w:val="nil" w:sz="6" w:space="0" w:color="auto"/>
              <w:bottom w:val="nil" w:sz="6" w:space="0" w:color="auto"/>
              <w:right w:val="nil" w:sz="6" w:space="0" w:color="auto"/>
            </w:tcBorders>
          </w:tcPr>
          <w:p>
            <w:pPr>
              <w:pStyle w:val="TableParagraph"/>
              <w:spacing w:line="240" w:lineRule="auto" w:before="82"/>
              <w:ind w:left="177" w:right="0"/>
              <w:jc w:val="left"/>
              <w:rPr>
                <w:rFonts w:ascii="宋体" w:hAnsi="宋体" w:cs="宋体" w:eastAsia="宋体" w:hint="default"/>
                <w:sz w:val="18"/>
                <w:szCs w:val="18"/>
              </w:rPr>
            </w:pPr>
            <w:r>
              <w:rPr>
                <w:rFonts w:ascii="宋体" w:hAnsi="宋体" w:cs="宋体" w:eastAsia="宋体" w:hint="default"/>
                <w:sz w:val="18"/>
                <w:szCs w:val="18"/>
              </w:rPr>
              <w:t>上年发生额</w:t>
            </w:r>
          </w:p>
        </w:tc>
      </w:tr>
      <w:tr>
        <w:trPr>
          <w:trHeight w:val="464" w:hRule="exact"/>
        </w:trPr>
        <w:tc>
          <w:tcPr>
            <w:tcW w:w="489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07"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1953"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nil" w:sz="6" w:space="0" w:color="auto"/>
              <w:right w:val="nil" w:sz="6" w:space="0" w:color="auto"/>
            </w:tcBorders>
          </w:tcPr>
          <w:p>
            <w:pPr/>
          </w:p>
        </w:tc>
      </w:tr>
      <w:tr>
        <w:trPr>
          <w:trHeight w:val="464" w:hRule="exact"/>
        </w:trPr>
        <w:tc>
          <w:tcPr>
            <w:tcW w:w="489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07"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1953"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nil" w:sz="6" w:space="0" w:color="auto"/>
              <w:right w:val="nil" w:sz="6" w:space="0" w:color="auto"/>
            </w:tcBorders>
          </w:tcPr>
          <w:p>
            <w:pPr/>
          </w:p>
        </w:tc>
      </w:tr>
      <w:tr>
        <w:trPr>
          <w:trHeight w:val="464" w:hRule="exact"/>
        </w:trPr>
        <w:tc>
          <w:tcPr>
            <w:tcW w:w="489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07"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1953"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nil" w:sz="6" w:space="0" w:color="auto"/>
              <w:right w:val="nil" w:sz="6" w:space="0" w:color="auto"/>
            </w:tcBorders>
          </w:tcPr>
          <w:p>
            <w:pPr/>
          </w:p>
        </w:tc>
      </w:tr>
      <w:tr>
        <w:trPr>
          <w:trHeight w:val="464" w:hRule="exact"/>
        </w:trPr>
        <w:tc>
          <w:tcPr>
            <w:tcW w:w="489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07" w:right="0"/>
              <w:jc w:val="left"/>
              <w:rPr>
                <w:rFonts w:ascii="宋体" w:hAnsi="宋体" w:cs="宋体" w:eastAsia="宋体" w:hint="default"/>
                <w:sz w:val="18"/>
                <w:szCs w:val="18"/>
              </w:rPr>
            </w:pPr>
            <w:r>
              <w:rPr>
                <w:rFonts w:ascii="宋体" w:hAnsi="宋体" w:cs="宋体" w:eastAsia="宋体" w:hint="default"/>
                <w:sz w:val="18"/>
                <w:szCs w:val="18"/>
              </w:rPr>
              <w:t>持有交易性金融资产期间取得的投资收益</w:t>
            </w:r>
          </w:p>
        </w:tc>
        <w:tc>
          <w:tcPr>
            <w:tcW w:w="1953"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nil" w:sz="6" w:space="0" w:color="auto"/>
              <w:right w:val="nil" w:sz="6" w:space="0" w:color="auto"/>
            </w:tcBorders>
          </w:tcPr>
          <w:p>
            <w:pPr/>
          </w:p>
        </w:tc>
      </w:tr>
      <w:tr>
        <w:trPr>
          <w:trHeight w:val="464" w:hRule="exact"/>
        </w:trPr>
        <w:tc>
          <w:tcPr>
            <w:tcW w:w="489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07" w:right="0"/>
              <w:jc w:val="left"/>
              <w:rPr>
                <w:rFonts w:ascii="宋体" w:hAnsi="宋体" w:cs="宋体" w:eastAsia="宋体" w:hint="default"/>
                <w:sz w:val="18"/>
                <w:szCs w:val="18"/>
              </w:rPr>
            </w:pPr>
            <w:r>
              <w:rPr>
                <w:rFonts w:ascii="宋体" w:hAnsi="宋体" w:cs="宋体" w:eastAsia="宋体" w:hint="default"/>
                <w:sz w:val="18"/>
                <w:szCs w:val="18"/>
              </w:rPr>
              <w:t>持有至到期投资取得的投资收益期间取得的投资收益</w:t>
            </w:r>
          </w:p>
        </w:tc>
        <w:tc>
          <w:tcPr>
            <w:tcW w:w="1953"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nil" w:sz="6" w:space="0" w:color="auto"/>
              <w:right w:val="nil" w:sz="6" w:space="0" w:color="auto"/>
            </w:tcBorders>
          </w:tcPr>
          <w:p>
            <w:pPr/>
          </w:p>
        </w:tc>
      </w:tr>
      <w:tr>
        <w:trPr>
          <w:trHeight w:val="464" w:hRule="exact"/>
        </w:trPr>
        <w:tc>
          <w:tcPr>
            <w:tcW w:w="489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07" w:right="0"/>
              <w:jc w:val="left"/>
              <w:rPr>
                <w:rFonts w:ascii="宋体" w:hAnsi="宋体" w:cs="宋体" w:eastAsia="宋体" w:hint="default"/>
                <w:sz w:val="18"/>
                <w:szCs w:val="18"/>
              </w:rPr>
            </w:pPr>
            <w:r>
              <w:rPr>
                <w:rFonts w:ascii="宋体" w:hAnsi="宋体" w:cs="宋体" w:eastAsia="宋体" w:hint="default"/>
                <w:sz w:val="18"/>
                <w:szCs w:val="18"/>
              </w:rPr>
              <w:t>持有可供出售金融资产等期间取得的投资收益</w:t>
            </w:r>
          </w:p>
        </w:tc>
        <w:tc>
          <w:tcPr>
            <w:tcW w:w="1953"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nil" w:sz="6" w:space="0" w:color="auto"/>
              <w:right w:val="nil" w:sz="6" w:space="0" w:color="auto"/>
            </w:tcBorders>
          </w:tcPr>
          <w:p>
            <w:pPr/>
          </w:p>
        </w:tc>
      </w:tr>
      <w:tr>
        <w:trPr>
          <w:trHeight w:val="468" w:hRule="exact"/>
        </w:trPr>
        <w:tc>
          <w:tcPr>
            <w:tcW w:w="489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07" w:right="0"/>
              <w:jc w:val="left"/>
              <w:rPr>
                <w:rFonts w:ascii="宋体" w:hAnsi="宋体" w:cs="宋体" w:eastAsia="宋体" w:hint="default"/>
                <w:sz w:val="18"/>
                <w:szCs w:val="18"/>
              </w:rPr>
            </w:pPr>
            <w:r>
              <w:rPr>
                <w:rFonts w:ascii="宋体" w:hAnsi="宋体" w:cs="宋体" w:eastAsia="宋体" w:hint="default"/>
                <w:sz w:val="18"/>
                <w:szCs w:val="18"/>
              </w:rPr>
              <w:t>处置交易性金融资产取得的投资收益</w:t>
            </w:r>
          </w:p>
        </w:tc>
        <w:tc>
          <w:tcPr>
            <w:tcW w:w="1953"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75"/>
              <w:jc w:val="right"/>
              <w:rPr>
                <w:rFonts w:ascii="Times New Roman" w:hAnsi="Times New Roman" w:cs="Times New Roman" w:eastAsia="Times New Roman" w:hint="default"/>
                <w:sz w:val="18"/>
                <w:szCs w:val="18"/>
              </w:rPr>
            </w:pPr>
            <w:r>
              <w:rPr>
                <w:rFonts w:ascii="Times New Roman"/>
                <w:spacing w:val="-1"/>
                <w:sz w:val="18"/>
              </w:rPr>
              <w:t>24,272,250.01</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213" w:right="0"/>
              <w:jc w:val="left"/>
              <w:rPr>
                <w:rFonts w:ascii="Times New Roman" w:hAnsi="Times New Roman" w:cs="Times New Roman" w:eastAsia="Times New Roman" w:hint="default"/>
                <w:sz w:val="18"/>
                <w:szCs w:val="18"/>
              </w:rPr>
            </w:pPr>
            <w:r>
              <w:rPr>
                <w:rFonts w:ascii="Times New Roman"/>
                <w:sz w:val="18"/>
              </w:rPr>
              <w:t>-3,502,025.00</w:t>
            </w:r>
          </w:p>
        </w:tc>
      </w:tr>
      <w:tr>
        <w:trPr>
          <w:trHeight w:val="461" w:hRule="exact"/>
        </w:trPr>
        <w:tc>
          <w:tcPr>
            <w:tcW w:w="489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07" w:right="0"/>
              <w:jc w:val="left"/>
              <w:rPr>
                <w:rFonts w:ascii="宋体" w:hAnsi="宋体" w:cs="宋体" w:eastAsia="宋体" w:hint="default"/>
                <w:sz w:val="18"/>
                <w:szCs w:val="18"/>
              </w:rPr>
            </w:pPr>
            <w:r>
              <w:rPr>
                <w:rFonts w:ascii="宋体" w:hAnsi="宋体" w:cs="宋体" w:eastAsia="宋体" w:hint="default"/>
                <w:sz w:val="18"/>
                <w:szCs w:val="18"/>
              </w:rPr>
              <w:t>持有至到期投资取得的投资收益</w:t>
            </w:r>
          </w:p>
        </w:tc>
        <w:tc>
          <w:tcPr>
            <w:tcW w:w="1953"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nil" w:sz="6" w:space="0" w:color="auto"/>
              <w:right w:val="nil" w:sz="6" w:space="0" w:color="auto"/>
            </w:tcBorders>
          </w:tcPr>
          <w:p>
            <w:pPr/>
          </w:p>
        </w:tc>
      </w:tr>
      <w:tr>
        <w:trPr>
          <w:trHeight w:val="464" w:hRule="exact"/>
        </w:trPr>
        <w:tc>
          <w:tcPr>
            <w:tcW w:w="489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07" w:right="0"/>
              <w:jc w:val="left"/>
              <w:rPr>
                <w:rFonts w:ascii="宋体" w:hAnsi="宋体" w:cs="宋体" w:eastAsia="宋体" w:hint="default"/>
                <w:sz w:val="18"/>
                <w:szCs w:val="18"/>
              </w:rPr>
            </w:pPr>
            <w:r>
              <w:rPr>
                <w:rFonts w:ascii="宋体" w:hAnsi="宋体" w:cs="宋体" w:eastAsia="宋体" w:hint="default"/>
                <w:sz w:val="18"/>
                <w:szCs w:val="18"/>
              </w:rPr>
              <w:t>可供出售金融资产等取得的投资收益</w:t>
            </w:r>
          </w:p>
        </w:tc>
        <w:tc>
          <w:tcPr>
            <w:tcW w:w="1953"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nil" w:sz="6" w:space="0" w:color="auto"/>
              <w:right w:val="nil" w:sz="6" w:space="0" w:color="auto"/>
            </w:tcBorders>
          </w:tcPr>
          <w:p>
            <w:pPr/>
          </w:p>
        </w:tc>
      </w:tr>
      <w:tr>
        <w:trPr>
          <w:trHeight w:val="464" w:hRule="exact"/>
        </w:trPr>
        <w:tc>
          <w:tcPr>
            <w:tcW w:w="4898" w:type="dxa"/>
            <w:tcBorders>
              <w:top w:val="nil" w:sz="6" w:space="0" w:color="auto"/>
              <w:left w:val="nil" w:sz="6" w:space="0" w:color="auto"/>
              <w:bottom w:val="nil" w:sz="6" w:space="0" w:color="auto"/>
              <w:right w:val="nil" w:sz="6" w:space="0" w:color="auto"/>
            </w:tcBorders>
          </w:tcPr>
          <w:p>
            <w:pPr>
              <w:pStyle w:val="TableParagraph"/>
              <w:tabs>
                <w:tab w:pos="647" w:val="left" w:leader="none"/>
              </w:tabs>
              <w:spacing w:line="240" w:lineRule="auto" w:before="86"/>
              <w:ind w:left="107"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1953"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nil" w:sz="6" w:space="0" w:color="auto"/>
              <w:right w:val="nil" w:sz="6" w:space="0" w:color="auto"/>
            </w:tcBorders>
          </w:tcPr>
          <w:p>
            <w:pPr/>
          </w:p>
        </w:tc>
      </w:tr>
      <w:tr>
        <w:trPr>
          <w:trHeight w:val="430" w:hRule="exact"/>
        </w:trPr>
        <w:tc>
          <w:tcPr>
            <w:tcW w:w="4898" w:type="dxa"/>
            <w:tcBorders>
              <w:top w:val="nil" w:sz="6" w:space="0" w:color="auto"/>
              <w:left w:val="nil" w:sz="6" w:space="0" w:color="auto"/>
              <w:bottom w:val="nil" w:sz="6" w:space="0" w:color="auto"/>
              <w:right w:val="nil" w:sz="6" w:space="0" w:color="auto"/>
            </w:tcBorders>
          </w:tcPr>
          <w:p>
            <w:pPr>
              <w:pStyle w:val="TableParagraph"/>
              <w:tabs>
                <w:tab w:pos="854" w:val="left" w:leader="none"/>
              </w:tabs>
              <w:spacing w:line="240" w:lineRule="auto" w:before="86"/>
              <w:ind w:left="314"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953"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75"/>
              <w:jc w:val="right"/>
              <w:rPr>
                <w:rFonts w:ascii="Times New Roman" w:hAnsi="Times New Roman" w:cs="Times New Roman" w:eastAsia="Times New Roman" w:hint="default"/>
                <w:sz w:val="18"/>
                <w:szCs w:val="18"/>
              </w:rPr>
            </w:pPr>
            <w:r>
              <w:rPr>
                <w:rFonts w:ascii="Times New Roman"/>
                <w:spacing w:val="-1"/>
                <w:sz w:val="18"/>
              </w:rPr>
              <w:t>24,272,250.01</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213" w:right="0"/>
              <w:jc w:val="left"/>
              <w:rPr>
                <w:rFonts w:ascii="Times New Roman" w:hAnsi="Times New Roman" w:cs="Times New Roman" w:eastAsia="Times New Roman" w:hint="default"/>
                <w:sz w:val="18"/>
                <w:szCs w:val="18"/>
              </w:rPr>
            </w:pPr>
            <w:r>
              <w:rPr>
                <w:rFonts w:ascii="Times New Roman"/>
                <w:sz w:val="18"/>
              </w:rPr>
              <w:t>-3,502,025.00</w:t>
            </w:r>
          </w:p>
        </w:tc>
      </w:tr>
    </w:tbl>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9"/>
          <w:szCs w:val="19"/>
        </w:rPr>
      </w:pPr>
    </w:p>
    <w:p>
      <w:pPr>
        <w:tabs>
          <w:tab w:pos="1294" w:val="left" w:leader="none"/>
        </w:tabs>
        <w:spacing w:line="348" w:lineRule="auto" w:before="35"/>
        <w:ind w:left="1294" w:right="151" w:hanging="539"/>
        <w:jc w:val="left"/>
        <w:rPr>
          <w:rFonts w:ascii="宋体" w:hAnsi="宋体" w:cs="宋体" w:eastAsia="宋体" w:hint="default"/>
          <w:sz w:val="21"/>
          <w:szCs w:val="21"/>
        </w:rPr>
      </w:pPr>
      <w:r>
        <w:rPr/>
        <w:pict>
          <v:group style="position:absolute;margin-left:119.010002pt;margin-top:-303.186523pt;width:411.15pt;height:280.25pt;mso-position-horizontal-relative:page;mso-position-vertical-relative:paragraph;z-index:-716416" coordorigin="2380,-6064" coordsize="8223,5605">
            <v:shape style="position:absolute;left:7606;top:-6064;width:1601;height:479" type="#_x0000_t75" stroked="false">
              <v:imagedata r:id="rId174" o:title=""/>
            </v:shape>
            <v:group style="position:absolute;left:2395;top:-474;width:5224;height:2" coordorigin="2395,-474" coordsize="5224,2">
              <v:shape style="position:absolute;left:2395;top:-474;width:5224;height:2" coordorigin="2395,-474" coordsize="5224,0" path="m2395,-474l7619,-474e" filled="false" stroked="true" strokeweight="1.5pt" strokecolor="#000000">
                <v:path arrowok="t"/>
              </v:shape>
            </v:group>
            <v:group style="position:absolute;left:7619;top:-474;width:30;height:2" coordorigin="7619,-474" coordsize="30,2">
              <v:shape style="position:absolute;left:7619;top:-474;width:30;height:2" coordorigin="7619,-474" coordsize="30,0" path="m7619,-474l7649,-474e" filled="false" stroked="true" strokeweight="1.5pt" strokecolor="#000000">
                <v:path arrowok="t"/>
              </v:shape>
            </v:group>
            <v:group style="position:absolute;left:7649;top:-474;width:1536;height:2" coordorigin="7649,-474" coordsize="1536,2">
              <v:shape style="position:absolute;left:7649;top:-474;width:1536;height:2" coordorigin="7649,-474" coordsize="1536,0" path="m7649,-474l9185,-474e" filled="false" stroked="true" strokeweight="1.5pt" strokecolor="#000000">
                <v:path arrowok="t"/>
              </v:shape>
              <v:shape style="position:absolute;left:2397;top:-5610;width:8202;height:5121" type="#_x0000_t75" stroked="false">
                <v:imagedata r:id="rId175" o:title=""/>
              </v:shape>
            </v:group>
            <v:group style="position:absolute;left:9185;top:-474;width:1403;height:2" coordorigin="9185,-474" coordsize="1403,2">
              <v:shape style="position:absolute;left:9185;top:-474;width:1403;height:2" coordorigin="9185,-474" coordsize="1403,0" path="m9185,-474l10588,-474e" filled="false" stroked="true" strokeweight="1.5pt" strokecolor="#000000">
                <v:path arrowok="t"/>
              </v:shape>
            </v:group>
            <w10:wrap type="none"/>
          </v:group>
        </w:pict>
      </w:r>
      <w:r>
        <w:rPr>
          <w:rFonts w:ascii="宋体" w:hAnsi="宋体" w:cs="宋体" w:eastAsia="宋体" w:hint="default"/>
          <w:b/>
          <w:bCs/>
          <w:w w:val="95"/>
          <w:sz w:val="21"/>
          <w:szCs w:val="21"/>
        </w:rPr>
        <w:t>2、</w:t>
        <w:tab/>
      </w:r>
      <w:r>
        <w:rPr>
          <w:rFonts w:ascii="宋体" w:hAnsi="宋体" w:cs="宋体" w:eastAsia="宋体" w:hint="default"/>
          <w:b/>
          <w:bCs/>
          <w:sz w:val="21"/>
          <w:szCs w:val="21"/>
        </w:rPr>
        <w:t>投资收益的说明：投资收益本年发生额比上年发生额增加 27,774,275.01</w:t>
      </w:r>
      <w:r>
        <w:rPr>
          <w:rFonts w:ascii="宋体" w:hAnsi="宋体" w:cs="宋体" w:eastAsia="宋体" w:hint="default"/>
          <w:b/>
          <w:bCs/>
          <w:spacing w:val="-75"/>
          <w:sz w:val="21"/>
          <w:szCs w:val="21"/>
        </w:rPr>
        <w:t> </w:t>
      </w:r>
      <w:r>
        <w:rPr>
          <w:rFonts w:ascii="宋体" w:hAnsi="宋体" w:cs="宋体" w:eastAsia="宋体" w:hint="default"/>
          <w:b/>
          <w:bCs/>
          <w:sz w:val="21"/>
          <w:szCs w:val="21"/>
        </w:rPr>
        <w:t>元，增加</w:t>
      </w:r>
      <w:r>
        <w:rPr>
          <w:rFonts w:ascii="宋体" w:hAnsi="宋体" w:cs="宋体" w:eastAsia="宋体" w:hint="default"/>
          <w:b/>
          <w:bCs/>
          <w:w w:val="99"/>
          <w:sz w:val="21"/>
          <w:szCs w:val="21"/>
        </w:rPr>
        <w:t> </w:t>
      </w:r>
      <w:r>
        <w:rPr>
          <w:rFonts w:ascii="宋体" w:hAnsi="宋体" w:cs="宋体" w:eastAsia="宋体" w:hint="default"/>
          <w:b/>
          <w:bCs/>
          <w:sz w:val="21"/>
          <w:szCs w:val="21"/>
        </w:rPr>
        <w:t>原因为：本年投资外汇远期结售汇交易产生的收益。</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before="169"/>
        <w:ind w:left="125" w:right="149" w:firstLine="0"/>
        <w:jc w:val="left"/>
        <w:rPr>
          <w:rFonts w:ascii="宋体" w:hAnsi="宋体" w:cs="宋体" w:eastAsia="宋体" w:hint="default"/>
          <w:sz w:val="21"/>
          <w:szCs w:val="21"/>
        </w:rPr>
      </w:pPr>
      <w:r>
        <w:rPr>
          <w:rFonts w:ascii="宋体" w:hAnsi="宋体" w:cs="宋体" w:eastAsia="宋体" w:hint="default"/>
          <w:b/>
          <w:bCs/>
          <w:sz w:val="21"/>
          <w:szCs w:val="21"/>
        </w:rPr>
        <w:t>(三十五)营业外收入</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0" w:top="1120" w:bottom="280" w:left="1660" w:right="1140"/>
        </w:sectPr>
      </w:pPr>
    </w:p>
    <w:p>
      <w:pPr>
        <w:spacing w:line="240" w:lineRule="auto" w:before="0"/>
        <w:rPr>
          <w:rFonts w:ascii="Times New Roman" w:hAnsi="Times New Roman" w:cs="Times New Roman" w:eastAsia="Times New Roman" w:hint="default"/>
          <w:sz w:val="20"/>
          <w:szCs w:val="20"/>
        </w:rPr>
      </w:pPr>
      <w:r>
        <w:rPr/>
        <w:pict>
          <v:group style="position:absolute;margin-left:119.010002pt;margin-top:72pt;width:413.5pt;height:257.95pt;mso-position-horizontal-relative:page;mso-position-vertical-relative:page;z-index:-716392" coordorigin="2380,1440" coordsize="8270,5159">
            <v:group style="position:absolute;left:2410;top:1455;width:8218;height:2" coordorigin="2410,1455" coordsize="8218,2">
              <v:shape style="position:absolute;left:2410;top:1455;width:8218;height:2" coordorigin="2410,1455" coordsize="8218,0" path="m2410,1455l10627,1455e" filled="false" stroked="true" strokeweight="1.5pt" strokecolor="#000000">
                <v:path arrowok="t"/>
              </v:shape>
              <v:shape style="position:absolute;left:6035;top:1457;width:2304;height:481" type="#_x0000_t75" stroked="false">
                <v:imagedata r:id="rId176" o:title=""/>
              </v:shape>
            </v:group>
            <v:group style="position:absolute;left:2395;top:6584;width:3653;height:2" coordorigin="2395,6584" coordsize="3653,2">
              <v:shape style="position:absolute;left:2395;top:6584;width:3653;height:2" coordorigin="2395,6584" coordsize="3653,0" path="m2395,6584l6048,6584e" filled="false" stroked="true" strokeweight="1.5pt" strokecolor="#000000">
                <v:path arrowok="t"/>
              </v:shape>
            </v:group>
            <v:group style="position:absolute;left:6048;top:6584;width:2268;height:2" coordorigin="6048,6584" coordsize="2268,2">
              <v:shape style="position:absolute;left:6048;top:6584;width:2268;height:2" coordorigin="6048,6584" coordsize="2268,0" path="m6048,6584l8316,6584e" filled="false" stroked="true" strokeweight="1.5pt" strokecolor="#000000">
                <v:path arrowok="t"/>
              </v:shape>
              <v:shape style="position:absolute;left:2390;top:1912;width:8252;height:4657" type="#_x0000_t75" stroked="false">
                <v:imagedata r:id="rId177" o:title=""/>
              </v:shape>
            </v:group>
            <v:group style="position:absolute;left:8316;top:6584;width:2319;height:2" coordorigin="8316,6584" coordsize="2319,2">
              <v:shape style="position:absolute;left:8316;top:6584;width:2319;height:2" coordorigin="8316,6584" coordsize="2319,0" path="m8316,6584l10634,6584e" filled="false" stroked="true" strokeweight="1.5pt" strokecolor="#000000">
                <v:path arrowok="t"/>
              </v:shape>
            </v:group>
            <w10:wrap type="none"/>
          </v:group>
        </w:pict>
      </w:r>
      <w:r>
        <w:rPr/>
        <w:pict>
          <v:group style="position:absolute;margin-left:122.910004pt;margin-top:370.739685pt;width:409.5pt;height:141pt;mso-position-horizontal-relative:page;mso-position-vertical-relative:page;z-index:-716368" coordorigin="2458,7415" coordsize="8190,2820">
            <v:shape style="position:absolute;left:5230;top:7415;width:3840;height:481" type="#_x0000_t75" stroked="false">
              <v:imagedata r:id="rId178" o:title=""/>
            </v:shape>
            <v:group style="position:absolute;left:2473;top:10220;width:2770;height:2" coordorigin="2473,10220" coordsize="2770,2">
              <v:shape style="position:absolute;left:2473;top:10220;width:2770;height:2" coordorigin="2473,10220" coordsize="2770,0" path="m2473,10220l5243,10220e" filled="false" stroked="true" strokeweight="1.5pt" strokecolor="#000000">
                <v:path arrowok="t"/>
              </v:shape>
            </v:group>
            <v:group style="position:absolute;left:5243;top:10220;width:1984;height:2" coordorigin="5243,10220" coordsize="1984,2">
              <v:shape style="position:absolute;left:5243;top:10220;width:1984;height:2" coordorigin="5243,10220" coordsize="1984,0" path="m5243,10220l7226,10220e" filled="false" stroked="true" strokeweight="1.5pt" strokecolor="#000000">
                <v:path arrowok="t"/>
              </v:shape>
            </v:group>
            <v:group style="position:absolute;left:7226;top:10220;width:1821;height:2" coordorigin="7226,10220" coordsize="1821,2">
              <v:shape style="position:absolute;left:7226;top:10220;width:1821;height:2" coordorigin="7226,10220" coordsize="1821,0" path="m7226,10220l9047,10220e" filled="false" stroked="true" strokeweight="1.5pt" strokecolor="#000000">
                <v:path arrowok="t"/>
              </v:shape>
              <v:shape style="position:absolute;left:2468;top:7870;width:8176;height:2335" type="#_x0000_t75" stroked="false">
                <v:imagedata r:id="rId179" o:title=""/>
              </v:shape>
            </v:group>
            <v:group style="position:absolute;left:9047;top:10220;width:1587;height:2" coordorigin="9047,10220" coordsize="1587,2">
              <v:shape style="position:absolute;left:9047;top:10220;width:1587;height:2" coordorigin="9047,10220" coordsize="1587,0" path="m9047,10220l10633,10220e" filled="false" stroked="true" strokeweight="1.5pt" strokecolor="#000000">
                <v:path arrowok="t"/>
              </v:shape>
            </v:group>
            <w10:wrap type="none"/>
          </v:group>
        </w:pict>
      </w:r>
      <w:r>
        <w:rPr/>
        <w:pict>
          <v:group style="position:absolute;margin-left:119.040001pt;margin-top:552.619629pt;width:413.25pt;height:210.35pt;mso-position-horizontal-relative:page;mso-position-vertical-relative:page;z-index:-716344" coordorigin="2381,11052" coordsize="8265,4207">
            <v:shape style="position:absolute;left:6040;top:11052;width:2261;height:479" type="#_x0000_t75" stroked="false">
              <v:imagedata r:id="rId180" o:title=""/>
            </v:shape>
            <v:shape style="position:absolute;left:2381;top:11506;width:8264;height:3754" type="#_x0000_t75" stroked="false">
              <v:imagedata r:id="rId181" o:title=""/>
            </v:shape>
            <w10:wrap type="none"/>
          </v:group>
        </w:pict>
      </w:r>
    </w:p>
    <w:p>
      <w:pPr>
        <w:spacing w:line="240" w:lineRule="auto" w:before="8"/>
        <w:rPr>
          <w:rFonts w:ascii="Times New Roman" w:hAnsi="Times New Roman" w:cs="Times New Roman" w:eastAsia="Times New Roman" w:hint="default"/>
          <w:sz w:val="13"/>
          <w:szCs w:val="13"/>
        </w:rPr>
      </w:pPr>
    </w:p>
    <w:tbl>
      <w:tblPr>
        <w:tblW w:w="0" w:type="auto"/>
        <w:jc w:val="left"/>
        <w:tblInd w:w="842" w:type="dxa"/>
        <w:tblLayout w:type="fixed"/>
        <w:tblCellMar>
          <w:top w:w="0" w:type="dxa"/>
          <w:left w:w="0" w:type="dxa"/>
          <w:bottom w:w="0" w:type="dxa"/>
          <w:right w:w="0" w:type="dxa"/>
        </w:tblCellMar>
        <w:tblLook w:val="01E0"/>
      </w:tblPr>
      <w:tblGrid>
        <w:gridCol w:w="3181"/>
        <w:gridCol w:w="2956"/>
        <w:gridCol w:w="1941"/>
      </w:tblGrid>
      <w:tr>
        <w:trPr>
          <w:trHeight w:val="422" w:hRule="exact"/>
        </w:trPr>
        <w:tc>
          <w:tcPr>
            <w:tcW w:w="3181" w:type="dxa"/>
            <w:tcBorders>
              <w:top w:val="nil" w:sz="6" w:space="0" w:color="auto"/>
              <w:left w:val="nil" w:sz="6" w:space="0" w:color="auto"/>
              <w:bottom w:val="nil" w:sz="6" w:space="0" w:color="auto"/>
              <w:right w:val="nil" w:sz="6" w:space="0" w:color="auto"/>
            </w:tcBorders>
          </w:tcPr>
          <w:p>
            <w:pPr>
              <w:pStyle w:val="TableParagraph"/>
              <w:tabs>
                <w:tab w:pos="539" w:val="left" w:leader="none"/>
              </w:tabs>
              <w:spacing w:line="240" w:lineRule="auto" w:before="44"/>
              <w:ind w:right="1070"/>
              <w:jc w:val="right"/>
              <w:rPr>
                <w:rFonts w:ascii="宋体" w:hAnsi="宋体" w:cs="宋体" w:eastAsia="宋体" w:hint="default"/>
                <w:sz w:val="18"/>
                <w:szCs w:val="18"/>
              </w:rPr>
            </w:pPr>
            <w:r>
              <w:rPr>
                <w:rFonts w:ascii="宋体" w:hAnsi="宋体" w:cs="宋体" w:eastAsia="宋体" w:hint="default"/>
                <w:sz w:val="18"/>
                <w:szCs w:val="18"/>
              </w:rPr>
              <w:t>项</w:t>
              <w:tab/>
              <w:t>目</w:t>
            </w:r>
          </w:p>
        </w:tc>
        <w:tc>
          <w:tcPr>
            <w:tcW w:w="295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72" w:right="0"/>
              <w:jc w:val="left"/>
              <w:rPr>
                <w:rFonts w:ascii="宋体" w:hAnsi="宋体" w:cs="宋体" w:eastAsia="宋体" w:hint="default"/>
                <w:sz w:val="18"/>
                <w:szCs w:val="18"/>
              </w:rPr>
            </w:pPr>
            <w:r>
              <w:rPr>
                <w:rFonts w:ascii="宋体" w:hAnsi="宋体" w:cs="宋体" w:eastAsia="宋体" w:hint="default"/>
                <w:sz w:val="18"/>
                <w:szCs w:val="18"/>
              </w:rPr>
              <w:t>本年发生额</w:t>
            </w:r>
          </w:p>
        </w:tc>
        <w:tc>
          <w:tcPr>
            <w:tcW w:w="194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07" w:right="0"/>
              <w:jc w:val="left"/>
              <w:rPr>
                <w:rFonts w:ascii="宋体" w:hAnsi="宋体" w:cs="宋体" w:eastAsia="宋体" w:hint="default"/>
                <w:sz w:val="18"/>
                <w:szCs w:val="18"/>
              </w:rPr>
            </w:pPr>
            <w:r>
              <w:rPr>
                <w:rFonts w:ascii="宋体" w:hAnsi="宋体" w:cs="宋体" w:eastAsia="宋体" w:hint="default"/>
                <w:sz w:val="18"/>
                <w:szCs w:val="18"/>
              </w:rPr>
              <w:t>上年发生额</w:t>
            </w:r>
          </w:p>
        </w:tc>
      </w:tr>
      <w:tr>
        <w:trPr>
          <w:trHeight w:val="468"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5" w:right="0"/>
              <w:jc w:val="left"/>
              <w:rPr>
                <w:rFonts w:ascii="宋体" w:hAnsi="宋体" w:cs="宋体" w:eastAsia="宋体" w:hint="default"/>
                <w:sz w:val="18"/>
                <w:szCs w:val="18"/>
              </w:rPr>
            </w:pPr>
            <w:r>
              <w:rPr>
                <w:rFonts w:ascii="宋体" w:hAnsi="宋体" w:cs="宋体" w:eastAsia="宋体" w:hint="default"/>
                <w:sz w:val="18"/>
                <w:szCs w:val="18"/>
              </w:rPr>
              <w:t>非流动资产处置利得合计</w:t>
            </w:r>
          </w:p>
        </w:tc>
        <w:tc>
          <w:tcPr>
            <w:tcW w:w="2956"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405"/>
              <w:jc w:val="right"/>
              <w:rPr>
                <w:rFonts w:ascii="Times New Roman" w:hAnsi="Times New Roman" w:cs="Times New Roman" w:eastAsia="Times New Roman" w:hint="default"/>
                <w:sz w:val="18"/>
                <w:szCs w:val="18"/>
              </w:rPr>
            </w:pPr>
            <w:r>
              <w:rPr>
                <w:rFonts w:ascii="Times New Roman"/>
                <w:sz w:val="18"/>
              </w:rPr>
              <w:t>57,887.36</w:t>
            </w:r>
          </w:p>
        </w:tc>
        <w:tc>
          <w:tcPr>
            <w:tcW w:w="1941" w:type="dxa"/>
            <w:tcBorders>
              <w:top w:val="nil" w:sz="6" w:space="0" w:color="auto"/>
              <w:left w:val="nil" w:sz="6" w:space="0" w:color="auto"/>
              <w:bottom w:val="nil" w:sz="6" w:space="0" w:color="auto"/>
              <w:right w:val="nil" w:sz="6" w:space="0" w:color="auto"/>
            </w:tcBorders>
          </w:tcPr>
          <w:p>
            <w:pPr/>
          </w:p>
        </w:tc>
      </w:tr>
      <w:tr>
        <w:trPr>
          <w:trHeight w:val="464"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其中：处置固定资产利得</w:t>
            </w:r>
          </w:p>
        </w:tc>
        <w:tc>
          <w:tcPr>
            <w:tcW w:w="295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405"/>
              <w:jc w:val="right"/>
              <w:rPr>
                <w:rFonts w:ascii="Times New Roman" w:hAnsi="Times New Roman" w:cs="Times New Roman" w:eastAsia="Times New Roman" w:hint="default"/>
                <w:sz w:val="18"/>
                <w:szCs w:val="18"/>
              </w:rPr>
            </w:pPr>
            <w:r>
              <w:rPr>
                <w:rFonts w:ascii="Times New Roman"/>
                <w:sz w:val="18"/>
              </w:rPr>
              <w:t>57,887.36</w:t>
            </w:r>
          </w:p>
        </w:tc>
        <w:tc>
          <w:tcPr>
            <w:tcW w:w="1941" w:type="dxa"/>
            <w:tcBorders>
              <w:top w:val="nil" w:sz="6" w:space="0" w:color="auto"/>
              <w:left w:val="nil" w:sz="6" w:space="0" w:color="auto"/>
              <w:bottom w:val="nil" w:sz="6" w:space="0" w:color="auto"/>
              <w:right w:val="nil" w:sz="6" w:space="0" w:color="auto"/>
            </w:tcBorders>
          </w:tcPr>
          <w:p>
            <w:pPr/>
          </w:p>
        </w:tc>
      </w:tr>
      <w:tr>
        <w:trPr>
          <w:trHeight w:val="461"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575" w:right="0"/>
              <w:jc w:val="left"/>
              <w:rPr>
                <w:rFonts w:ascii="宋体" w:hAnsi="宋体" w:cs="宋体" w:eastAsia="宋体" w:hint="default"/>
                <w:sz w:val="18"/>
                <w:szCs w:val="18"/>
              </w:rPr>
            </w:pPr>
            <w:r>
              <w:rPr>
                <w:rFonts w:ascii="宋体" w:hAnsi="宋体" w:cs="宋体" w:eastAsia="宋体" w:hint="default"/>
                <w:sz w:val="18"/>
                <w:szCs w:val="18"/>
              </w:rPr>
              <w:t>处置无形资产利得</w:t>
            </w:r>
          </w:p>
        </w:tc>
        <w:tc>
          <w:tcPr>
            <w:tcW w:w="2956" w:type="dxa"/>
            <w:tcBorders>
              <w:top w:val="nil" w:sz="6" w:space="0" w:color="auto"/>
              <w:left w:val="nil" w:sz="6" w:space="0" w:color="auto"/>
              <w:bottom w:val="nil" w:sz="6" w:space="0" w:color="auto"/>
              <w:right w:val="nil" w:sz="6" w:space="0" w:color="auto"/>
            </w:tcBorders>
          </w:tcPr>
          <w:p>
            <w:pPr/>
          </w:p>
        </w:tc>
        <w:tc>
          <w:tcPr>
            <w:tcW w:w="1941" w:type="dxa"/>
            <w:tcBorders>
              <w:top w:val="nil" w:sz="6" w:space="0" w:color="auto"/>
              <w:left w:val="nil" w:sz="6" w:space="0" w:color="auto"/>
              <w:bottom w:val="nil" w:sz="6" w:space="0" w:color="auto"/>
              <w:right w:val="nil" w:sz="6" w:space="0" w:color="auto"/>
            </w:tcBorders>
          </w:tcPr>
          <w:p>
            <w:pPr/>
          </w:p>
        </w:tc>
      </w:tr>
      <w:tr>
        <w:trPr>
          <w:trHeight w:val="468"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5" w:right="0"/>
              <w:jc w:val="left"/>
              <w:rPr>
                <w:rFonts w:ascii="宋体" w:hAnsi="宋体" w:cs="宋体" w:eastAsia="宋体" w:hint="default"/>
                <w:sz w:val="18"/>
                <w:szCs w:val="18"/>
              </w:rPr>
            </w:pPr>
            <w:r>
              <w:rPr>
                <w:rFonts w:ascii="宋体" w:hAnsi="宋体" w:cs="宋体" w:eastAsia="宋体" w:hint="default"/>
                <w:sz w:val="18"/>
                <w:szCs w:val="18"/>
              </w:rPr>
              <w:t>税收返还</w:t>
            </w:r>
          </w:p>
        </w:tc>
        <w:tc>
          <w:tcPr>
            <w:tcW w:w="2956" w:type="dxa"/>
            <w:tcBorders>
              <w:top w:val="nil" w:sz="6" w:space="0" w:color="auto"/>
              <w:left w:val="nil" w:sz="6" w:space="0" w:color="auto"/>
              <w:bottom w:val="nil" w:sz="6" w:space="0" w:color="auto"/>
              <w:right w:val="nil" w:sz="6" w:space="0" w:color="auto"/>
            </w:tcBorders>
          </w:tcPr>
          <w:p>
            <w:pPr/>
          </w:p>
        </w:tc>
        <w:tc>
          <w:tcPr>
            <w:tcW w:w="1941"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Times New Roman" w:hAnsi="Times New Roman" w:cs="Times New Roman" w:eastAsia="Times New Roman" w:hint="default"/>
                <w:sz w:val="18"/>
                <w:szCs w:val="18"/>
              </w:rPr>
            </w:pPr>
            <w:r>
              <w:rPr>
                <w:rFonts w:ascii="Times New Roman"/>
                <w:sz w:val="18"/>
              </w:rPr>
              <w:t>34,779.42</w:t>
            </w:r>
          </w:p>
        </w:tc>
      </w:tr>
      <w:tr>
        <w:trPr>
          <w:trHeight w:val="464"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全年无意外工伤奖励</w:t>
            </w:r>
          </w:p>
        </w:tc>
        <w:tc>
          <w:tcPr>
            <w:tcW w:w="2956" w:type="dxa"/>
            <w:tcBorders>
              <w:top w:val="nil" w:sz="6" w:space="0" w:color="auto"/>
              <w:left w:val="nil" w:sz="6" w:space="0" w:color="auto"/>
              <w:bottom w:val="nil" w:sz="6" w:space="0" w:color="auto"/>
              <w:right w:val="nil" w:sz="6" w:space="0" w:color="auto"/>
            </w:tcBorders>
          </w:tcPr>
          <w:p>
            <w:pPr/>
          </w:p>
        </w:tc>
        <w:tc>
          <w:tcPr>
            <w:tcW w:w="1941"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z w:val="18"/>
              </w:rPr>
              <w:t>10,000.00</w:t>
            </w:r>
          </w:p>
        </w:tc>
      </w:tr>
      <w:tr>
        <w:trPr>
          <w:trHeight w:val="464"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接受捐赠</w:t>
            </w:r>
          </w:p>
        </w:tc>
        <w:tc>
          <w:tcPr>
            <w:tcW w:w="2956" w:type="dxa"/>
            <w:tcBorders>
              <w:top w:val="nil" w:sz="6" w:space="0" w:color="auto"/>
              <w:left w:val="nil" w:sz="6" w:space="0" w:color="auto"/>
              <w:bottom w:val="nil" w:sz="6" w:space="0" w:color="auto"/>
              <w:right w:val="nil" w:sz="6" w:space="0" w:color="auto"/>
            </w:tcBorders>
          </w:tcPr>
          <w:p>
            <w:pPr/>
          </w:p>
        </w:tc>
        <w:tc>
          <w:tcPr>
            <w:tcW w:w="1941"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z w:val="18"/>
              </w:rPr>
              <w:t>20,997.00</w:t>
            </w:r>
          </w:p>
        </w:tc>
      </w:tr>
      <w:tr>
        <w:trPr>
          <w:trHeight w:val="464"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295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405"/>
              <w:jc w:val="right"/>
              <w:rPr>
                <w:rFonts w:ascii="Times New Roman" w:hAnsi="Times New Roman" w:cs="Times New Roman" w:eastAsia="Times New Roman" w:hint="default"/>
                <w:sz w:val="18"/>
                <w:szCs w:val="18"/>
              </w:rPr>
            </w:pPr>
            <w:r>
              <w:rPr>
                <w:rFonts w:ascii="Times New Roman"/>
                <w:sz w:val="18"/>
              </w:rPr>
              <w:t>275,040.00</w:t>
            </w:r>
          </w:p>
        </w:tc>
        <w:tc>
          <w:tcPr>
            <w:tcW w:w="1941"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pacing w:val="-1"/>
                <w:sz w:val="18"/>
              </w:rPr>
              <w:t>1,000,000.00</w:t>
            </w:r>
          </w:p>
        </w:tc>
      </w:tr>
      <w:tr>
        <w:trPr>
          <w:trHeight w:val="464"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盘盈收入</w:t>
            </w:r>
          </w:p>
        </w:tc>
        <w:tc>
          <w:tcPr>
            <w:tcW w:w="295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405"/>
              <w:jc w:val="right"/>
              <w:rPr>
                <w:rFonts w:ascii="Times New Roman" w:hAnsi="Times New Roman" w:cs="Times New Roman" w:eastAsia="Times New Roman" w:hint="default"/>
                <w:sz w:val="18"/>
                <w:szCs w:val="18"/>
              </w:rPr>
            </w:pPr>
            <w:r>
              <w:rPr>
                <w:rFonts w:ascii="Times New Roman"/>
                <w:sz w:val="18"/>
              </w:rPr>
              <w:t>25,731.57</w:t>
            </w:r>
          </w:p>
        </w:tc>
        <w:tc>
          <w:tcPr>
            <w:tcW w:w="1941" w:type="dxa"/>
            <w:tcBorders>
              <w:top w:val="nil" w:sz="6" w:space="0" w:color="auto"/>
              <w:left w:val="nil" w:sz="6" w:space="0" w:color="auto"/>
              <w:bottom w:val="nil" w:sz="6" w:space="0" w:color="auto"/>
              <w:right w:val="nil" w:sz="6" w:space="0" w:color="auto"/>
            </w:tcBorders>
          </w:tcPr>
          <w:p>
            <w:pPr/>
          </w:p>
        </w:tc>
      </w:tr>
      <w:tr>
        <w:trPr>
          <w:trHeight w:val="464" w:hRule="exact"/>
        </w:trPr>
        <w:tc>
          <w:tcPr>
            <w:tcW w:w="3181" w:type="dxa"/>
            <w:tcBorders>
              <w:top w:val="nil" w:sz="6" w:space="0" w:color="auto"/>
              <w:left w:val="nil" w:sz="6" w:space="0" w:color="auto"/>
              <w:bottom w:val="nil" w:sz="6" w:space="0" w:color="auto"/>
              <w:right w:val="nil" w:sz="6" w:space="0" w:color="auto"/>
            </w:tcBorders>
          </w:tcPr>
          <w:p>
            <w:pPr>
              <w:pStyle w:val="TableParagraph"/>
              <w:tabs>
                <w:tab w:pos="574" w:val="left" w:leader="none"/>
              </w:tabs>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295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405"/>
              <w:jc w:val="right"/>
              <w:rPr>
                <w:rFonts w:ascii="Times New Roman" w:hAnsi="Times New Roman" w:cs="Times New Roman" w:eastAsia="Times New Roman" w:hint="default"/>
                <w:sz w:val="18"/>
                <w:szCs w:val="18"/>
              </w:rPr>
            </w:pPr>
            <w:r>
              <w:rPr>
                <w:rFonts w:ascii="Times New Roman"/>
                <w:sz w:val="18"/>
              </w:rPr>
              <w:t>176,720.37</w:t>
            </w:r>
          </w:p>
        </w:tc>
        <w:tc>
          <w:tcPr>
            <w:tcW w:w="1941"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z w:val="18"/>
              </w:rPr>
              <w:t>7,037.45</w:t>
            </w:r>
          </w:p>
        </w:tc>
      </w:tr>
      <w:tr>
        <w:trPr>
          <w:trHeight w:val="426" w:hRule="exact"/>
        </w:trPr>
        <w:tc>
          <w:tcPr>
            <w:tcW w:w="3181" w:type="dxa"/>
            <w:tcBorders>
              <w:top w:val="nil" w:sz="6" w:space="0" w:color="auto"/>
              <w:left w:val="nil" w:sz="6" w:space="0" w:color="auto"/>
              <w:bottom w:val="nil" w:sz="6" w:space="0" w:color="auto"/>
              <w:right w:val="nil" w:sz="6" w:space="0" w:color="auto"/>
            </w:tcBorders>
          </w:tcPr>
          <w:p>
            <w:pPr>
              <w:pStyle w:val="TableParagraph"/>
              <w:tabs>
                <w:tab w:pos="539" w:val="left" w:leader="none"/>
              </w:tabs>
              <w:spacing w:line="240" w:lineRule="auto" w:before="83"/>
              <w:ind w:right="1070"/>
              <w:jc w:val="right"/>
              <w:rPr>
                <w:rFonts w:ascii="宋体" w:hAnsi="宋体" w:cs="宋体" w:eastAsia="宋体" w:hint="default"/>
                <w:sz w:val="18"/>
                <w:szCs w:val="18"/>
              </w:rPr>
            </w:pPr>
            <w:r>
              <w:rPr>
                <w:rFonts w:ascii="宋体" w:hAnsi="宋体" w:cs="宋体" w:eastAsia="宋体" w:hint="default"/>
                <w:sz w:val="18"/>
                <w:szCs w:val="18"/>
              </w:rPr>
              <w:t>合</w:t>
              <w:tab/>
              <w:t>计</w:t>
            </w:r>
          </w:p>
        </w:tc>
        <w:tc>
          <w:tcPr>
            <w:tcW w:w="295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405"/>
              <w:jc w:val="right"/>
              <w:rPr>
                <w:rFonts w:ascii="Times New Roman" w:hAnsi="Times New Roman" w:cs="Times New Roman" w:eastAsia="Times New Roman" w:hint="default"/>
                <w:sz w:val="18"/>
                <w:szCs w:val="18"/>
              </w:rPr>
            </w:pPr>
            <w:r>
              <w:rPr>
                <w:rFonts w:ascii="Times New Roman"/>
                <w:sz w:val="18"/>
              </w:rPr>
              <w:t>535,379.30</w:t>
            </w:r>
          </w:p>
        </w:tc>
        <w:tc>
          <w:tcPr>
            <w:tcW w:w="1941"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pacing w:val="-1"/>
                <w:sz w:val="18"/>
              </w:rPr>
              <w:t>1,072,813.87</w:t>
            </w:r>
          </w:p>
        </w:tc>
      </w:tr>
    </w:tbl>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4"/>
          <w:szCs w:val="24"/>
        </w:rPr>
      </w:pPr>
    </w:p>
    <w:tbl>
      <w:tblPr>
        <w:tblW w:w="0" w:type="auto"/>
        <w:jc w:val="left"/>
        <w:tblInd w:w="775" w:type="dxa"/>
        <w:tblLayout w:type="fixed"/>
        <w:tblCellMar>
          <w:top w:w="0" w:type="dxa"/>
          <w:left w:w="0" w:type="dxa"/>
          <w:bottom w:w="0" w:type="dxa"/>
          <w:right w:w="0" w:type="dxa"/>
        </w:tblCellMar>
        <w:tblLook w:val="01E0"/>
      </w:tblPr>
      <w:tblGrid>
        <w:gridCol w:w="2638"/>
        <w:gridCol w:w="2393"/>
        <w:gridCol w:w="1896"/>
        <w:gridCol w:w="1284"/>
      </w:tblGrid>
      <w:tr>
        <w:trPr>
          <w:trHeight w:val="357" w:hRule="exact"/>
        </w:trPr>
        <w:tc>
          <w:tcPr>
            <w:tcW w:w="2638"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right="0"/>
              <w:jc w:val="left"/>
              <w:rPr>
                <w:rFonts w:ascii="宋体" w:hAnsi="宋体" w:cs="宋体" w:eastAsia="宋体" w:hint="default"/>
                <w:sz w:val="21"/>
                <w:szCs w:val="21"/>
              </w:rPr>
            </w:pPr>
            <w:r>
              <w:rPr>
                <w:rFonts w:ascii="宋体" w:hAnsi="宋体" w:cs="宋体" w:eastAsia="宋体" w:hint="default"/>
                <w:b/>
                <w:bCs/>
                <w:sz w:val="21"/>
                <w:szCs w:val="21"/>
              </w:rPr>
              <w:t>政府补助明细</w:t>
            </w:r>
            <w:r>
              <w:rPr>
                <w:rFonts w:ascii="宋体" w:hAnsi="宋体" w:cs="宋体" w:eastAsia="宋体" w:hint="default"/>
                <w:sz w:val="21"/>
                <w:szCs w:val="21"/>
              </w:rPr>
            </w:r>
          </w:p>
        </w:tc>
        <w:tc>
          <w:tcPr>
            <w:tcW w:w="5573" w:type="dxa"/>
            <w:gridSpan w:val="3"/>
            <w:tcBorders>
              <w:top w:val="nil" w:sz="6" w:space="0" w:color="auto"/>
              <w:left w:val="nil" w:sz="6" w:space="0" w:color="auto"/>
              <w:bottom w:val="single" w:sz="12" w:space="0" w:color="000000"/>
              <w:right w:val="nil" w:sz="6" w:space="0" w:color="auto"/>
            </w:tcBorders>
          </w:tcPr>
          <w:p>
            <w:pPr/>
          </w:p>
        </w:tc>
      </w:tr>
      <w:tr>
        <w:trPr>
          <w:trHeight w:val="475" w:hRule="exact"/>
        </w:trPr>
        <w:tc>
          <w:tcPr>
            <w:tcW w:w="2638" w:type="dxa"/>
            <w:tcBorders>
              <w:top w:val="single" w:sz="12" w:space="0" w:color="000000"/>
              <w:left w:val="nil" w:sz="6" w:space="0" w:color="auto"/>
              <w:bottom w:val="nil" w:sz="6" w:space="0" w:color="auto"/>
              <w:right w:val="nil" w:sz="6" w:space="0" w:color="auto"/>
            </w:tcBorders>
          </w:tcPr>
          <w:p>
            <w:pPr>
              <w:pStyle w:val="TableParagraph"/>
              <w:tabs>
                <w:tab w:pos="539" w:val="left" w:leader="none"/>
              </w:tabs>
              <w:spacing w:line="240" w:lineRule="auto" w:before="82"/>
              <w:ind w:right="824"/>
              <w:jc w:val="right"/>
              <w:rPr>
                <w:rFonts w:ascii="宋体" w:hAnsi="宋体" w:cs="宋体" w:eastAsia="宋体" w:hint="default"/>
                <w:sz w:val="18"/>
                <w:szCs w:val="18"/>
              </w:rPr>
            </w:pPr>
            <w:r>
              <w:rPr>
                <w:rFonts w:ascii="宋体" w:hAnsi="宋体" w:cs="宋体" w:eastAsia="宋体" w:hint="default"/>
                <w:sz w:val="18"/>
                <w:szCs w:val="18"/>
              </w:rPr>
              <w:t>项</w:t>
              <w:tab/>
              <w:t>目</w:t>
            </w:r>
          </w:p>
        </w:tc>
        <w:tc>
          <w:tcPr>
            <w:tcW w:w="2393" w:type="dxa"/>
            <w:tcBorders>
              <w:top w:val="single" w:sz="12" w:space="0" w:color="000000"/>
              <w:left w:val="nil" w:sz="6" w:space="0" w:color="auto"/>
              <w:bottom w:val="nil" w:sz="6" w:space="0" w:color="auto"/>
              <w:right w:val="nil" w:sz="6" w:space="0" w:color="auto"/>
            </w:tcBorders>
          </w:tcPr>
          <w:p>
            <w:pPr>
              <w:pStyle w:val="TableParagraph"/>
              <w:spacing w:line="240" w:lineRule="auto" w:before="82"/>
              <w:ind w:left="735" w:right="0"/>
              <w:jc w:val="left"/>
              <w:rPr>
                <w:rFonts w:ascii="宋体" w:hAnsi="宋体" w:cs="宋体" w:eastAsia="宋体" w:hint="default"/>
                <w:sz w:val="18"/>
                <w:szCs w:val="18"/>
              </w:rPr>
            </w:pPr>
            <w:r>
              <w:rPr>
                <w:rFonts w:ascii="宋体" w:hAnsi="宋体" w:cs="宋体" w:eastAsia="宋体" w:hint="default"/>
                <w:sz w:val="18"/>
                <w:szCs w:val="18"/>
              </w:rPr>
              <w:t>本年发生额</w:t>
            </w:r>
          </w:p>
        </w:tc>
        <w:tc>
          <w:tcPr>
            <w:tcW w:w="1896" w:type="dxa"/>
            <w:tcBorders>
              <w:top w:val="single" w:sz="12" w:space="0" w:color="000000"/>
              <w:left w:val="nil" w:sz="6" w:space="0" w:color="auto"/>
              <w:bottom w:val="nil" w:sz="6" w:space="0" w:color="auto"/>
              <w:right w:val="nil" w:sz="6" w:space="0" w:color="auto"/>
            </w:tcBorders>
          </w:tcPr>
          <w:p>
            <w:pPr>
              <w:pStyle w:val="TableParagraph"/>
              <w:spacing w:line="240" w:lineRule="auto" w:before="82"/>
              <w:ind w:left="244" w:right="0"/>
              <w:jc w:val="left"/>
              <w:rPr>
                <w:rFonts w:ascii="宋体" w:hAnsi="宋体" w:cs="宋体" w:eastAsia="宋体" w:hint="default"/>
                <w:sz w:val="18"/>
                <w:szCs w:val="18"/>
              </w:rPr>
            </w:pPr>
            <w:r>
              <w:rPr>
                <w:rFonts w:ascii="宋体" w:hAnsi="宋体" w:cs="宋体" w:eastAsia="宋体" w:hint="default"/>
                <w:sz w:val="18"/>
                <w:szCs w:val="18"/>
              </w:rPr>
              <w:t>上年发生额</w:t>
            </w:r>
          </w:p>
        </w:tc>
        <w:tc>
          <w:tcPr>
            <w:tcW w:w="1284" w:type="dxa"/>
            <w:tcBorders>
              <w:top w:val="single" w:sz="12" w:space="0" w:color="000000"/>
              <w:left w:val="nil" w:sz="6" w:space="0" w:color="auto"/>
              <w:bottom w:val="nil" w:sz="6" w:space="0" w:color="auto"/>
              <w:right w:val="nil" w:sz="6" w:space="0" w:color="auto"/>
            </w:tcBorders>
          </w:tcPr>
          <w:p>
            <w:pPr>
              <w:pStyle w:val="TableParagraph"/>
              <w:spacing w:line="240" w:lineRule="auto" w:before="82"/>
              <w:ind w:left="320" w:right="0"/>
              <w:jc w:val="left"/>
              <w:rPr>
                <w:rFonts w:ascii="宋体" w:hAnsi="宋体" w:cs="宋体" w:eastAsia="宋体" w:hint="default"/>
                <w:sz w:val="18"/>
                <w:szCs w:val="18"/>
              </w:rPr>
            </w:pPr>
            <w:r>
              <w:rPr>
                <w:rFonts w:ascii="宋体" w:hAnsi="宋体" w:cs="宋体" w:eastAsia="宋体" w:hint="default"/>
                <w:sz w:val="18"/>
                <w:szCs w:val="18"/>
              </w:rPr>
              <w:t>说明</w:t>
            </w:r>
          </w:p>
        </w:tc>
      </w:tr>
      <w:tr>
        <w:trPr>
          <w:trHeight w:val="468" w:hRule="exact"/>
        </w:trPr>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01" w:right="0"/>
              <w:jc w:val="left"/>
              <w:rPr>
                <w:rFonts w:ascii="宋体" w:hAnsi="宋体" w:cs="宋体" w:eastAsia="宋体" w:hint="default"/>
                <w:sz w:val="18"/>
                <w:szCs w:val="18"/>
              </w:rPr>
            </w:pPr>
            <w:r>
              <w:rPr>
                <w:rFonts w:ascii="宋体" w:hAnsi="宋体" w:cs="宋体" w:eastAsia="宋体" w:hint="default"/>
                <w:sz w:val="18"/>
                <w:szCs w:val="18"/>
              </w:rPr>
              <w:t>贸易工业局奖励金</w:t>
            </w:r>
          </w:p>
        </w:tc>
        <w:tc>
          <w:tcPr>
            <w:tcW w:w="2393"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242"/>
              <w:jc w:val="right"/>
              <w:rPr>
                <w:rFonts w:ascii="Times New Roman" w:hAnsi="Times New Roman" w:cs="Times New Roman" w:eastAsia="Times New Roman" w:hint="default"/>
                <w:sz w:val="18"/>
                <w:szCs w:val="18"/>
              </w:rPr>
            </w:pPr>
            <w:r>
              <w:rPr>
                <w:rFonts w:ascii="Times New Roman"/>
                <w:sz w:val="18"/>
              </w:rPr>
              <w:t>50,000.00</w:t>
            </w:r>
          </w:p>
        </w:tc>
        <w:tc>
          <w:tcPr>
            <w:tcW w:w="1896" w:type="dxa"/>
            <w:tcBorders>
              <w:top w:val="nil" w:sz="6" w:space="0" w:color="auto"/>
              <w:left w:val="nil" w:sz="6" w:space="0" w:color="auto"/>
              <w:bottom w:val="nil" w:sz="6" w:space="0" w:color="auto"/>
              <w:right w:val="nil" w:sz="6" w:space="0" w:color="auto"/>
            </w:tcBorders>
          </w:tcPr>
          <w:p>
            <w:pPr/>
          </w:p>
        </w:tc>
        <w:tc>
          <w:tcPr>
            <w:tcW w:w="1284" w:type="dxa"/>
            <w:tcBorders>
              <w:top w:val="nil" w:sz="6" w:space="0" w:color="auto"/>
              <w:left w:val="nil" w:sz="6" w:space="0" w:color="auto"/>
              <w:bottom w:val="nil" w:sz="6" w:space="0" w:color="auto"/>
              <w:right w:val="nil" w:sz="6" w:space="0" w:color="auto"/>
            </w:tcBorders>
          </w:tcPr>
          <w:p>
            <w:pPr/>
          </w:p>
        </w:tc>
      </w:tr>
      <w:tr>
        <w:trPr>
          <w:trHeight w:val="464" w:hRule="exact"/>
        </w:trPr>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01" w:right="0"/>
              <w:jc w:val="left"/>
              <w:rPr>
                <w:rFonts w:ascii="宋体" w:hAnsi="宋体" w:cs="宋体" w:eastAsia="宋体" w:hint="default"/>
                <w:sz w:val="18"/>
                <w:szCs w:val="18"/>
              </w:rPr>
            </w:pPr>
            <w:r>
              <w:rPr>
                <w:rFonts w:ascii="宋体" w:hAnsi="宋体" w:cs="宋体" w:eastAsia="宋体" w:hint="default"/>
                <w:sz w:val="18"/>
                <w:szCs w:val="18"/>
              </w:rPr>
              <w:t>财政局专项扶助资金</w:t>
            </w:r>
          </w:p>
        </w:tc>
        <w:tc>
          <w:tcPr>
            <w:tcW w:w="2393"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42"/>
              <w:jc w:val="right"/>
              <w:rPr>
                <w:rFonts w:ascii="Times New Roman" w:hAnsi="Times New Roman" w:cs="Times New Roman" w:eastAsia="Times New Roman" w:hint="default"/>
                <w:sz w:val="18"/>
                <w:szCs w:val="18"/>
              </w:rPr>
            </w:pPr>
            <w:r>
              <w:rPr>
                <w:rFonts w:ascii="Times New Roman"/>
                <w:sz w:val="18"/>
              </w:rPr>
              <w:t>175,040.00</w:t>
            </w:r>
          </w:p>
        </w:tc>
        <w:tc>
          <w:tcPr>
            <w:tcW w:w="1896" w:type="dxa"/>
            <w:tcBorders>
              <w:top w:val="nil" w:sz="6" w:space="0" w:color="auto"/>
              <w:left w:val="nil" w:sz="6" w:space="0" w:color="auto"/>
              <w:bottom w:val="nil" w:sz="6" w:space="0" w:color="auto"/>
              <w:right w:val="nil" w:sz="6" w:space="0" w:color="auto"/>
            </w:tcBorders>
          </w:tcPr>
          <w:p>
            <w:pPr/>
          </w:p>
        </w:tc>
        <w:tc>
          <w:tcPr>
            <w:tcW w:w="1284" w:type="dxa"/>
            <w:tcBorders>
              <w:top w:val="nil" w:sz="6" w:space="0" w:color="auto"/>
              <w:left w:val="nil" w:sz="6" w:space="0" w:color="auto"/>
              <w:bottom w:val="nil" w:sz="6" w:space="0" w:color="auto"/>
              <w:right w:val="nil" w:sz="6" w:space="0" w:color="auto"/>
            </w:tcBorders>
          </w:tcPr>
          <w:p>
            <w:pPr/>
          </w:p>
        </w:tc>
      </w:tr>
      <w:tr>
        <w:trPr>
          <w:trHeight w:val="464" w:hRule="exact"/>
        </w:trPr>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01" w:right="0"/>
              <w:jc w:val="left"/>
              <w:rPr>
                <w:rFonts w:ascii="宋体" w:hAnsi="宋体" w:cs="宋体" w:eastAsia="宋体" w:hint="default"/>
                <w:sz w:val="18"/>
                <w:szCs w:val="18"/>
              </w:rPr>
            </w:pPr>
            <w:r>
              <w:rPr>
                <w:rFonts w:ascii="宋体" w:hAnsi="宋体" w:cs="宋体" w:eastAsia="宋体" w:hint="default"/>
                <w:sz w:val="18"/>
                <w:szCs w:val="18"/>
              </w:rPr>
              <w:t>清洁生产企业补助资金</w:t>
            </w:r>
          </w:p>
        </w:tc>
        <w:tc>
          <w:tcPr>
            <w:tcW w:w="2393"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42"/>
              <w:jc w:val="right"/>
              <w:rPr>
                <w:rFonts w:ascii="Times New Roman" w:hAnsi="Times New Roman" w:cs="Times New Roman" w:eastAsia="Times New Roman" w:hint="default"/>
                <w:sz w:val="18"/>
                <w:szCs w:val="18"/>
              </w:rPr>
            </w:pPr>
            <w:r>
              <w:rPr>
                <w:rFonts w:ascii="Times New Roman"/>
                <w:sz w:val="18"/>
              </w:rPr>
              <w:t>50,000.00</w:t>
            </w:r>
          </w:p>
        </w:tc>
        <w:tc>
          <w:tcPr>
            <w:tcW w:w="1896" w:type="dxa"/>
            <w:tcBorders>
              <w:top w:val="nil" w:sz="6" w:space="0" w:color="auto"/>
              <w:left w:val="nil" w:sz="6" w:space="0" w:color="auto"/>
              <w:bottom w:val="nil" w:sz="6" w:space="0" w:color="auto"/>
              <w:right w:val="nil" w:sz="6" w:space="0" w:color="auto"/>
            </w:tcBorders>
          </w:tcPr>
          <w:p>
            <w:pPr/>
          </w:p>
        </w:tc>
        <w:tc>
          <w:tcPr>
            <w:tcW w:w="1284" w:type="dxa"/>
            <w:tcBorders>
              <w:top w:val="nil" w:sz="6" w:space="0" w:color="auto"/>
              <w:left w:val="nil" w:sz="6" w:space="0" w:color="auto"/>
              <w:bottom w:val="nil" w:sz="6" w:space="0" w:color="auto"/>
              <w:right w:val="nil" w:sz="6" w:space="0" w:color="auto"/>
            </w:tcBorders>
          </w:tcPr>
          <w:p>
            <w:pPr/>
          </w:p>
        </w:tc>
      </w:tr>
      <w:tr>
        <w:trPr>
          <w:trHeight w:val="464" w:hRule="exact"/>
        </w:trPr>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01" w:right="0"/>
              <w:jc w:val="left"/>
              <w:rPr>
                <w:rFonts w:ascii="宋体" w:hAnsi="宋体" w:cs="宋体" w:eastAsia="宋体" w:hint="default"/>
                <w:sz w:val="18"/>
                <w:szCs w:val="18"/>
              </w:rPr>
            </w:pPr>
            <w:r>
              <w:rPr>
                <w:rFonts w:ascii="宋体" w:hAnsi="宋体" w:cs="宋体" w:eastAsia="宋体" w:hint="default"/>
                <w:sz w:val="18"/>
                <w:szCs w:val="18"/>
              </w:rPr>
              <w:t>创新型企业资助</w:t>
            </w:r>
          </w:p>
        </w:tc>
        <w:tc>
          <w:tcPr>
            <w:tcW w:w="2393"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18"/>
              <w:jc w:val="right"/>
              <w:rPr>
                <w:rFonts w:ascii="Times New Roman" w:hAnsi="Times New Roman" w:cs="Times New Roman" w:eastAsia="Times New Roman" w:hint="default"/>
                <w:sz w:val="18"/>
                <w:szCs w:val="18"/>
              </w:rPr>
            </w:pPr>
            <w:r>
              <w:rPr>
                <w:rFonts w:ascii="Times New Roman"/>
                <w:spacing w:val="-1"/>
                <w:sz w:val="18"/>
              </w:rPr>
              <w:t>1,000,000.00</w:t>
            </w:r>
          </w:p>
        </w:tc>
        <w:tc>
          <w:tcPr>
            <w:tcW w:w="1284" w:type="dxa"/>
            <w:tcBorders>
              <w:top w:val="nil" w:sz="6" w:space="0" w:color="auto"/>
              <w:left w:val="nil" w:sz="6" w:space="0" w:color="auto"/>
              <w:bottom w:val="nil" w:sz="6" w:space="0" w:color="auto"/>
              <w:right w:val="nil" w:sz="6" w:space="0" w:color="auto"/>
            </w:tcBorders>
          </w:tcPr>
          <w:p>
            <w:pPr/>
          </w:p>
        </w:tc>
      </w:tr>
      <w:tr>
        <w:trPr>
          <w:trHeight w:val="426" w:hRule="exact"/>
        </w:trPr>
        <w:tc>
          <w:tcPr>
            <w:tcW w:w="2638" w:type="dxa"/>
            <w:tcBorders>
              <w:top w:val="nil" w:sz="6" w:space="0" w:color="auto"/>
              <w:left w:val="nil" w:sz="6" w:space="0" w:color="auto"/>
              <w:bottom w:val="nil" w:sz="6" w:space="0" w:color="auto"/>
              <w:right w:val="nil" w:sz="6" w:space="0" w:color="auto"/>
            </w:tcBorders>
          </w:tcPr>
          <w:p>
            <w:pPr>
              <w:pStyle w:val="TableParagraph"/>
              <w:tabs>
                <w:tab w:pos="539" w:val="left" w:leader="none"/>
              </w:tabs>
              <w:spacing w:line="240" w:lineRule="auto" w:before="83"/>
              <w:ind w:right="824"/>
              <w:jc w:val="right"/>
              <w:rPr>
                <w:rFonts w:ascii="宋体" w:hAnsi="宋体" w:cs="宋体" w:eastAsia="宋体" w:hint="default"/>
                <w:sz w:val="18"/>
                <w:szCs w:val="18"/>
              </w:rPr>
            </w:pPr>
            <w:r>
              <w:rPr>
                <w:rFonts w:ascii="宋体" w:hAnsi="宋体" w:cs="宋体" w:eastAsia="宋体" w:hint="default"/>
                <w:sz w:val="18"/>
                <w:szCs w:val="18"/>
              </w:rPr>
              <w:t>合</w:t>
              <w:tab/>
              <w:t>计</w:t>
            </w:r>
          </w:p>
        </w:tc>
        <w:tc>
          <w:tcPr>
            <w:tcW w:w="2393"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42"/>
              <w:jc w:val="right"/>
              <w:rPr>
                <w:rFonts w:ascii="Times New Roman" w:hAnsi="Times New Roman" w:cs="Times New Roman" w:eastAsia="Times New Roman" w:hint="default"/>
                <w:sz w:val="18"/>
                <w:szCs w:val="18"/>
              </w:rPr>
            </w:pPr>
            <w:r>
              <w:rPr>
                <w:rFonts w:ascii="Times New Roman"/>
                <w:sz w:val="18"/>
              </w:rPr>
              <w:t>275,040.00</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18"/>
              <w:jc w:val="right"/>
              <w:rPr>
                <w:rFonts w:ascii="Times New Roman" w:hAnsi="Times New Roman" w:cs="Times New Roman" w:eastAsia="Times New Roman" w:hint="default"/>
                <w:sz w:val="18"/>
                <w:szCs w:val="18"/>
              </w:rPr>
            </w:pPr>
            <w:r>
              <w:rPr>
                <w:rFonts w:ascii="Times New Roman"/>
                <w:spacing w:val="-1"/>
                <w:sz w:val="18"/>
              </w:rPr>
              <w:t>1,000,000.00</w:t>
            </w:r>
          </w:p>
        </w:tc>
        <w:tc>
          <w:tcPr>
            <w:tcW w:w="1284"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4"/>
          <w:szCs w:val="24"/>
        </w:rPr>
      </w:pPr>
    </w:p>
    <w:tbl>
      <w:tblPr>
        <w:tblW w:w="0" w:type="auto"/>
        <w:jc w:val="left"/>
        <w:tblInd w:w="110" w:type="dxa"/>
        <w:tblLayout w:type="fixed"/>
        <w:tblCellMar>
          <w:top w:w="0" w:type="dxa"/>
          <w:left w:w="0" w:type="dxa"/>
          <w:bottom w:w="0" w:type="dxa"/>
          <w:right w:w="0" w:type="dxa"/>
        </w:tblCellMar>
        <w:tblLook w:val="01E0"/>
      </w:tblPr>
      <w:tblGrid>
        <w:gridCol w:w="3906"/>
        <w:gridCol w:w="2936"/>
        <w:gridCol w:w="2035"/>
      </w:tblGrid>
      <w:tr>
        <w:trPr>
          <w:trHeight w:val="358" w:hRule="exact"/>
        </w:trPr>
        <w:tc>
          <w:tcPr>
            <w:tcW w:w="3906"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(三十六)营业外支出</w:t>
            </w:r>
            <w:r>
              <w:rPr>
                <w:rFonts w:ascii="宋体" w:hAnsi="宋体" w:cs="宋体" w:eastAsia="宋体" w:hint="default"/>
                <w:sz w:val="21"/>
                <w:szCs w:val="21"/>
              </w:rPr>
            </w:r>
          </w:p>
        </w:tc>
        <w:tc>
          <w:tcPr>
            <w:tcW w:w="4970" w:type="dxa"/>
            <w:gridSpan w:val="2"/>
            <w:tcBorders>
              <w:top w:val="nil" w:sz="6" w:space="0" w:color="auto"/>
              <w:left w:val="nil" w:sz="6" w:space="0" w:color="auto"/>
              <w:bottom w:val="single" w:sz="12" w:space="0" w:color="000000"/>
              <w:right w:val="nil" w:sz="6" w:space="0" w:color="auto"/>
            </w:tcBorders>
          </w:tcPr>
          <w:p>
            <w:pPr/>
          </w:p>
        </w:tc>
      </w:tr>
      <w:tr>
        <w:trPr>
          <w:trHeight w:val="475" w:hRule="exact"/>
        </w:trPr>
        <w:tc>
          <w:tcPr>
            <w:tcW w:w="3906" w:type="dxa"/>
            <w:tcBorders>
              <w:top w:val="single" w:sz="12" w:space="0" w:color="000000"/>
              <w:left w:val="nil" w:sz="6" w:space="0" w:color="auto"/>
              <w:bottom w:val="nil" w:sz="6" w:space="0" w:color="auto"/>
              <w:right w:val="nil" w:sz="6" w:space="0" w:color="auto"/>
            </w:tcBorders>
          </w:tcPr>
          <w:p>
            <w:pPr>
              <w:pStyle w:val="TableParagraph"/>
              <w:tabs>
                <w:tab w:pos="2661" w:val="left" w:leader="none"/>
              </w:tabs>
              <w:spacing w:line="240" w:lineRule="auto" w:before="82"/>
              <w:ind w:left="2121"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2936" w:type="dxa"/>
            <w:tcBorders>
              <w:top w:val="single" w:sz="12" w:space="0" w:color="000000"/>
              <w:left w:val="nil" w:sz="6" w:space="0" w:color="auto"/>
              <w:bottom w:val="nil" w:sz="6" w:space="0" w:color="auto"/>
              <w:right w:val="nil" w:sz="6" w:space="0" w:color="auto"/>
            </w:tcBorders>
          </w:tcPr>
          <w:p>
            <w:pPr>
              <w:pStyle w:val="TableParagraph"/>
              <w:spacing w:line="240" w:lineRule="auto" w:before="82"/>
              <w:ind w:left="1064" w:right="0"/>
              <w:jc w:val="left"/>
              <w:rPr>
                <w:rFonts w:ascii="宋体" w:hAnsi="宋体" w:cs="宋体" w:eastAsia="宋体" w:hint="default"/>
                <w:sz w:val="18"/>
                <w:szCs w:val="18"/>
              </w:rPr>
            </w:pPr>
            <w:r>
              <w:rPr>
                <w:rFonts w:ascii="宋体" w:hAnsi="宋体" w:cs="宋体" w:eastAsia="宋体" w:hint="default"/>
                <w:sz w:val="18"/>
                <w:szCs w:val="18"/>
              </w:rPr>
              <w:t>本年发生额</w:t>
            </w:r>
          </w:p>
        </w:tc>
        <w:tc>
          <w:tcPr>
            <w:tcW w:w="2035" w:type="dxa"/>
            <w:tcBorders>
              <w:top w:val="single" w:sz="12" w:space="0" w:color="000000"/>
              <w:left w:val="nil" w:sz="6" w:space="0" w:color="auto"/>
              <w:bottom w:val="nil" w:sz="6" w:space="0" w:color="auto"/>
              <w:right w:val="nil" w:sz="6" w:space="0" w:color="auto"/>
            </w:tcBorders>
          </w:tcPr>
          <w:p>
            <w:pPr>
              <w:pStyle w:val="TableParagraph"/>
              <w:spacing w:line="240" w:lineRule="auto" w:before="82"/>
              <w:ind w:left="415" w:right="0"/>
              <w:jc w:val="left"/>
              <w:rPr>
                <w:rFonts w:ascii="宋体" w:hAnsi="宋体" w:cs="宋体" w:eastAsia="宋体" w:hint="default"/>
                <w:sz w:val="18"/>
                <w:szCs w:val="18"/>
              </w:rPr>
            </w:pPr>
            <w:r>
              <w:rPr>
                <w:rFonts w:ascii="宋体" w:hAnsi="宋体" w:cs="宋体" w:eastAsia="宋体" w:hint="default"/>
                <w:sz w:val="18"/>
                <w:szCs w:val="18"/>
              </w:rPr>
              <w:t>上年发生额</w:t>
            </w:r>
          </w:p>
        </w:tc>
      </w:tr>
      <w:tr>
        <w:trPr>
          <w:trHeight w:val="468" w:hRule="exact"/>
        </w:trPr>
        <w:tc>
          <w:tcPr>
            <w:tcW w:w="3906" w:type="dxa"/>
            <w:tcBorders>
              <w:top w:val="nil" w:sz="6" w:space="0" w:color="auto"/>
              <w:left w:val="nil" w:sz="6" w:space="0" w:color="auto"/>
              <w:bottom w:val="nil" w:sz="6" w:space="0" w:color="auto"/>
              <w:right w:val="nil" w:sz="6" w:space="0" w:color="auto"/>
            </w:tcBorders>
          </w:tcPr>
          <w:p>
            <w:pPr>
              <w:pStyle w:val="TableParagraph"/>
              <w:spacing w:line="240" w:lineRule="auto" w:before="86"/>
              <w:ind w:left="766" w:right="0"/>
              <w:jc w:val="left"/>
              <w:rPr>
                <w:rFonts w:ascii="宋体" w:hAnsi="宋体" w:cs="宋体" w:eastAsia="宋体" w:hint="default"/>
                <w:sz w:val="18"/>
                <w:szCs w:val="18"/>
              </w:rPr>
            </w:pPr>
            <w:r>
              <w:rPr>
                <w:rFonts w:ascii="宋体" w:hAnsi="宋体" w:cs="宋体" w:eastAsia="宋体" w:hint="default"/>
                <w:sz w:val="18"/>
                <w:szCs w:val="18"/>
              </w:rPr>
              <w:t>非流动资产处置损失合计</w:t>
            </w:r>
          </w:p>
        </w:tc>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414"/>
              <w:jc w:val="right"/>
              <w:rPr>
                <w:rFonts w:ascii="Times New Roman" w:hAnsi="Times New Roman" w:cs="Times New Roman" w:eastAsia="Times New Roman" w:hint="default"/>
                <w:sz w:val="18"/>
                <w:szCs w:val="18"/>
              </w:rPr>
            </w:pPr>
            <w:r>
              <w:rPr>
                <w:rFonts w:ascii="Times New Roman"/>
                <w:spacing w:val="-1"/>
                <w:sz w:val="18"/>
              </w:rPr>
              <w:t>1,345,707.82</w:t>
            </w: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00"/>
              <w:jc w:val="right"/>
              <w:rPr>
                <w:rFonts w:ascii="Times New Roman" w:hAnsi="Times New Roman" w:cs="Times New Roman" w:eastAsia="Times New Roman" w:hint="default"/>
                <w:sz w:val="18"/>
                <w:szCs w:val="18"/>
              </w:rPr>
            </w:pPr>
            <w:r>
              <w:rPr>
                <w:rFonts w:ascii="Times New Roman"/>
                <w:sz w:val="18"/>
              </w:rPr>
              <w:t>534,997.40</w:t>
            </w:r>
          </w:p>
        </w:tc>
      </w:tr>
      <w:tr>
        <w:trPr>
          <w:trHeight w:val="464" w:hRule="exact"/>
        </w:trPr>
        <w:tc>
          <w:tcPr>
            <w:tcW w:w="3906" w:type="dxa"/>
            <w:tcBorders>
              <w:top w:val="nil" w:sz="6" w:space="0" w:color="auto"/>
              <w:left w:val="nil" w:sz="6" w:space="0" w:color="auto"/>
              <w:bottom w:val="nil" w:sz="6" w:space="0" w:color="auto"/>
              <w:right w:val="nil" w:sz="6" w:space="0" w:color="auto"/>
            </w:tcBorders>
          </w:tcPr>
          <w:p>
            <w:pPr>
              <w:pStyle w:val="TableParagraph"/>
              <w:spacing w:line="240" w:lineRule="auto" w:before="83"/>
              <w:ind w:left="766" w:right="0"/>
              <w:jc w:val="left"/>
              <w:rPr>
                <w:rFonts w:ascii="宋体" w:hAnsi="宋体" w:cs="宋体" w:eastAsia="宋体" w:hint="default"/>
                <w:sz w:val="18"/>
                <w:szCs w:val="18"/>
              </w:rPr>
            </w:pPr>
            <w:r>
              <w:rPr>
                <w:rFonts w:ascii="宋体" w:hAnsi="宋体" w:cs="宋体" w:eastAsia="宋体" w:hint="default"/>
                <w:sz w:val="18"/>
                <w:szCs w:val="18"/>
              </w:rPr>
              <w:t>其中：固定资产处置损失</w:t>
            </w:r>
          </w:p>
        </w:tc>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414"/>
              <w:jc w:val="right"/>
              <w:rPr>
                <w:rFonts w:ascii="Times New Roman" w:hAnsi="Times New Roman" w:cs="Times New Roman" w:eastAsia="Times New Roman" w:hint="default"/>
                <w:sz w:val="18"/>
                <w:szCs w:val="18"/>
              </w:rPr>
            </w:pPr>
            <w:r>
              <w:rPr>
                <w:rFonts w:ascii="Times New Roman"/>
                <w:spacing w:val="-1"/>
                <w:sz w:val="18"/>
              </w:rPr>
              <w:t>1,345,707.82</w:t>
            </w: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0"/>
              <w:jc w:val="right"/>
              <w:rPr>
                <w:rFonts w:ascii="Times New Roman" w:hAnsi="Times New Roman" w:cs="Times New Roman" w:eastAsia="Times New Roman" w:hint="default"/>
                <w:sz w:val="18"/>
                <w:szCs w:val="18"/>
              </w:rPr>
            </w:pPr>
            <w:r>
              <w:rPr>
                <w:rFonts w:ascii="Times New Roman"/>
                <w:sz w:val="18"/>
              </w:rPr>
              <w:t>534,997.40</w:t>
            </w:r>
          </w:p>
        </w:tc>
      </w:tr>
      <w:tr>
        <w:trPr>
          <w:trHeight w:val="461" w:hRule="exact"/>
        </w:trPr>
        <w:tc>
          <w:tcPr>
            <w:tcW w:w="3906"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307" w:right="0"/>
              <w:jc w:val="left"/>
              <w:rPr>
                <w:rFonts w:ascii="宋体" w:hAnsi="宋体" w:cs="宋体" w:eastAsia="宋体" w:hint="default"/>
                <w:sz w:val="18"/>
                <w:szCs w:val="18"/>
              </w:rPr>
            </w:pPr>
            <w:r>
              <w:rPr>
                <w:rFonts w:ascii="宋体" w:hAnsi="宋体" w:cs="宋体" w:eastAsia="宋体" w:hint="default"/>
                <w:sz w:val="18"/>
                <w:szCs w:val="18"/>
              </w:rPr>
              <w:t>无形资产处置损失</w:t>
            </w:r>
          </w:p>
        </w:tc>
        <w:tc>
          <w:tcPr>
            <w:tcW w:w="2936" w:type="dxa"/>
            <w:tcBorders>
              <w:top w:val="nil" w:sz="6" w:space="0" w:color="auto"/>
              <w:left w:val="nil" w:sz="6" w:space="0" w:color="auto"/>
              <w:bottom w:val="nil" w:sz="6" w:space="0" w:color="auto"/>
              <w:right w:val="nil" w:sz="6" w:space="0" w:color="auto"/>
            </w:tcBorders>
          </w:tcPr>
          <w:p>
            <w:pPr/>
          </w:p>
        </w:tc>
        <w:tc>
          <w:tcPr>
            <w:tcW w:w="2035" w:type="dxa"/>
            <w:tcBorders>
              <w:top w:val="nil" w:sz="6" w:space="0" w:color="auto"/>
              <w:left w:val="nil" w:sz="6" w:space="0" w:color="auto"/>
              <w:bottom w:val="nil" w:sz="6" w:space="0" w:color="auto"/>
              <w:right w:val="nil" w:sz="6" w:space="0" w:color="auto"/>
            </w:tcBorders>
          </w:tcPr>
          <w:p>
            <w:pPr/>
          </w:p>
        </w:tc>
      </w:tr>
      <w:tr>
        <w:trPr>
          <w:trHeight w:val="464" w:hRule="exact"/>
        </w:trPr>
        <w:tc>
          <w:tcPr>
            <w:tcW w:w="3906" w:type="dxa"/>
            <w:tcBorders>
              <w:top w:val="nil" w:sz="6" w:space="0" w:color="auto"/>
              <w:left w:val="nil" w:sz="6" w:space="0" w:color="auto"/>
              <w:bottom w:val="nil" w:sz="6" w:space="0" w:color="auto"/>
              <w:right w:val="nil" w:sz="6" w:space="0" w:color="auto"/>
            </w:tcBorders>
          </w:tcPr>
          <w:p>
            <w:pPr>
              <w:pStyle w:val="TableParagraph"/>
              <w:spacing w:line="240" w:lineRule="auto" w:before="86"/>
              <w:ind w:left="766" w:right="0"/>
              <w:jc w:val="left"/>
              <w:rPr>
                <w:rFonts w:ascii="宋体" w:hAnsi="宋体" w:cs="宋体" w:eastAsia="宋体" w:hint="default"/>
                <w:sz w:val="18"/>
                <w:szCs w:val="18"/>
              </w:rPr>
            </w:pPr>
            <w:r>
              <w:rPr>
                <w:rFonts w:ascii="宋体" w:hAnsi="宋体" w:cs="宋体" w:eastAsia="宋体" w:hint="default"/>
                <w:sz w:val="18"/>
                <w:szCs w:val="18"/>
              </w:rPr>
              <w:t>债务重组损失</w:t>
            </w:r>
          </w:p>
        </w:tc>
        <w:tc>
          <w:tcPr>
            <w:tcW w:w="2936" w:type="dxa"/>
            <w:tcBorders>
              <w:top w:val="nil" w:sz="6" w:space="0" w:color="auto"/>
              <w:left w:val="nil" w:sz="6" w:space="0" w:color="auto"/>
              <w:bottom w:val="nil" w:sz="6" w:space="0" w:color="auto"/>
              <w:right w:val="nil" w:sz="6" w:space="0" w:color="auto"/>
            </w:tcBorders>
          </w:tcPr>
          <w:p>
            <w:pPr/>
          </w:p>
        </w:tc>
        <w:tc>
          <w:tcPr>
            <w:tcW w:w="2035" w:type="dxa"/>
            <w:tcBorders>
              <w:top w:val="nil" w:sz="6" w:space="0" w:color="auto"/>
              <w:left w:val="nil" w:sz="6" w:space="0" w:color="auto"/>
              <w:bottom w:val="nil" w:sz="6" w:space="0" w:color="auto"/>
              <w:right w:val="nil" w:sz="6" w:space="0" w:color="auto"/>
            </w:tcBorders>
          </w:tcPr>
          <w:p>
            <w:pPr/>
          </w:p>
        </w:tc>
      </w:tr>
      <w:tr>
        <w:trPr>
          <w:trHeight w:val="464" w:hRule="exact"/>
        </w:trPr>
        <w:tc>
          <w:tcPr>
            <w:tcW w:w="3906" w:type="dxa"/>
            <w:tcBorders>
              <w:top w:val="nil" w:sz="6" w:space="0" w:color="auto"/>
              <w:left w:val="nil" w:sz="6" w:space="0" w:color="auto"/>
              <w:bottom w:val="nil" w:sz="6" w:space="0" w:color="auto"/>
              <w:right w:val="nil" w:sz="6" w:space="0" w:color="auto"/>
            </w:tcBorders>
          </w:tcPr>
          <w:p>
            <w:pPr>
              <w:pStyle w:val="TableParagraph"/>
              <w:spacing w:line="240" w:lineRule="auto" w:before="86"/>
              <w:ind w:left="766" w:right="0"/>
              <w:jc w:val="left"/>
              <w:rPr>
                <w:rFonts w:ascii="宋体" w:hAnsi="宋体" w:cs="宋体" w:eastAsia="宋体" w:hint="default"/>
                <w:sz w:val="18"/>
                <w:szCs w:val="18"/>
              </w:rPr>
            </w:pPr>
            <w:r>
              <w:rPr>
                <w:rFonts w:ascii="宋体" w:hAnsi="宋体" w:cs="宋体" w:eastAsia="宋体" w:hint="default"/>
                <w:sz w:val="18"/>
                <w:szCs w:val="18"/>
              </w:rPr>
              <w:t>非货币性资产交换损失</w:t>
            </w:r>
          </w:p>
        </w:tc>
        <w:tc>
          <w:tcPr>
            <w:tcW w:w="2936" w:type="dxa"/>
            <w:tcBorders>
              <w:top w:val="nil" w:sz="6" w:space="0" w:color="auto"/>
              <w:left w:val="nil" w:sz="6" w:space="0" w:color="auto"/>
              <w:bottom w:val="nil" w:sz="6" w:space="0" w:color="auto"/>
              <w:right w:val="nil" w:sz="6" w:space="0" w:color="auto"/>
            </w:tcBorders>
          </w:tcPr>
          <w:p>
            <w:pPr/>
          </w:p>
        </w:tc>
        <w:tc>
          <w:tcPr>
            <w:tcW w:w="2035" w:type="dxa"/>
            <w:tcBorders>
              <w:top w:val="nil" w:sz="6" w:space="0" w:color="auto"/>
              <w:left w:val="nil" w:sz="6" w:space="0" w:color="auto"/>
              <w:bottom w:val="nil" w:sz="6" w:space="0" w:color="auto"/>
              <w:right w:val="nil" w:sz="6" w:space="0" w:color="auto"/>
            </w:tcBorders>
          </w:tcPr>
          <w:p>
            <w:pPr/>
          </w:p>
        </w:tc>
      </w:tr>
      <w:tr>
        <w:trPr>
          <w:trHeight w:val="468" w:hRule="exact"/>
        </w:trPr>
        <w:tc>
          <w:tcPr>
            <w:tcW w:w="3906" w:type="dxa"/>
            <w:tcBorders>
              <w:top w:val="nil" w:sz="6" w:space="0" w:color="auto"/>
              <w:left w:val="nil" w:sz="6" w:space="0" w:color="auto"/>
              <w:bottom w:val="nil" w:sz="6" w:space="0" w:color="auto"/>
              <w:right w:val="nil" w:sz="6" w:space="0" w:color="auto"/>
            </w:tcBorders>
          </w:tcPr>
          <w:p>
            <w:pPr>
              <w:pStyle w:val="TableParagraph"/>
              <w:spacing w:line="240" w:lineRule="auto" w:before="86"/>
              <w:ind w:left="766"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413"/>
              <w:jc w:val="right"/>
              <w:rPr>
                <w:rFonts w:ascii="Times New Roman" w:hAnsi="Times New Roman" w:cs="Times New Roman" w:eastAsia="Times New Roman" w:hint="default"/>
                <w:sz w:val="18"/>
                <w:szCs w:val="18"/>
              </w:rPr>
            </w:pPr>
            <w:r>
              <w:rPr>
                <w:rFonts w:ascii="Times New Roman"/>
                <w:sz w:val="18"/>
              </w:rPr>
              <w:t>50,000.00</w:t>
            </w: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00"/>
              <w:jc w:val="right"/>
              <w:rPr>
                <w:rFonts w:ascii="Times New Roman" w:hAnsi="Times New Roman" w:cs="Times New Roman" w:eastAsia="Times New Roman" w:hint="default"/>
                <w:sz w:val="18"/>
                <w:szCs w:val="18"/>
              </w:rPr>
            </w:pPr>
            <w:r>
              <w:rPr>
                <w:rFonts w:ascii="Times New Roman"/>
                <w:sz w:val="18"/>
              </w:rPr>
              <w:t>1,779.30</w:t>
            </w:r>
          </w:p>
        </w:tc>
      </w:tr>
      <w:tr>
        <w:trPr>
          <w:trHeight w:val="464" w:hRule="exact"/>
        </w:trPr>
        <w:tc>
          <w:tcPr>
            <w:tcW w:w="3906" w:type="dxa"/>
            <w:tcBorders>
              <w:top w:val="nil" w:sz="6" w:space="0" w:color="auto"/>
              <w:left w:val="nil" w:sz="6" w:space="0" w:color="auto"/>
              <w:bottom w:val="nil" w:sz="6" w:space="0" w:color="auto"/>
              <w:right w:val="nil" w:sz="6" w:space="0" w:color="auto"/>
            </w:tcBorders>
          </w:tcPr>
          <w:p>
            <w:pPr>
              <w:pStyle w:val="TableParagraph"/>
              <w:spacing w:line="240" w:lineRule="auto" w:before="83"/>
              <w:ind w:left="766" w:right="0"/>
              <w:jc w:val="left"/>
              <w:rPr>
                <w:rFonts w:ascii="宋体" w:hAnsi="宋体" w:cs="宋体" w:eastAsia="宋体" w:hint="default"/>
                <w:sz w:val="18"/>
                <w:szCs w:val="18"/>
              </w:rPr>
            </w:pPr>
            <w:r>
              <w:rPr>
                <w:rFonts w:ascii="宋体" w:hAnsi="宋体" w:cs="宋体" w:eastAsia="宋体" w:hint="default"/>
                <w:sz w:val="18"/>
                <w:szCs w:val="18"/>
              </w:rPr>
              <w:t>其中：公益性捐赠支出</w:t>
            </w:r>
          </w:p>
        </w:tc>
        <w:tc>
          <w:tcPr>
            <w:tcW w:w="2936" w:type="dxa"/>
            <w:tcBorders>
              <w:top w:val="nil" w:sz="6" w:space="0" w:color="auto"/>
              <w:left w:val="nil" w:sz="6" w:space="0" w:color="auto"/>
              <w:bottom w:val="nil" w:sz="6" w:space="0" w:color="auto"/>
              <w:right w:val="nil" w:sz="6" w:space="0" w:color="auto"/>
            </w:tcBorders>
          </w:tcPr>
          <w:p>
            <w:pP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0"/>
              <w:jc w:val="right"/>
              <w:rPr>
                <w:rFonts w:ascii="Times New Roman" w:hAnsi="Times New Roman" w:cs="Times New Roman" w:eastAsia="Times New Roman" w:hint="default"/>
                <w:sz w:val="18"/>
                <w:szCs w:val="18"/>
              </w:rPr>
            </w:pPr>
            <w:r>
              <w:rPr>
                <w:rFonts w:ascii="Times New Roman"/>
                <w:sz w:val="18"/>
              </w:rPr>
              <w:t>1,779.30</w:t>
            </w:r>
          </w:p>
        </w:tc>
      </w:tr>
      <w:tr>
        <w:trPr>
          <w:trHeight w:val="426" w:hRule="exact"/>
        </w:trPr>
        <w:tc>
          <w:tcPr>
            <w:tcW w:w="3906" w:type="dxa"/>
            <w:tcBorders>
              <w:top w:val="nil" w:sz="6" w:space="0" w:color="auto"/>
              <w:left w:val="nil" w:sz="6" w:space="0" w:color="auto"/>
              <w:bottom w:val="nil" w:sz="6" w:space="0" w:color="auto"/>
              <w:right w:val="nil" w:sz="6" w:space="0" w:color="auto"/>
            </w:tcBorders>
          </w:tcPr>
          <w:p>
            <w:pPr>
              <w:pStyle w:val="TableParagraph"/>
              <w:spacing w:line="240" w:lineRule="auto" w:before="83"/>
              <w:ind w:left="766" w:right="0"/>
              <w:jc w:val="left"/>
              <w:rPr>
                <w:rFonts w:ascii="宋体" w:hAnsi="宋体" w:cs="宋体" w:eastAsia="宋体" w:hint="default"/>
                <w:sz w:val="18"/>
                <w:szCs w:val="18"/>
              </w:rPr>
            </w:pPr>
            <w:r>
              <w:rPr>
                <w:rFonts w:ascii="宋体" w:hAnsi="宋体" w:cs="宋体" w:eastAsia="宋体" w:hint="default"/>
                <w:sz w:val="18"/>
                <w:szCs w:val="18"/>
              </w:rPr>
              <w:t>非常损失</w:t>
            </w:r>
          </w:p>
        </w:tc>
        <w:tc>
          <w:tcPr>
            <w:tcW w:w="2936" w:type="dxa"/>
            <w:tcBorders>
              <w:top w:val="nil" w:sz="6" w:space="0" w:color="auto"/>
              <w:left w:val="nil" w:sz="6" w:space="0" w:color="auto"/>
              <w:bottom w:val="nil" w:sz="6" w:space="0" w:color="auto"/>
              <w:right w:val="nil" w:sz="6" w:space="0" w:color="auto"/>
            </w:tcBorders>
          </w:tcPr>
          <w:p>
            <w:pP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99"/>
              <w:jc w:val="right"/>
              <w:rPr>
                <w:rFonts w:ascii="Times New Roman" w:hAnsi="Times New Roman" w:cs="Times New Roman" w:eastAsia="Times New Roman" w:hint="default"/>
                <w:sz w:val="18"/>
                <w:szCs w:val="18"/>
              </w:rPr>
            </w:pPr>
            <w:r>
              <w:rPr>
                <w:rFonts w:ascii="Times New Roman"/>
                <w:sz w:val="18"/>
              </w:rPr>
              <w:t>170,550.01</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0" w:top="1120" w:bottom="280" w:left="1640" w:right="1140"/>
        </w:sectPr>
      </w:pPr>
    </w:p>
    <w:p>
      <w:pPr>
        <w:spacing w:line="240" w:lineRule="auto" w:before="0"/>
        <w:rPr>
          <w:rFonts w:ascii="Times New Roman" w:hAnsi="Times New Roman" w:cs="Times New Roman" w:eastAsia="Times New Roman" w:hint="default"/>
          <w:sz w:val="20"/>
          <w:szCs w:val="20"/>
        </w:rPr>
      </w:pPr>
      <w:r>
        <w:rPr/>
        <w:pict>
          <v:group style="position:absolute;margin-left:119.010002pt;margin-top:71.339722pt;width:413.5pt;height:48.6pt;mso-position-horizontal-relative:page;mso-position-vertical-relative:page;z-index:-716320" coordorigin="2380,1427" coordsize="8270,972">
            <v:group style="position:absolute;left:2395;top:2384;width:3658;height:2" coordorigin="2395,2384" coordsize="3658,2">
              <v:shape style="position:absolute;left:2395;top:2384;width:3658;height:2" coordorigin="2395,2384" coordsize="3658,0" path="m2395,2384l6053,2384e" filled="false" stroked="true" strokeweight="1.5pt" strokecolor="#000000">
                <v:path arrowok="t"/>
              </v:shape>
            </v:group>
            <v:group style="position:absolute;left:6053;top:2384;width:2226;height:2" coordorigin="6053,2384" coordsize="2226,2">
              <v:shape style="position:absolute;left:6053;top:2384;width:2226;height:2" coordorigin="6053,2384" coordsize="2226,0" path="m6053,2384l8279,2384e" filled="false" stroked="true" strokeweight="1.5pt" strokecolor="#000000">
                <v:path arrowok="t"/>
              </v:shape>
              <v:shape style="position:absolute;left:2390;top:1427;width:8254;height:942" type="#_x0000_t75" stroked="false">
                <v:imagedata r:id="rId182" o:title=""/>
              </v:shape>
            </v:group>
            <v:group style="position:absolute;left:8279;top:2384;width:30;height:2" coordorigin="8279,2384" coordsize="30,2">
              <v:shape style="position:absolute;left:8279;top:2384;width:30;height:2" coordorigin="8279,2384" coordsize="30,0" path="m8279,2384l8309,2384e" filled="false" stroked="true" strokeweight="1.5pt" strokecolor="#000000">
                <v:path arrowok="t"/>
              </v:shape>
            </v:group>
            <v:group style="position:absolute;left:8309;top:2384;width:2326;height:2" coordorigin="8309,2384" coordsize="2326,2">
              <v:shape style="position:absolute;left:8309;top:2384;width:2326;height:2" coordorigin="8309,2384" coordsize="2326,0" path="m8309,2384l10634,2384e" filled="false" stroked="true" strokeweight="1.5pt" strokecolor="#000000">
                <v:path arrowok="t"/>
              </v:shape>
            </v:group>
            <w10:wrap type="none"/>
          </v:group>
        </w:pict>
      </w:r>
      <w:r>
        <w:rPr/>
        <w:pict>
          <v:group style="position:absolute;margin-left:119.010002pt;margin-top:160.819702pt;width:414.1pt;height:94.5pt;mso-position-horizontal-relative:page;mso-position-vertical-relative:page;z-index:-716296" coordorigin="2380,3216" coordsize="8282,1890">
            <v:shape style="position:absolute;left:6034;top:3216;width:2279;height:479" type="#_x0000_t75" stroked="false">
              <v:imagedata r:id="rId183" o:title=""/>
            </v:shape>
            <v:group style="position:absolute;left:2395;top:5091;width:3652;height:2" coordorigin="2395,5091" coordsize="3652,2">
              <v:shape style="position:absolute;left:2395;top:5091;width:3652;height:2" coordorigin="2395,5091" coordsize="3652,0" path="m2395,5091l6047,5091e" filled="false" stroked="true" strokeweight="1.5pt" strokecolor="#000000">
                <v:path arrowok="t"/>
              </v:shape>
            </v:group>
            <v:group style="position:absolute;left:6047;top:5091;width:2244;height:2" coordorigin="6047,5091" coordsize="2244,2">
              <v:shape style="position:absolute;left:6047;top:5091;width:2244;height:2" coordorigin="6047,5091" coordsize="2244,0" path="m6047,5091l8291,5091e" filled="false" stroked="true" strokeweight="1.5pt" strokecolor="#000000">
                <v:path arrowok="t"/>
              </v:shape>
              <v:shape style="position:absolute;left:2390;top:3670;width:8266;height:1406" type="#_x0000_t75" stroked="false">
                <v:imagedata r:id="rId184" o:title=""/>
              </v:shape>
            </v:group>
            <v:group style="position:absolute;left:8291;top:5091;width:2356;height:2" coordorigin="8291,5091" coordsize="2356,2">
              <v:shape style="position:absolute;left:8291;top:5091;width:2356;height:2" coordorigin="8291,5091" coordsize="2356,0" path="m8291,5091l10646,5091e" filled="false" stroked="true" strokeweight="1.5pt" strokecolor="#000000">
                <v:path arrowok="t"/>
              </v:shape>
            </v:group>
            <w10:wrap type="none"/>
          </v:group>
        </w:pict>
      </w:r>
    </w:p>
    <w:p>
      <w:pPr>
        <w:spacing w:line="240" w:lineRule="auto" w:before="10"/>
        <w:rPr>
          <w:rFonts w:ascii="Times New Roman" w:hAnsi="Times New Roman" w:cs="Times New Roman" w:eastAsia="Times New Roman" w:hint="default"/>
          <w:sz w:val="11"/>
          <w:szCs w:val="11"/>
        </w:rPr>
      </w:pPr>
    </w:p>
    <w:tbl>
      <w:tblPr>
        <w:tblW w:w="0" w:type="auto"/>
        <w:jc w:val="left"/>
        <w:tblInd w:w="842" w:type="dxa"/>
        <w:tblLayout w:type="fixed"/>
        <w:tblCellMar>
          <w:top w:w="0" w:type="dxa"/>
          <w:left w:w="0" w:type="dxa"/>
          <w:bottom w:w="0" w:type="dxa"/>
          <w:right w:w="0" w:type="dxa"/>
        </w:tblCellMar>
        <w:tblLook w:val="01E0"/>
      </w:tblPr>
      <w:tblGrid>
        <w:gridCol w:w="395"/>
        <w:gridCol w:w="677"/>
        <w:gridCol w:w="677"/>
        <w:gridCol w:w="1679"/>
        <w:gridCol w:w="2966"/>
        <w:gridCol w:w="1682"/>
      </w:tblGrid>
      <w:tr>
        <w:trPr>
          <w:trHeight w:val="426" w:hRule="exact"/>
        </w:trPr>
        <w:tc>
          <w:tcPr>
            <w:tcW w:w="39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其</w:t>
            </w:r>
          </w:p>
        </w:tc>
        <w:tc>
          <w:tcPr>
            <w:tcW w:w="67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80" w:right="0"/>
              <w:jc w:val="left"/>
              <w:rPr>
                <w:rFonts w:ascii="宋体" w:hAnsi="宋体" w:cs="宋体" w:eastAsia="宋体" w:hint="default"/>
                <w:sz w:val="18"/>
                <w:szCs w:val="18"/>
              </w:rPr>
            </w:pPr>
            <w:r>
              <w:rPr>
                <w:rFonts w:ascii="宋体" w:hAnsi="宋体" w:cs="宋体" w:eastAsia="宋体" w:hint="default"/>
                <w:sz w:val="18"/>
                <w:szCs w:val="18"/>
              </w:rPr>
              <w:t>他</w:t>
            </w:r>
          </w:p>
        </w:tc>
        <w:tc>
          <w:tcPr>
            <w:tcW w:w="677" w:type="dxa"/>
            <w:tcBorders>
              <w:top w:val="nil" w:sz="6" w:space="0" w:color="auto"/>
              <w:left w:val="nil" w:sz="6" w:space="0" w:color="auto"/>
              <w:bottom w:val="nil" w:sz="6" w:space="0" w:color="auto"/>
              <w:right w:val="nil" w:sz="6" w:space="0" w:color="auto"/>
            </w:tcBorders>
          </w:tcPr>
          <w:p>
            <w:pPr/>
          </w:p>
        </w:tc>
        <w:tc>
          <w:tcPr>
            <w:tcW w:w="1679" w:type="dxa"/>
            <w:tcBorders>
              <w:top w:val="nil" w:sz="6" w:space="0" w:color="auto"/>
              <w:left w:val="nil" w:sz="6" w:space="0" w:color="auto"/>
              <w:bottom w:val="nil" w:sz="6" w:space="0" w:color="auto"/>
              <w:right w:val="nil" w:sz="6" w:space="0" w:color="auto"/>
            </w:tcBorders>
          </w:tcPr>
          <w:p>
            <w:pPr/>
          </w:p>
        </w:tc>
        <w:tc>
          <w:tcPr>
            <w:tcW w:w="2966"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699"/>
              <w:jc w:val="right"/>
              <w:rPr>
                <w:rFonts w:ascii="Times New Roman" w:hAnsi="Times New Roman" w:cs="Times New Roman" w:eastAsia="Times New Roman" w:hint="default"/>
                <w:sz w:val="18"/>
                <w:szCs w:val="18"/>
              </w:rPr>
            </w:pPr>
            <w:r>
              <w:rPr>
                <w:rFonts w:ascii="Times New Roman"/>
                <w:sz w:val="18"/>
              </w:rPr>
              <w:t>581,364.96</w:t>
            </w:r>
          </w:p>
        </w:tc>
        <w:tc>
          <w:tcPr>
            <w:tcW w:w="168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3"/>
              <w:jc w:val="right"/>
              <w:rPr>
                <w:rFonts w:ascii="Times New Roman" w:hAnsi="Times New Roman" w:cs="Times New Roman" w:eastAsia="Times New Roman" w:hint="default"/>
                <w:sz w:val="18"/>
                <w:szCs w:val="18"/>
              </w:rPr>
            </w:pPr>
            <w:r>
              <w:rPr>
                <w:rFonts w:ascii="Times New Roman"/>
                <w:sz w:val="18"/>
              </w:rPr>
              <w:t>340,220.13</w:t>
            </w:r>
          </w:p>
        </w:tc>
      </w:tr>
      <w:tr>
        <w:trPr>
          <w:trHeight w:val="426" w:hRule="exact"/>
        </w:trPr>
        <w:tc>
          <w:tcPr>
            <w:tcW w:w="395" w:type="dxa"/>
            <w:tcBorders>
              <w:top w:val="nil" w:sz="6" w:space="0" w:color="auto"/>
              <w:left w:val="nil" w:sz="6" w:space="0" w:color="auto"/>
              <w:bottom w:val="nil" w:sz="6" w:space="0" w:color="auto"/>
              <w:right w:val="nil" w:sz="6" w:space="0" w:color="auto"/>
            </w:tcBorders>
          </w:tcPr>
          <w:p>
            <w:pPr/>
          </w:p>
        </w:tc>
        <w:tc>
          <w:tcPr>
            <w:tcW w:w="677" w:type="dxa"/>
            <w:tcBorders>
              <w:top w:val="nil" w:sz="6" w:space="0" w:color="auto"/>
              <w:left w:val="nil" w:sz="6" w:space="0" w:color="auto"/>
              <w:bottom w:val="nil" w:sz="6" w:space="0" w:color="auto"/>
              <w:right w:val="nil" w:sz="6" w:space="0" w:color="auto"/>
            </w:tcBorders>
          </w:tcPr>
          <w:p>
            <w:pPr/>
          </w:p>
        </w:tc>
        <w:tc>
          <w:tcPr>
            <w:tcW w:w="677"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17" w:right="0"/>
              <w:jc w:val="left"/>
              <w:rPr>
                <w:rFonts w:ascii="宋体" w:hAnsi="宋体" w:cs="宋体" w:eastAsia="宋体" w:hint="default"/>
                <w:sz w:val="18"/>
                <w:szCs w:val="18"/>
              </w:rPr>
            </w:pPr>
            <w:r>
              <w:rPr>
                <w:rFonts w:ascii="宋体" w:hAnsi="宋体" w:cs="宋体" w:eastAsia="宋体" w:hint="default"/>
                <w:sz w:val="18"/>
                <w:szCs w:val="18"/>
              </w:rPr>
              <w:t>合</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80" w:right="0"/>
              <w:jc w:val="left"/>
              <w:rPr>
                <w:rFonts w:ascii="宋体" w:hAnsi="宋体" w:cs="宋体" w:eastAsia="宋体" w:hint="default"/>
                <w:sz w:val="18"/>
                <w:szCs w:val="18"/>
              </w:rPr>
            </w:pPr>
            <w:r>
              <w:rPr>
                <w:rFonts w:ascii="宋体" w:hAnsi="宋体" w:cs="宋体" w:eastAsia="宋体" w:hint="default"/>
                <w:sz w:val="18"/>
                <w:szCs w:val="18"/>
              </w:rPr>
              <w:t>计</w:t>
            </w:r>
          </w:p>
        </w:tc>
        <w:tc>
          <w:tcPr>
            <w:tcW w:w="296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699"/>
              <w:jc w:val="right"/>
              <w:rPr>
                <w:rFonts w:ascii="Times New Roman" w:hAnsi="Times New Roman" w:cs="Times New Roman" w:eastAsia="Times New Roman" w:hint="default"/>
                <w:sz w:val="18"/>
                <w:szCs w:val="18"/>
              </w:rPr>
            </w:pPr>
            <w:r>
              <w:rPr>
                <w:rFonts w:ascii="Times New Roman"/>
                <w:spacing w:val="-1"/>
                <w:sz w:val="18"/>
              </w:rPr>
              <w:t>1,977,072.78</w:t>
            </w:r>
          </w:p>
        </w:tc>
        <w:tc>
          <w:tcPr>
            <w:tcW w:w="168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pacing w:val="-1"/>
                <w:sz w:val="18"/>
              </w:rPr>
              <w:t>1,047,546.84</w:t>
            </w:r>
          </w:p>
        </w:tc>
      </w:tr>
    </w:tbl>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4"/>
          <w:szCs w:val="24"/>
        </w:rPr>
      </w:pPr>
    </w:p>
    <w:tbl>
      <w:tblPr>
        <w:tblW w:w="0" w:type="auto"/>
        <w:jc w:val="left"/>
        <w:tblInd w:w="110" w:type="dxa"/>
        <w:tblLayout w:type="fixed"/>
        <w:tblCellMar>
          <w:top w:w="0" w:type="dxa"/>
          <w:left w:w="0" w:type="dxa"/>
          <w:bottom w:w="0" w:type="dxa"/>
          <w:right w:w="0" w:type="dxa"/>
        </w:tblCellMar>
        <w:tblLook w:val="01E0"/>
      </w:tblPr>
      <w:tblGrid>
        <w:gridCol w:w="4309"/>
        <w:gridCol w:w="1468"/>
        <w:gridCol w:w="1462"/>
        <w:gridCol w:w="1650"/>
      </w:tblGrid>
      <w:tr>
        <w:trPr>
          <w:trHeight w:val="358" w:hRule="exact"/>
        </w:trPr>
        <w:tc>
          <w:tcPr>
            <w:tcW w:w="4309"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(三十七)所得税费用</w:t>
            </w:r>
            <w:r>
              <w:rPr>
                <w:rFonts w:ascii="宋体" w:hAnsi="宋体" w:cs="宋体" w:eastAsia="宋体" w:hint="default"/>
                <w:sz w:val="21"/>
                <w:szCs w:val="21"/>
              </w:rPr>
            </w:r>
          </w:p>
        </w:tc>
        <w:tc>
          <w:tcPr>
            <w:tcW w:w="4579" w:type="dxa"/>
            <w:gridSpan w:val="3"/>
            <w:tcBorders>
              <w:top w:val="nil" w:sz="6" w:space="0" w:color="auto"/>
              <w:left w:val="nil" w:sz="6" w:space="0" w:color="auto"/>
              <w:bottom w:val="single" w:sz="12" w:space="0" w:color="000000"/>
              <w:right w:val="nil" w:sz="6" w:space="0" w:color="auto"/>
            </w:tcBorders>
          </w:tcPr>
          <w:p>
            <w:pPr/>
          </w:p>
        </w:tc>
      </w:tr>
      <w:tr>
        <w:trPr>
          <w:trHeight w:val="475" w:hRule="exact"/>
        </w:trPr>
        <w:tc>
          <w:tcPr>
            <w:tcW w:w="4309" w:type="dxa"/>
            <w:tcBorders>
              <w:top w:val="single" w:sz="12" w:space="0" w:color="000000"/>
              <w:left w:val="nil" w:sz="6" w:space="0" w:color="auto"/>
              <w:bottom w:val="nil" w:sz="6" w:space="0" w:color="auto"/>
              <w:right w:val="nil" w:sz="6" w:space="0" w:color="auto"/>
            </w:tcBorders>
          </w:tcPr>
          <w:p>
            <w:pPr>
              <w:pStyle w:val="TableParagraph"/>
              <w:tabs>
                <w:tab w:pos="1189" w:val="left" w:leader="none"/>
              </w:tabs>
              <w:spacing w:line="240" w:lineRule="auto" w:before="82"/>
              <w:ind w:left="649"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929"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82"/>
              <w:ind w:left="662" w:right="0"/>
              <w:jc w:val="left"/>
              <w:rPr>
                <w:rFonts w:ascii="宋体" w:hAnsi="宋体" w:cs="宋体" w:eastAsia="宋体" w:hint="default"/>
                <w:sz w:val="18"/>
                <w:szCs w:val="18"/>
              </w:rPr>
            </w:pPr>
            <w:r>
              <w:rPr>
                <w:rFonts w:ascii="宋体" w:hAnsi="宋体" w:cs="宋体" w:eastAsia="宋体" w:hint="default"/>
                <w:sz w:val="18"/>
                <w:szCs w:val="18"/>
              </w:rPr>
              <w:t>本年发生额</w:t>
            </w:r>
          </w:p>
        </w:tc>
        <w:tc>
          <w:tcPr>
            <w:tcW w:w="1650" w:type="dxa"/>
            <w:tcBorders>
              <w:top w:val="single" w:sz="12" w:space="0" w:color="000000"/>
              <w:left w:val="nil" w:sz="6" w:space="0" w:color="auto"/>
              <w:bottom w:val="nil" w:sz="6" w:space="0" w:color="auto"/>
              <w:right w:val="nil" w:sz="6" w:space="0" w:color="auto"/>
            </w:tcBorders>
          </w:tcPr>
          <w:p>
            <w:pPr>
              <w:pStyle w:val="TableParagraph"/>
              <w:spacing w:line="240" w:lineRule="auto" w:before="82"/>
              <w:ind w:left="31" w:right="0"/>
              <w:jc w:val="left"/>
              <w:rPr>
                <w:rFonts w:ascii="宋体" w:hAnsi="宋体" w:cs="宋体" w:eastAsia="宋体" w:hint="default"/>
                <w:sz w:val="18"/>
                <w:szCs w:val="18"/>
              </w:rPr>
            </w:pPr>
            <w:r>
              <w:rPr>
                <w:rFonts w:ascii="宋体" w:hAnsi="宋体" w:cs="宋体" w:eastAsia="宋体" w:hint="default"/>
                <w:sz w:val="18"/>
                <w:szCs w:val="18"/>
              </w:rPr>
              <w:t>上年发生额</w:t>
            </w:r>
          </w:p>
        </w:tc>
      </w:tr>
      <w:tr>
        <w:trPr>
          <w:trHeight w:val="468" w:hRule="exact"/>
        </w:trPr>
        <w:tc>
          <w:tcPr>
            <w:tcW w:w="4309" w:type="dxa"/>
            <w:tcBorders>
              <w:top w:val="nil" w:sz="6" w:space="0" w:color="auto"/>
              <w:left w:val="nil" w:sz="6" w:space="0" w:color="auto"/>
              <w:bottom w:val="nil" w:sz="6" w:space="0" w:color="auto"/>
              <w:right w:val="nil" w:sz="6" w:space="0" w:color="auto"/>
            </w:tcBorders>
          </w:tcPr>
          <w:p>
            <w:pPr>
              <w:pStyle w:val="TableParagraph"/>
              <w:spacing w:line="240" w:lineRule="auto" w:before="86"/>
              <w:ind w:left="766" w:right="0"/>
              <w:jc w:val="left"/>
              <w:rPr>
                <w:rFonts w:ascii="宋体" w:hAnsi="宋体" w:cs="宋体" w:eastAsia="宋体" w:hint="default"/>
                <w:sz w:val="18"/>
                <w:szCs w:val="18"/>
              </w:rPr>
            </w:pPr>
            <w:r>
              <w:rPr>
                <w:rFonts w:ascii="宋体" w:hAnsi="宋体" w:cs="宋体" w:eastAsia="宋体" w:hint="default"/>
                <w:sz w:val="18"/>
                <w:szCs w:val="18"/>
              </w:rPr>
              <w:t>按税法及相关规定计算的当期所得税</w:t>
            </w:r>
          </w:p>
        </w:tc>
        <w:tc>
          <w:tcPr>
            <w:tcW w:w="292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6"/>
              <w:ind w:left="1180" w:right="0"/>
              <w:jc w:val="left"/>
              <w:rPr>
                <w:rFonts w:ascii="Times New Roman" w:hAnsi="Times New Roman" w:cs="Times New Roman" w:eastAsia="Times New Roman" w:hint="default"/>
                <w:sz w:val="18"/>
                <w:szCs w:val="18"/>
              </w:rPr>
            </w:pPr>
            <w:r>
              <w:rPr>
                <w:rFonts w:ascii="Times New Roman"/>
                <w:sz w:val="18"/>
              </w:rPr>
              <w:t>1,209,180.17</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pacing w:val="-1"/>
                <w:sz w:val="18"/>
              </w:rPr>
              <w:t>7,173,788.75</w:t>
            </w:r>
          </w:p>
        </w:tc>
      </w:tr>
      <w:tr>
        <w:trPr>
          <w:trHeight w:val="464" w:hRule="exact"/>
        </w:trPr>
        <w:tc>
          <w:tcPr>
            <w:tcW w:w="4309" w:type="dxa"/>
            <w:tcBorders>
              <w:top w:val="nil" w:sz="6" w:space="0" w:color="auto"/>
              <w:left w:val="nil" w:sz="6" w:space="0" w:color="auto"/>
              <w:bottom w:val="nil" w:sz="6" w:space="0" w:color="auto"/>
              <w:right w:val="nil" w:sz="6" w:space="0" w:color="auto"/>
            </w:tcBorders>
          </w:tcPr>
          <w:p>
            <w:pPr>
              <w:pStyle w:val="TableParagraph"/>
              <w:spacing w:line="240" w:lineRule="auto" w:before="83"/>
              <w:ind w:left="766" w:right="0"/>
              <w:jc w:val="left"/>
              <w:rPr>
                <w:rFonts w:ascii="宋体" w:hAnsi="宋体" w:cs="宋体" w:eastAsia="宋体" w:hint="default"/>
                <w:sz w:val="18"/>
                <w:szCs w:val="18"/>
              </w:rPr>
            </w:pPr>
            <w:r>
              <w:rPr>
                <w:rFonts w:ascii="宋体" w:hAnsi="宋体" w:cs="宋体" w:eastAsia="宋体" w:hint="default"/>
                <w:sz w:val="18"/>
                <w:szCs w:val="18"/>
              </w:rPr>
              <w:t>递延所得税调整</w:t>
            </w:r>
          </w:p>
        </w:tc>
        <w:tc>
          <w:tcPr>
            <w:tcW w:w="292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2"/>
              <w:ind w:left="1315" w:right="0"/>
              <w:jc w:val="left"/>
              <w:rPr>
                <w:rFonts w:ascii="Times New Roman" w:hAnsi="Times New Roman" w:cs="Times New Roman" w:eastAsia="Times New Roman" w:hint="default"/>
                <w:sz w:val="18"/>
                <w:szCs w:val="18"/>
              </w:rPr>
            </w:pPr>
            <w:r>
              <w:rPr>
                <w:rFonts w:ascii="Times New Roman"/>
                <w:sz w:val="18"/>
              </w:rPr>
              <w:t>474,695.49</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98"/>
              <w:jc w:val="right"/>
              <w:rPr>
                <w:rFonts w:ascii="Times New Roman" w:hAnsi="Times New Roman" w:cs="Times New Roman" w:eastAsia="Times New Roman" w:hint="default"/>
                <w:sz w:val="18"/>
                <w:szCs w:val="18"/>
              </w:rPr>
            </w:pPr>
            <w:r>
              <w:rPr>
                <w:rFonts w:ascii="Times New Roman"/>
                <w:spacing w:val="-1"/>
                <w:sz w:val="18"/>
              </w:rPr>
              <w:t>-1,710,554.74</w:t>
            </w:r>
          </w:p>
        </w:tc>
      </w:tr>
      <w:tr>
        <w:trPr>
          <w:trHeight w:val="326" w:hRule="exact"/>
        </w:trPr>
        <w:tc>
          <w:tcPr>
            <w:tcW w:w="4309" w:type="dxa"/>
            <w:tcBorders>
              <w:top w:val="nil" w:sz="6" w:space="0" w:color="auto"/>
              <w:left w:val="nil" w:sz="6" w:space="0" w:color="auto"/>
              <w:bottom w:val="nil" w:sz="6" w:space="0" w:color="auto"/>
              <w:right w:val="nil" w:sz="6" w:space="0" w:color="auto"/>
            </w:tcBorders>
          </w:tcPr>
          <w:p>
            <w:pPr>
              <w:pStyle w:val="TableParagraph"/>
              <w:tabs>
                <w:tab w:pos="1189" w:val="left" w:leader="none"/>
              </w:tabs>
              <w:spacing w:line="240" w:lineRule="auto" w:before="83"/>
              <w:ind w:left="649"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292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2"/>
              <w:ind w:left="1180" w:right="0"/>
              <w:jc w:val="left"/>
              <w:rPr>
                <w:rFonts w:ascii="Times New Roman" w:hAnsi="Times New Roman" w:cs="Times New Roman" w:eastAsia="Times New Roman" w:hint="default"/>
                <w:sz w:val="18"/>
                <w:szCs w:val="18"/>
              </w:rPr>
            </w:pPr>
            <w:r>
              <w:rPr>
                <w:rFonts w:ascii="Times New Roman"/>
                <w:sz w:val="18"/>
              </w:rPr>
              <w:t>1,683,875.66</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99"/>
              <w:jc w:val="right"/>
              <w:rPr>
                <w:rFonts w:ascii="Times New Roman" w:hAnsi="Times New Roman" w:cs="Times New Roman" w:eastAsia="Times New Roman" w:hint="default"/>
                <w:sz w:val="18"/>
                <w:szCs w:val="18"/>
              </w:rPr>
            </w:pPr>
            <w:r>
              <w:rPr>
                <w:rFonts w:ascii="Times New Roman"/>
                <w:spacing w:val="-1"/>
                <w:sz w:val="18"/>
              </w:rPr>
              <w:t>5,463,234.01</w:t>
            </w:r>
          </w:p>
        </w:tc>
      </w:tr>
      <w:tr>
        <w:trPr>
          <w:trHeight w:val="628" w:hRule="exact"/>
        </w:trPr>
        <w:tc>
          <w:tcPr>
            <w:tcW w:w="8889"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b/>
                <w:bCs/>
                <w:sz w:val="21"/>
                <w:szCs w:val="21"/>
              </w:rPr>
              <w:t>(三十八)基本每股收益和稀释每股收益的计算过程</w:t>
            </w:r>
            <w:r>
              <w:rPr>
                <w:rFonts w:ascii="宋体" w:hAnsi="宋体" w:cs="宋体" w:eastAsia="宋体" w:hint="default"/>
                <w:sz w:val="21"/>
                <w:szCs w:val="21"/>
              </w:rPr>
            </w:r>
          </w:p>
        </w:tc>
      </w:tr>
      <w:tr>
        <w:trPr>
          <w:trHeight w:val="422" w:hRule="exact"/>
        </w:trPr>
        <w:tc>
          <w:tcPr>
            <w:tcW w:w="5777" w:type="dxa"/>
            <w:gridSpan w:val="2"/>
            <w:tcBorders>
              <w:top w:val="nil" w:sz="6" w:space="0" w:color="auto"/>
              <w:left w:val="nil" w:sz="6" w:space="0" w:color="auto"/>
              <w:bottom w:val="nil" w:sz="6" w:space="0" w:color="auto"/>
              <w:right w:val="nil" w:sz="6" w:space="0" w:color="auto"/>
            </w:tcBorders>
          </w:tcPr>
          <w:p>
            <w:pPr>
              <w:pStyle w:val="TableParagraph"/>
              <w:tabs>
                <w:tab w:pos="1044" w:val="left" w:leader="none"/>
              </w:tabs>
              <w:spacing w:line="240" w:lineRule="auto" w:before="45"/>
              <w:ind w:left="504"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45"/>
              <w:ind w:left="241" w:right="0"/>
              <w:jc w:val="left"/>
              <w:rPr>
                <w:rFonts w:ascii="宋体" w:hAnsi="宋体" w:cs="宋体" w:eastAsia="宋体" w:hint="default"/>
                <w:sz w:val="18"/>
                <w:szCs w:val="18"/>
              </w:rPr>
            </w:pPr>
            <w:r>
              <w:rPr>
                <w:rFonts w:ascii="宋体" w:hAnsi="宋体" w:cs="宋体" w:eastAsia="宋体" w:hint="default"/>
                <w:sz w:val="18"/>
                <w:szCs w:val="18"/>
              </w:rPr>
              <w:t>本年发生额</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45"/>
              <w:ind w:left="416" w:right="0"/>
              <w:jc w:val="left"/>
              <w:rPr>
                <w:rFonts w:ascii="宋体" w:hAnsi="宋体" w:cs="宋体" w:eastAsia="宋体" w:hint="default"/>
                <w:sz w:val="18"/>
                <w:szCs w:val="18"/>
              </w:rPr>
            </w:pPr>
            <w:r>
              <w:rPr>
                <w:rFonts w:ascii="宋体" w:hAnsi="宋体" w:cs="宋体" w:eastAsia="宋体" w:hint="default"/>
                <w:sz w:val="18"/>
                <w:szCs w:val="18"/>
              </w:rPr>
              <w:t>上年发生额</w:t>
            </w:r>
          </w:p>
        </w:tc>
      </w:tr>
      <w:tr>
        <w:trPr>
          <w:trHeight w:val="469" w:hRule="exact"/>
        </w:trPr>
        <w:tc>
          <w:tcPr>
            <w:tcW w:w="57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6"/>
              <w:ind w:left="766"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r>
              <w:rPr>
                <w:rFonts w:ascii="Times New Roman" w:hAnsi="Times New Roman" w:cs="Times New Roman" w:eastAsia="Times New Roman" w:hint="default"/>
                <w:sz w:val="18"/>
                <w:szCs w:val="18"/>
              </w:rPr>
              <w:t>P1</w:t>
            </w:r>
            <w:r>
              <w:rPr>
                <w:rFonts w:ascii="宋体" w:hAnsi="宋体" w:cs="宋体" w:eastAsia="宋体" w:hint="default"/>
                <w:sz w:val="18"/>
                <w:szCs w:val="18"/>
              </w:rPr>
              <w:t>）</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0"/>
              <w:jc w:val="right"/>
              <w:rPr>
                <w:rFonts w:ascii="Times New Roman" w:hAnsi="Times New Roman" w:cs="Times New Roman" w:eastAsia="Times New Roman" w:hint="default"/>
                <w:sz w:val="18"/>
                <w:szCs w:val="18"/>
              </w:rPr>
            </w:pPr>
            <w:r>
              <w:rPr>
                <w:rFonts w:ascii="Times New Roman"/>
                <w:spacing w:val="-1"/>
                <w:sz w:val="18"/>
              </w:rPr>
              <w:t>6,110,407.95</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pacing w:val="-1"/>
                <w:sz w:val="18"/>
              </w:rPr>
              <w:t>33,771,516.39</w:t>
            </w:r>
          </w:p>
        </w:tc>
      </w:tr>
      <w:tr>
        <w:trPr>
          <w:trHeight w:val="463" w:hRule="exact"/>
        </w:trPr>
        <w:tc>
          <w:tcPr>
            <w:tcW w:w="57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1"/>
              <w:ind w:left="766" w:right="0"/>
              <w:jc w:val="left"/>
              <w:rPr>
                <w:rFonts w:ascii="宋体" w:hAnsi="宋体" w:cs="宋体" w:eastAsia="宋体" w:hint="default"/>
                <w:sz w:val="18"/>
                <w:szCs w:val="18"/>
              </w:rPr>
            </w:pPr>
            <w:r>
              <w:rPr>
                <w:rFonts w:ascii="宋体" w:hAnsi="宋体" w:cs="宋体" w:eastAsia="宋体" w:hint="default"/>
                <w:sz w:val="18"/>
                <w:szCs w:val="18"/>
              </w:rPr>
              <w:t>非经常性损益</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0"/>
              <w:jc w:val="right"/>
              <w:rPr>
                <w:rFonts w:ascii="Times New Roman" w:hAnsi="Times New Roman" w:cs="Times New Roman" w:eastAsia="Times New Roman" w:hint="default"/>
                <w:sz w:val="18"/>
                <w:szCs w:val="18"/>
              </w:rPr>
            </w:pPr>
            <w:r>
              <w:rPr>
                <w:rFonts w:ascii="Times New Roman"/>
                <w:spacing w:val="-1"/>
                <w:sz w:val="18"/>
              </w:rPr>
              <w:t>1,538,392.89</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99"/>
              <w:jc w:val="right"/>
              <w:rPr>
                <w:rFonts w:ascii="Times New Roman" w:hAnsi="Times New Roman" w:cs="Times New Roman" w:eastAsia="Times New Roman" w:hint="default"/>
                <w:sz w:val="18"/>
                <w:szCs w:val="18"/>
              </w:rPr>
            </w:pPr>
            <w:r>
              <w:rPr>
                <w:rFonts w:ascii="Times New Roman"/>
                <w:spacing w:val="-1"/>
                <w:sz w:val="18"/>
              </w:rPr>
              <w:t>15,162,807.64</w:t>
            </w:r>
          </w:p>
        </w:tc>
      </w:tr>
      <w:tr>
        <w:trPr>
          <w:trHeight w:val="514" w:hRule="exact"/>
        </w:trPr>
        <w:tc>
          <w:tcPr>
            <w:tcW w:w="57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3"/>
              <w:ind w:left="766" w:right="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扣除非经常性损益后归属于公司普通股股东的净利润（</w:t>
            </w:r>
            <w:r>
              <w:rPr>
                <w:rFonts w:ascii="Times New Roman" w:hAnsi="Times New Roman" w:cs="Times New Roman" w:eastAsia="Times New Roman" w:hint="default"/>
                <w:sz w:val="18"/>
                <w:szCs w:val="18"/>
              </w:rPr>
              <w:t>P2</w:t>
            </w:r>
            <w:r>
              <w:rPr>
                <w:rFonts w:ascii="宋体" w:hAnsi="宋体" w:cs="宋体" w:eastAsia="宋体" w:hint="default"/>
                <w:sz w:val="18"/>
                <w:szCs w:val="18"/>
              </w:rPr>
              <w:t>—</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right="30"/>
              <w:jc w:val="right"/>
              <w:rPr>
                <w:rFonts w:ascii="Times New Roman" w:hAnsi="Times New Roman" w:cs="Times New Roman" w:eastAsia="Times New Roman" w:hint="default"/>
                <w:sz w:val="18"/>
                <w:szCs w:val="18"/>
              </w:rPr>
            </w:pPr>
            <w:r>
              <w:rPr>
                <w:rFonts w:ascii="Times New Roman"/>
                <w:spacing w:val="-1"/>
                <w:sz w:val="18"/>
              </w:rPr>
              <w:t>4,572,015.06</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18,608,708.75</w:t>
            </w:r>
          </w:p>
        </w:tc>
      </w:tr>
      <w:tr>
        <w:trPr>
          <w:trHeight w:val="322" w:hRule="exact"/>
        </w:trPr>
        <w:tc>
          <w:tcPr>
            <w:tcW w:w="5777" w:type="dxa"/>
            <w:gridSpan w:val="2"/>
            <w:tcBorders>
              <w:top w:val="nil" w:sz="6" w:space="0" w:color="auto"/>
              <w:left w:val="nil" w:sz="6" w:space="0" w:color="auto"/>
              <w:bottom w:val="nil" w:sz="6" w:space="0" w:color="auto"/>
              <w:right w:val="nil" w:sz="6" w:space="0" w:color="auto"/>
            </w:tcBorders>
          </w:tcPr>
          <w:p>
            <w:pPr>
              <w:pStyle w:val="TableParagraph"/>
              <w:spacing w:line="180" w:lineRule="exact"/>
              <w:ind w:left="766" w:right="0"/>
              <w:jc w:val="left"/>
              <w:rPr>
                <w:rFonts w:ascii="宋体" w:hAnsi="宋体" w:cs="宋体" w:eastAsia="宋体" w:hint="default"/>
                <w:sz w:val="18"/>
                <w:szCs w:val="18"/>
              </w:rPr>
            </w:pPr>
            <w:r>
              <w:rPr>
                <w:rFonts w:ascii="宋体" w:hAnsi="宋体" w:cs="宋体" w:eastAsia="宋体" w:hint="default"/>
                <w:sz w:val="18"/>
                <w:szCs w:val="18"/>
              </w:rPr>
              <w:t>非经常性损益）</w:t>
            </w:r>
          </w:p>
        </w:tc>
        <w:tc>
          <w:tcPr>
            <w:tcW w:w="1462" w:type="dxa"/>
            <w:tcBorders>
              <w:top w:val="nil" w:sz="6" w:space="0" w:color="auto"/>
              <w:left w:val="nil" w:sz="6" w:space="0" w:color="auto"/>
              <w:bottom w:val="nil" w:sz="6" w:space="0" w:color="auto"/>
              <w:right w:val="nil" w:sz="6" w:space="0" w:color="auto"/>
            </w:tcBorders>
          </w:tcPr>
          <w:p>
            <w:pPr/>
          </w:p>
        </w:tc>
        <w:tc>
          <w:tcPr>
            <w:tcW w:w="1650" w:type="dxa"/>
            <w:tcBorders>
              <w:top w:val="nil" w:sz="6" w:space="0" w:color="auto"/>
              <w:left w:val="nil" w:sz="6" w:space="0" w:color="auto"/>
              <w:bottom w:val="nil" w:sz="6" w:space="0" w:color="auto"/>
              <w:right w:val="nil" w:sz="6" w:space="0" w:color="auto"/>
            </w:tcBorders>
          </w:tcPr>
          <w:p>
            <w:pPr/>
          </w:p>
        </w:tc>
      </w:tr>
      <w:tr>
        <w:trPr>
          <w:trHeight w:val="469" w:hRule="exact"/>
        </w:trPr>
        <w:tc>
          <w:tcPr>
            <w:tcW w:w="57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6"/>
              <w:ind w:left="766" w:right="0"/>
              <w:jc w:val="left"/>
              <w:rPr>
                <w:rFonts w:ascii="宋体" w:hAnsi="宋体" w:cs="宋体" w:eastAsia="宋体" w:hint="default"/>
                <w:sz w:val="18"/>
                <w:szCs w:val="18"/>
              </w:rPr>
            </w:pPr>
            <w:r>
              <w:rPr>
                <w:rFonts w:ascii="宋体" w:hAnsi="宋体" w:cs="宋体" w:eastAsia="宋体" w:hint="default"/>
                <w:sz w:val="18"/>
                <w:szCs w:val="18"/>
              </w:rPr>
              <w:t>年初股份总数（</w:t>
            </w:r>
            <w:r>
              <w:rPr>
                <w:rFonts w:ascii="Times New Roman" w:hAnsi="Times New Roman" w:cs="Times New Roman" w:eastAsia="Times New Roman" w:hint="default"/>
                <w:sz w:val="18"/>
                <w:szCs w:val="18"/>
              </w:rPr>
              <w:t>S0</w:t>
            </w:r>
            <w:r>
              <w:rPr>
                <w:rFonts w:ascii="宋体" w:hAnsi="宋体" w:cs="宋体" w:eastAsia="宋体" w:hint="default"/>
                <w:sz w:val="18"/>
                <w:szCs w:val="18"/>
              </w:rPr>
              <w:t>）</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29"/>
              <w:jc w:val="right"/>
              <w:rPr>
                <w:rFonts w:ascii="Times New Roman" w:hAnsi="Times New Roman" w:cs="Times New Roman" w:eastAsia="Times New Roman" w:hint="default"/>
                <w:sz w:val="18"/>
                <w:szCs w:val="18"/>
              </w:rPr>
            </w:pPr>
            <w:r>
              <w:rPr>
                <w:rFonts w:ascii="Times New Roman"/>
                <w:spacing w:val="-1"/>
                <w:sz w:val="18"/>
              </w:rPr>
              <w:t>200,100,000.00</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spacing w:val="-1"/>
                <w:sz w:val="18"/>
              </w:rPr>
              <w:t>133,400,000.00</w:t>
            </w:r>
          </w:p>
        </w:tc>
      </w:tr>
      <w:tr>
        <w:trPr>
          <w:trHeight w:val="464" w:hRule="exact"/>
        </w:trPr>
        <w:tc>
          <w:tcPr>
            <w:tcW w:w="57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1"/>
              <w:ind w:left="766" w:right="0"/>
              <w:jc w:val="left"/>
              <w:rPr>
                <w:rFonts w:ascii="宋体" w:hAnsi="宋体" w:cs="宋体" w:eastAsia="宋体" w:hint="default"/>
                <w:sz w:val="18"/>
                <w:szCs w:val="18"/>
              </w:rPr>
            </w:pPr>
            <w:r>
              <w:rPr>
                <w:rFonts w:ascii="宋体" w:hAnsi="宋体" w:cs="宋体" w:eastAsia="宋体" w:hint="default"/>
                <w:sz w:val="18"/>
                <w:szCs w:val="18"/>
              </w:rPr>
              <w:t>因公积金转增股本或股票股利分配等增加股份数（</w:t>
            </w:r>
            <w:r>
              <w:rPr>
                <w:rFonts w:ascii="Times New Roman" w:hAnsi="Times New Roman" w:cs="Times New Roman" w:eastAsia="Times New Roman" w:hint="default"/>
                <w:sz w:val="18"/>
                <w:szCs w:val="18"/>
              </w:rPr>
              <w:t>S1</w:t>
            </w:r>
            <w:r>
              <w:rPr>
                <w:rFonts w:ascii="宋体" w:hAnsi="宋体" w:cs="宋体" w:eastAsia="宋体" w:hint="default"/>
                <w:sz w:val="18"/>
                <w:szCs w:val="18"/>
              </w:rPr>
              <w:t>）</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0"/>
              <w:jc w:val="right"/>
              <w:rPr>
                <w:rFonts w:ascii="Times New Roman" w:hAnsi="Times New Roman" w:cs="Times New Roman" w:eastAsia="Times New Roman" w:hint="default"/>
                <w:sz w:val="18"/>
                <w:szCs w:val="18"/>
              </w:rPr>
            </w:pPr>
            <w:r>
              <w:rPr>
                <w:rFonts w:ascii="Times New Roman"/>
                <w:spacing w:val="-1"/>
                <w:sz w:val="18"/>
              </w:rPr>
              <w:t>60,030,000.00</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98"/>
              <w:jc w:val="right"/>
              <w:rPr>
                <w:rFonts w:ascii="Times New Roman" w:hAnsi="Times New Roman" w:cs="Times New Roman" w:eastAsia="Times New Roman" w:hint="default"/>
                <w:sz w:val="18"/>
                <w:szCs w:val="18"/>
              </w:rPr>
            </w:pPr>
            <w:r>
              <w:rPr>
                <w:rFonts w:ascii="Times New Roman"/>
                <w:spacing w:val="-1"/>
                <w:sz w:val="18"/>
              </w:rPr>
              <w:t>66,700,000.00</w:t>
            </w:r>
          </w:p>
        </w:tc>
      </w:tr>
      <w:tr>
        <w:trPr>
          <w:trHeight w:val="464" w:hRule="exact"/>
        </w:trPr>
        <w:tc>
          <w:tcPr>
            <w:tcW w:w="57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1"/>
              <w:ind w:left="766" w:right="0"/>
              <w:jc w:val="left"/>
              <w:rPr>
                <w:rFonts w:ascii="宋体" w:hAnsi="宋体" w:cs="宋体" w:eastAsia="宋体" w:hint="default"/>
                <w:sz w:val="18"/>
                <w:szCs w:val="18"/>
              </w:rPr>
            </w:pPr>
            <w:r>
              <w:rPr>
                <w:rFonts w:ascii="宋体" w:hAnsi="宋体" w:cs="宋体" w:eastAsia="宋体" w:hint="default"/>
                <w:sz w:val="18"/>
                <w:szCs w:val="18"/>
              </w:rPr>
              <w:t>因发行新股或债转股等增加股份数（</w:t>
            </w:r>
            <w:r>
              <w:rPr>
                <w:rFonts w:ascii="Times New Roman" w:hAnsi="Times New Roman" w:cs="Times New Roman" w:eastAsia="Times New Roman" w:hint="default"/>
                <w:sz w:val="18"/>
                <w:szCs w:val="18"/>
              </w:rPr>
              <w:t>Si</w:t>
            </w:r>
            <w:r>
              <w:rPr>
                <w:rFonts w:ascii="宋体" w:hAnsi="宋体" w:cs="宋体" w:eastAsia="宋体" w:hint="default"/>
                <w:sz w:val="18"/>
                <w:szCs w:val="18"/>
              </w:rPr>
              <w:t>）</w:t>
            </w:r>
          </w:p>
        </w:tc>
        <w:tc>
          <w:tcPr>
            <w:tcW w:w="1462" w:type="dxa"/>
            <w:tcBorders>
              <w:top w:val="nil" w:sz="6" w:space="0" w:color="auto"/>
              <w:left w:val="nil" w:sz="6" w:space="0" w:color="auto"/>
              <w:bottom w:val="nil" w:sz="6" w:space="0" w:color="auto"/>
              <w:right w:val="nil" w:sz="6" w:space="0" w:color="auto"/>
            </w:tcBorders>
          </w:tcPr>
          <w:p>
            <w:pPr/>
          </w:p>
        </w:tc>
        <w:tc>
          <w:tcPr>
            <w:tcW w:w="1650" w:type="dxa"/>
            <w:tcBorders>
              <w:top w:val="nil" w:sz="6" w:space="0" w:color="auto"/>
              <w:left w:val="nil" w:sz="6" w:space="0" w:color="auto"/>
              <w:bottom w:val="nil" w:sz="6" w:space="0" w:color="auto"/>
              <w:right w:val="nil" w:sz="6" w:space="0" w:color="auto"/>
            </w:tcBorders>
          </w:tcPr>
          <w:p>
            <w:pPr/>
          </w:p>
        </w:tc>
      </w:tr>
      <w:tr>
        <w:trPr>
          <w:trHeight w:val="464" w:hRule="exact"/>
        </w:trPr>
        <w:tc>
          <w:tcPr>
            <w:tcW w:w="57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1"/>
              <w:ind w:left="766" w:right="0"/>
              <w:jc w:val="left"/>
              <w:rPr>
                <w:rFonts w:ascii="宋体" w:hAnsi="宋体" w:cs="宋体" w:eastAsia="宋体" w:hint="default"/>
                <w:sz w:val="18"/>
                <w:szCs w:val="18"/>
              </w:rPr>
            </w:pPr>
            <w:r>
              <w:rPr>
                <w:rFonts w:ascii="宋体" w:hAnsi="宋体" w:cs="宋体" w:eastAsia="宋体" w:hint="default"/>
                <w:sz w:val="18"/>
                <w:szCs w:val="18"/>
              </w:rPr>
              <w:t>因回购等减少股份数（</w:t>
            </w:r>
            <w:r>
              <w:rPr>
                <w:rFonts w:ascii="Times New Roman" w:hAnsi="Times New Roman" w:cs="Times New Roman" w:eastAsia="Times New Roman" w:hint="default"/>
                <w:sz w:val="18"/>
                <w:szCs w:val="18"/>
              </w:rPr>
              <w:t>Sj</w:t>
            </w:r>
            <w:r>
              <w:rPr>
                <w:rFonts w:ascii="宋体" w:hAnsi="宋体" w:cs="宋体" w:eastAsia="宋体" w:hint="default"/>
                <w:sz w:val="18"/>
                <w:szCs w:val="18"/>
              </w:rPr>
              <w:t>）</w:t>
            </w:r>
          </w:p>
        </w:tc>
        <w:tc>
          <w:tcPr>
            <w:tcW w:w="1462" w:type="dxa"/>
            <w:tcBorders>
              <w:top w:val="nil" w:sz="6" w:space="0" w:color="auto"/>
              <w:left w:val="nil" w:sz="6" w:space="0" w:color="auto"/>
              <w:bottom w:val="nil" w:sz="6" w:space="0" w:color="auto"/>
              <w:right w:val="nil" w:sz="6" w:space="0" w:color="auto"/>
            </w:tcBorders>
          </w:tcPr>
          <w:p>
            <w:pPr/>
          </w:p>
        </w:tc>
        <w:tc>
          <w:tcPr>
            <w:tcW w:w="1650" w:type="dxa"/>
            <w:tcBorders>
              <w:top w:val="nil" w:sz="6" w:space="0" w:color="auto"/>
              <w:left w:val="nil" w:sz="6" w:space="0" w:color="auto"/>
              <w:bottom w:val="nil" w:sz="6" w:space="0" w:color="auto"/>
              <w:right w:val="nil" w:sz="6" w:space="0" w:color="auto"/>
            </w:tcBorders>
          </w:tcPr>
          <w:p>
            <w:pPr/>
          </w:p>
        </w:tc>
      </w:tr>
      <w:tr>
        <w:trPr>
          <w:trHeight w:val="464" w:hRule="exact"/>
        </w:trPr>
        <w:tc>
          <w:tcPr>
            <w:tcW w:w="57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1"/>
              <w:ind w:left="766" w:right="0"/>
              <w:jc w:val="left"/>
              <w:rPr>
                <w:rFonts w:ascii="宋体" w:hAnsi="宋体" w:cs="宋体" w:eastAsia="宋体" w:hint="default"/>
                <w:sz w:val="18"/>
                <w:szCs w:val="18"/>
              </w:rPr>
            </w:pPr>
            <w:r>
              <w:rPr>
                <w:rFonts w:ascii="宋体" w:hAnsi="宋体" w:cs="宋体" w:eastAsia="宋体" w:hint="default"/>
                <w:sz w:val="18"/>
                <w:szCs w:val="18"/>
              </w:rPr>
              <w:t>缩股数（</w:t>
            </w:r>
            <w:r>
              <w:rPr>
                <w:rFonts w:ascii="Times New Roman" w:hAnsi="Times New Roman" w:cs="Times New Roman" w:eastAsia="Times New Roman" w:hint="default"/>
                <w:sz w:val="18"/>
                <w:szCs w:val="18"/>
              </w:rPr>
              <w:t>Sk</w:t>
            </w:r>
            <w:r>
              <w:rPr>
                <w:rFonts w:ascii="宋体" w:hAnsi="宋体" w:cs="宋体" w:eastAsia="宋体" w:hint="default"/>
                <w:sz w:val="18"/>
                <w:szCs w:val="18"/>
              </w:rPr>
              <w:t>）</w:t>
            </w:r>
          </w:p>
        </w:tc>
        <w:tc>
          <w:tcPr>
            <w:tcW w:w="1462" w:type="dxa"/>
            <w:tcBorders>
              <w:top w:val="nil" w:sz="6" w:space="0" w:color="auto"/>
              <w:left w:val="nil" w:sz="6" w:space="0" w:color="auto"/>
              <w:bottom w:val="nil" w:sz="6" w:space="0" w:color="auto"/>
              <w:right w:val="nil" w:sz="6" w:space="0" w:color="auto"/>
            </w:tcBorders>
          </w:tcPr>
          <w:p>
            <w:pPr/>
          </w:p>
        </w:tc>
        <w:tc>
          <w:tcPr>
            <w:tcW w:w="1650" w:type="dxa"/>
            <w:tcBorders>
              <w:top w:val="nil" w:sz="6" w:space="0" w:color="auto"/>
              <w:left w:val="nil" w:sz="6" w:space="0" w:color="auto"/>
              <w:bottom w:val="nil" w:sz="6" w:space="0" w:color="auto"/>
              <w:right w:val="nil" w:sz="6" w:space="0" w:color="auto"/>
            </w:tcBorders>
          </w:tcPr>
          <w:p>
            <w:pPr/>
          </w:p>
        </w:tc>
      </w:tr>
      <w:tr>
        <w:trPr>
          <w:trHeight w:val="464" w:hRule="exact"/>
        </w:trPr>
        <w:tc>
          <w:tcPr>
            <w:tcW w:w="57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1"/>
              <w:ind w:left="766" w:right="0"/>
              <w:jc w:val="left"/>
              <w:rPr>
                <w:rFonts w:ascii="宋体" w:hAnsi="宋体" w:cs="宋体" w:eastAsia="宋体" w:hint="default"/>
                <w:sz w:val="18"/>
                <w:szCs w:val="18"/>
              </w:rPr>
            </w:pPr>
            <w:r>
              <w:rPr>
                <w:rFonts w:ascii="宋体" w:hAnsi="宋体" w:cs="宋体" w:eastAsia="宋体" w:hint="default"/>
                <w:sz w:val="18"/>
                <w:szCs w:val="18"/>
              </w:rPr>
              <w:t>报告期月份数（</w:t>
            </w:r>
            <w:r>
              <w:rPr>
                <w:rFonts w:ascii="Times New Roman" w:hAnsi="Times New Roman" w:cs="Times New Roman" w:eastAsia="Times New Roman" w:hint="default"/>
                <w:sz w:val="18"/>
                <w:szCs w:val="18"/>
              </w:rPr>
              <w:t>M0</w:t>
            </w:r>
            <w:r>
              <w:rPr>
                <w:rFonts w:ascii="宋体" w:hAnsi="宋体" w:cs="宋体" w:eastAsia="宋体" w:hint="default"/>
                <w:sz w:val="18"/>
                <w:szCs w:val="18"/>
              </w:rPr>
              <w:t>）</w:t>
            </w:r>
          </w:p>
        </w:tc>
        <w:tc>
          <w:tcPr>
            <w:tcW w:w="1462" w:type="dxa"/>
            <w:tcBorders>
              <w:top w:val="nil" w:sz="6" w:space="0" w:color="auto"/>
              <w:left w:val="nil" w:sz="6" w:space="0" w:color="auto"/>
              <w:bottom w:val="nil" w:sz="6" w:space="0" w:color="auto"/>
              <w:right w:val="nil" w:sz="6" w:space="0" w:color="auto"/>
            </w:tcBorders>
          </w:tcPr>
          <w:p>
            <w:pPr/>
          </w:p>
        </w:tc>
        <w:tc>
          <w:tcPr>
            <w:tcW w:w="1650" w:type="dxa"/>
            <w:tcBorders>
              <w:top w:val="nil" w:sz="6" w:space="0" w:color="auto"/>
              <w:left w:val="nil" w:sz="6" w:space="0" w:color="auto"/>
              <w:bottom w:val="nil" w:sz="6" w:space="0" w:color="auto"/>
              <w:right w:val="nil" w:sz="6" w:space="0" w:color="auto"/>
            </w:tcBorders>
          </w:tcPr>
          <w:p>
            <w:pPr/>
          </w:p>
        </w:tc>
      </w:tr>
      <w:tr>
        <w:trPr>
          <w:trHeight w:val="464" w:hRule="exact"/>
        </w:trPr>
        <w:tc>
          <w:tcPr>
            <w:tcW w:w="57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1"/>
              <w:ind w:left="766" w:right="0"/>
              <w:jc w:val="left"/>
              <w:rPr>
                <w:rFonts w:ascii="宋体" w:hAnsi="宋体" w:cs="宋体" w:eastAsia="宋体" w:hint="default"/>
                <w:sz w:val="18"/>
                <w:szCs w:val="18"/>
              </w:rPr>
            </w:pPr>
            <w:r>
              <w:rPr>
                <w:rFonts w:ascii="宋体" w:hAnsi="宋体" w:cs="宋体" w:eastAsia="宋体" w:hint="default"/>
                <w:sz w:val="18"/>
                <w:szCs w:val="18"/>
              </w:rPr>
              <w:t>增加股份下一月分起至报告期年末的月份数（</w:t>
            </w:r>
            <w:r>
              <w:rPr>
                <w:rFonts w:ascii="Times New Roman" w:hAnsi="Times New Roman" w:cs="Times New Roman" w:eastAsia="Times New Roman" w:hint="default"/>
                <w:sz w:val="18"/>
                <w:szCs w:val="18"/>
              </w:rPr>
              <w:t>Mi</w:t>
            </w:r>
            <w:r>
              <w:rPr>
                <w:rFonts w:ascii="宋体" w:hAnsi="宋体" w:cs="宋体" w:eastAsia="宋体" w:hint="default"/>
                <w:sz w:val="18"/>
                <w:szCs w:val="18"/>
              </w:rPr>
              <w:t>）</w:t>
            </w:r>
          </w:p>
        </w:tc>
        <w:tc>
          <w:tcPr>
            <w:tcW w:w="1462" w:type="dxa"/>
            <w:tcBorders>
              <w:top w:val="nil" w:sz="6" w:space="0" w:color="auto"/>
              <w:left w:val="nil" w:sz="6" w:space="0" w:color="auto"/>
              <w:bottom w:val="nil" w:sz="6" w:space="0" w:color="auto"/>
              <w:right w:val="nil" w:sz="6" w:space="0" w:color="auto"/>
            </w:tcBorders>
          </w:tcPr>
          <w:p>
            <w:pPr/>
          </w:p>
        </w:tc>
        <w:tc>
          <w:tcPr>
            <w:tcW w:w="1650" w:type="dxa"/>
            <w:tcBorders>
              <w:top w:val="nil" w:sz="6" w:space="0" w:color="auto"/>
              <w:left w:val="nil" w:sz="6" w:space="0" w:color="auto"/>
              <w:bottom w:val="nil" w:sz="6" w:space="0" w:color="auto"/>
              <w:right w:val="nil" w:sz="6" w:space="0" w:color="auto"/>
            </w:tcBorders>
          </w:tcPr>
          <w:p>
            <w:pPr/>
          </w:p>
        </w:tc>
      </w:tr>
      <w:tr>
        <w:trPr>
          <w:trHeight w:val="464" w:hRule="exact"/>
        </w:trPr>
        <w:tc>
          <w:tcPr>
            <w:tcW w:w="57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1"/>
              <w:ind w:left="766" w:right="0"/>
              <w:jc w:val="left"/>
              <w:rPr>
                <w:rFonts w:ascii="宋体" w:hAnsi="宋体" w:cs="宋体" w:eastAsia="宋体" w:hint="default"/>
                <w:sz w:val="18"/>
                <w:szCs w:val="18"/>
              </w:rPr>
            </w:pPr>
            <w:r>
              <w:rPr>
                <w:rFonts w:ascii="宋体" w:hAnsi="宋体" w:cs="宋体" w:eastAsia="宋体" w:hint="default"/>
                <w:sz w:val="18"/>
                <w:szCs w:val="18"/>
              </w:rPr>
              <w:t>减少股份下一月分起至报告期年末的月份数（</w:t>
            </w:r>
            <w:r>
              <w:rPr>
                <w:rFonts w:ascii="Times New Roman" w:hAnsi="Times New Roman" w:cs="Times New Roman" w:eastAsia="Times New Roman" w:hint="default"/>
                <w:sz w:val="18"/>
                <w:szCs w:val="18"/>
              </w:rPr>
              <w:t>Mj</w:t>
            </w:r>
            <w:r>
              <w:rPr>
                <w:rFonts w:ascii="宋体" w:hAnsi="宋体" w:cs="宋体" w:eastAsia="宋体" w:hint="default"/>
                <w:sz w:val="18"/>
                <w:szCs w:val="18"/>
              </w:rPr>
              <w:t>）</w:t>
            </w:r>
          </w:p>
        </w:tc>
        <w:tc>
          <w:tcPr>
            <w:tcW w:w="1462" w:type="dxa"/>
            <w:tcBorders>
              <w:top w:val="nil" w:sz="6" w:space="0" w:color="auto"/>
              <w:left w:val="nil" w:sz="6" w:space="0" w:color="auto"/>
              <w:bottom w:val="nil" w:sz="6" w:space="0" w:color="auto"/>
              <w:right w:val="nil" w:sz="6" w:space="0" w:color="auto"/>
            </w:tcBorders>
          </w:tcPr>
          <w:p>
            <w:pPr/>
          </w:p>
        </w:tc>
        <w:tc>
          <w:tcPr>
            <w:tcW w:w="1650" w:type="dxa"/>
            <w:tcBorders>
              <w:top w:val="nil" w:sz="6" w:space="0" w:color="auto"/>
              <w:left w:val="nil" w:sz="6" w:space="0" w:color="auto"/>
              <w:bottom w:val="nil" w:sz="6" w:space="0" w:color="auto"/>
              <w:right w:val="nil" w:sz="6" w:space="0" w:color="auto"/>
            </w:tcBorders>
          </w:tcPr>
          <w:p>
            <w:pPr/>
          </w:p>
        </w:tc>
      </w:tr>
      <w:tr>
        <w:trPr>
          <w:trHeight w:val="512" w:hRule="exact"/>
        </w:trPr>
        <w:tc>
          <w:tcPr>
            <w:tcW w:w="57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1"/>
              <w:ind w:left="766" w:right="0"/>
              <w:jc w:val="left"/>
              <w:rPr>
                <w:rFonts w:ascii="宋体" w:hAnsi="宋体" w:cs="宋体" w:eastAsia="宋体" w:hint="default"/>
                <w:sz w:val="18"/>
                <w:szCs w:val="18"/>
              </w:rPr>
            </w:pPr>
            <w:r>
              <w:rPr>
                <w:rFonts w:ascii="宋体" w:hAnsi="宋体" w:cs="宋体" w:eastAsia="宋体" w:hint="default"/>
                <w:spacing w:val="16"/>
                <w:sz w:val="18"/>
                <w:szCs w:val="18"/>
              </w:rPr>
              <w:t>普通股</w:t>
            </w:r>
            <w:r>
              <w:rPr>
                <w:rFonts w:ascii="宋体" w:hAnsi="宋体" w:cs="宋体" w:eastAsia="宋体" w:hint="default"/>
                <w:spacing w:val="-63"/>
                <w:sz w:val="18"/>
                <w:szCs w:val="18"/>
              </w:rPr>
              <w:t> </w:t>
            </w:r>
            <w:r>
              <w:rPr>
                <w:rFonts w:ascii="宋体" w:hAnsi="宋体" w:cs="宋体" w:eastAsia="宋体" w:hint="default"/>
                <w:spacing w:val="16"/>
                <w:sz w:val="18"/>
                <w:szCs w:val="18"/>
              </w:rPr>
              <w:t>加权平</w:t>
            </w:r>
            <w:r>
              <w:rPr>
                <w:rFonts w:ascii="宋体" w:hAnsi="宋体" w:cs="宋体" w:eastAsia="宋体" w:hint="default"/>
                <w:spacing w:val="-63"/>
                <w:sz w:val="18"/>
                <w:szCs w:val="18"/>
              </w:rPr>
              <w:t> </w:t>
            </w:r>
            <w:r>
              <w:rPr>
                <w:rFonts w:ascii="宋体" w:hAnsi="宋体" w:cs="宋体" w:eastAsia="宋体" w:hint="default"/>
                <w:spacing w:val="16"/>
                <w:sz w:val="18"/>
                <w:szCs w:val="18"/>
              </w:rPr>
              <w:t>均数（</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S1=S0+S1+S</w:t>
            </w:r>
            <w:r>
              <w:rPr>
                <w:rFonts w:ascii="宋体" w:hAnsi="宋体" w:cs="宋体" w:eastAsia="宋体" w:hint="default"/>
                <w:sz w:val="18"/>
                <w:szCs w:val="18"/>
              </w:rPr>
              <w:t>i×</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M</w:t>
            </w:r>
            <w:r>
              <w:rPr>
                <w:rFonts w:ascii="宋体" w:hAnsi="宋体" w:cs="宋体" w:eastAsia="宋体" w:hint="default"/>
                <w:sz w:val="18"/>
                <w:szCs w:val="18"/>
              </w:rPr>
              <w:t>i</w:t>
            </w:r>
            <w:r>
              <w:rPr>
                <w:rFonts w:ascii="宋体" w:hAnsi="宋体" w:cs="宋体" w:eastAsia="宋体" w:hint="default"/>
                <w:spacing w:val="-65"/>
                <w:sz w:val="18"/>
                <w:szCs w:val="18"/>
              </w:rPr>
              <w:t> </w:t>
            </w:r>
            <w:r>
              <w:rPr>
                <w:rFonts w:ascii="宋体" w:hAnsi="宋体" w:cs="宋体" w:eastAsia="宋体" w:hint="default"/>
                <w:sz w:val="18"/>
                <w:szCs w:val="18"/>
              </w:rPr>
              <w:t>÷</w:t>
            </w:r>
            <w:r>
              <w:rPr>
                <w:rFonts w:ascii="宋体" w:hAnsi="宋体" w:cs="宋体" w:eastAsia="宋体" w:hint="default"/>
                <w:spacing w:val="-63"/>
                <w:sz w:val="18"/>
                <w:szCs w:val="18"/>
              </w:rPr>
              <w:t> </w:t>
            </w:r>
            <w:r>
              <w:rPr>
                <w:rFonts w:ascii="宋体" w:hAnsi="宋体" w:cs="宋体" w:eastAsia="宋体" w:hint="default"/>
                <w:sz w:val="18"/>
                <w:szCs w:val="18"/>
              </w:rPr>
              <w:t>M0-Sj</w:t>
            </w:r>
            <w:r>
              <w:rPr>
                <w:rFonts w:ascii="宋体" w:hAnsi="宋体" w:cs="宋体" w:eastAsia="宋体" w:hint="default"/>
                <w:spacing w:val="-65"/>
                <w:sz w:val="18"/>
                <w:szCs w:val="18"/>
              </w:rPr>
              <w:t> </w:t>
            </w:r>
            <w:r>
              <w:rPr>
                <w:rFonts w:ascii="宋体" w:hAnsi="宋体" w:cs="宋体" w:eastAsia="宋体" w:hint="default"/>
                <w:sz w:val="18"/>
                <w:szCs w:val="18"/>
              </w:rPr>
              <w:t>×</w:t>
            </w:r>
            <w:r>
              <w:rPr>
                <w:rFonts w:ascii="宋体" w:hAnsi="宋体" w:cs="宋体" w:eastAsia="宋体" w:hint="default"/>
                <w:spacing w:val="-65"/>
                <w:sz w:val="18"/>
                <w:szCs w:val="18"/>
              </w:rPr>
              <w:t> </w:t>
            </w:r>
            <w:r>
              <w:rPr>
                <w:rFonts w:ascii="Times New Roman" w:hAnsi="Times New Roman" w:cs="Times New Roman" w:eastAsia="Times New Roman" w:hint="default"/>
                <w:spacing w:val="8"/>
                <w:sz w:val="18"/>
                <w:szCs w:val="18"/>
              </w:rPr>
              <w:t>M</w:t>
            </w:r>
            <w:r>
              <w:rPr>
                <w:rFonts w:ascii="宋体" w:hAnsi="宋体" w:cs="宋体" w:eastAsia="宋体" w:hint="default"/>
                <w:spacing w:val="8"/>
                <w:sz w:val="18"/>
                <w:szCs w:val="18"/>
              </w:rPr>
              <w:t>j÷</w:t>
            </w:r>
            <w:r>
              <w:rPr>
                <w:rFonts w:ascii="宋体" w:hAnsi="宋体" w:cs="宋体" w:eastAsia="宋体" w:hint="default"/>
                <w:spacing w:val="-66"/>
                <w:sz w:val="18"/>
                <w:szCs w:val="18"/>
              </w:rPr>
              <w:t> </w:t>
            </w:r>
            <w:r>
              <w:rPr>
                <w:rFonts w:ascii="宋体" w:hAnsi="宋体" w:cs="宋体" w:eastAsia="宋体" w:hint="default"/>
                <w:sz w:val="18"/>
                <w:szCs w:val="18"/>
              </w:rPr>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26"/>
                <w:szCs w:val="26"/>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spacing w:val="-1"/>
                <w:sz w:val="18"/>
              </w:rPr>
              <w:t>260,130,000.00</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26"/>
                <w:szCs w:val="26"/>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200,100,000.00</w:t>
            </w:r>
          </w:p>
        </w:tc>
      </w:tr>
      <w:tr>
        <w:trPr>
          <w:trHeight w:val="322" w:hRule="exact"/>
        </w:trPr>
        <w:tc>
          <w:tcPr>
            <w:tcW w:w="5777" w:type="dxa"/>
            <w:gridSpan w:val="2"/>
            <w:tcBorders>
              <w:top w:val="nil" w:sz="6" w:space="0" w:color="auto"/>
              <w:left w:val="nil" w:sz="6" w:space="0" w:color="auto"/>
              <w:bottom w:val="nil" w:sz="6" w:space="0" w:color="auto"/>
              <w:right w:val="nil" w:sz="6" w:space="0" w:color="auto"/>
            </w:tcBorders>
          </w:tcPr>
          <w:p>
            <w:pPr>
              <w:pStyle w:val="TableParagraph"/>
              <w:spacing w:line="180" w:lineRule="exact"/>
              <w:ind w:left="766" w:right="0"/>
              <w:jc w:val="left"/>
              <w:rPr>
                <w:rFonts w:ascii="宋体" w:hAnsi="宋体" w:cs="宋体" w:eastAsia="宋体" w:hint="default"/>
                <w:sz w:val="18"/>
                <w:szCs w:val="18"/>
              </w:rPr>
            </w:pPr>
            <w:r>
              <w:rPr>
                <w:rFonts w:ascii="宋体" w:hAnsi="宋体" w:cs="宋体" w:eastAsia="宋体" w:hint="default"/>
                <w:sz w:val="18"/>
                <w:szCs w:val="18"/>
              </w:rPr>
              <w:t>M0-Sk）</w:t>
            </w:r>
          </w:p>
        </w:tc>
        <w:tc>
          <w:tcPr>
            <w:tcW w:w="1462" w:type="dxa"/>
            <w:tcBorders>
              <w:top w:val="nil" w:sz="6" w:space="0" w:color="auto"/>
              <w:left w:val="nil" w:sz="6" w:space="0" w:color="auto"/>
              <w:bottom w:val="nil" w:sz="6" w:space="0" w:color="auto"/>
              <w:right w:val="nil" w:sz="6" w:space="0" w:color="auto"/>
            </w:tcBorders>
          </w:tcPr>
          <w:p>
            <w:pPr/>
          </w:p>
        </w:tc>
        <w:tc>
          <w:tcPr>
            <w:tcW w:w="1650" w:type="dxa"/>
            <w:tcBorders>
              <w:top w:val="nil" w:sz="6" w:space="0" w:color="auto"/>
              <w:left w:val="nil" w:sz="6" w:space="0" w:color="auto"/>
              <w:bottom w:val="nil" w:sz="6" w:space="0" w:color="auto"/>
              <w:right w:val="nil" w:sz="6" w:space="0" w:color="auto"/>
            </w:tcBorders>
          </w:tcPr>
          <w:p>
            <w:pPr/>
          </w:p>
        </w:tc>
      </w:tr>
      <w:tr>
        <w:trPr>
          <w:trHeight w:val="322" w:hRule="exact"/>
        </w:trPr>
        <w:tc>
          <w:tcPr>
            <w:tcW w:w="57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6"/>
              <w:ind w:left="2791" w:right="0"/>
              <w:jc w:val="left"/>
              <w:rPr>
                <w:rFonts w:ascii="宋体" w:hAnsi="宋体" w:cs="宋体" w:eastAsia="宋体" w:hint="default"/>
                <w:sz w:val="18"/>
                <w:szCs w:val="18"/>
              </w:rPr>
            </w:pPr>
            <w:r>
              <w:rPr>
                <w:rFonts w:ascii="宋体" w:hAnsi="宋体" w:cs="宋体" w:eastAsia="宋体" w:hint="default"/>
                <w:spacing w:val="15"/>
                <w:sz w:val="18"/>
                <w:szCs w:val="18"/>
              </w:rPr>
              <w:t>归属于公司普通股股东的净利润</w:t>
            </w:r>
            <w:r>
              <w:rPr>
                <w:rFonts w:ascii="宋体" w:hAnsi="宋体" w:cs="宋体" w:eastAsia="宋体" w:hint="default"/>
                <w:sz w:val="18"/>
                <w:szCs w:val="18"/>
              </w:rPr>
            </w:r>
          </w:p>
        </w:tc>
        <w:tc>
          <w:tcPr>
            <w:tcW w:w="1462" w:type="dxa"/>
            <w:tcBorders>
              <w:top w:val="nil" w:sz="6" w:space="0" w:color="auto"/>
              <w:left w:val="nil" w:sz="6" w:space="0" w:color="auto"/>
              <w:bottom w:val="nil" w:sz="6" w:space="0" w:color="auto"/>
              <w:right w:val="nil" w:sz="6" w:space="0" w:color="auto"/>
            </w:tcBorders>
          </w:tcPr>
          <w:p>
            <w:pPr/>
          </w:p>
        </w:tc>
        <w:tc>
          <w:tcPr>
            <w:tcW w:w="1650"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7"/>
          <w:szCs w:val="17"/>
        </w:rPr>
      </w:pPr>
    </w:p>
    <w:p>
      <w:pPr>
        <w:spacing w:before="44"/>
        <w:ind w:left="2902" w:right="114" w:firstLine="0"/>
        <w:jc w:val="left"/>
        <w:rPr>
          <w:rFonts w:ascii="宋体" w:hAnsi="宋体" w:cs="宋体" w:eastAsia="宋体" w:hint="default"/>
          <w:sz w:val="18"/>
          <w:szCs w:val="18"/>
        </w:rPr>
      </w:pPr>
      <w:r>
        <w:rPr/>
        <w:pict>
          <v:group style="position:absolute;margin-left:119.520004pt;margin-top:-493.087677pt;width:413.65pt;height:488.85pt;mso-position-horizontal-relative:page;mso-position-vertical-relative:paragraph;z-index:-715960" coordorigin="2390,-9862" coordsize="8273,9777">
            <v:group style="position:absolute;left:2410;top:-9847;width:4989;height:2" coordorigin="2410,-9847" coordsize="4989,2">
              <v:shape style="position:absolute;left:2410;top:-9847;width:4989;height:2" coordorigin="2410,-9847" coordsize="4989,0" path="m2410,-9847l7398,-9847e" filled="false" stroked="true" strokeweight="1.5pt" strokecolor="#000000">
                <v:path arrowok="t"/>
              </v:shape>
            </v:group>
            <v:group style="position:absolute;left:7398;top:-9847;width:1662;height:2" coordorigin="7398,-9847" coordsize="1662,2">
              <v:shape style="position:absolute;left:7398;top:-9847;width:1662;height:2" coordorigin="7398,-9847" coordsize="1662,0" path="m7398,-9847l9060,-9847e" filled="false" stroked="true" strokeweight="1.5pt" strokecolor="#000000">
                <v:path arrowok="t"/>
              </v:shape>
            </v:group>
            <v:group style="position:absolute;left:9060;top:-9847;width:1580;height:2" coordorigin="9060,-9847" coordsize="1580,2">
              <v:shape style="position:absolute;left:9060;top:-9847;width:1580;height:2" coordorigin="9060,-9847" coordsize="1580,0" path="m9060,-9847l10639,-9847e" filled="false" stroked="true" strokeweight="1.5pt" strokecolor="#000000">
                <v:path arrowok="t"/>
              </v:shape>
              <v:shape style="position:absolute;left:7355;top:-9845;width:1727;height:479" type="#_x0000_t75" stroked="false">
                <v:imagedata r:id="rId185" o:title=""/>
              </v:shape>
              <v:shape style="position:absolute;left:2390;top:-9391;width:8273;height:7193" type="#_x0000_t75" stroked="false">
                <v:imagedata r:id="rId186" o:title=""/>
              </v:shape>
              <v:shape style="position:absolute;left:4410;top:-2237;width:6253;height:877" type="#_x0000_t75" stroked="false">
                <v:imagedata r:id="rId187" o:title=""/>
              </v:shape>
              <v:shape style="position:absolute;left:2404;top:-1392;width:8253;height:1209" type="#_x0000_t75" stroked="false">
                <v:imagedata r:id="rId188" o:title=""/>
              </v:shape>
              <v:shape style="position:absolute;left:8461;top:-2714;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0.0235</w:t>
                      </w:r>
                    </w:p>
                  </w:txbxContent>
                </v:textbox>
                <w10:wrap type="none"/>
              </v:shape>
              <v:shape style="position:absolute;left:10043;top:-2714;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0.1688</w:t>
                      </w:r>
                    </w:p>
                  </w:txbxContent>
                </v:textbox>
                <w10:wrap type="none"/>
              </v:shape>
              <v:shape style="position:absolute;left:4542;top:-2533;width:1012;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=P1</w:t>
                      </w:r>
                      <w:r>
                        <w:rPr>
                          <w:rFonts w:ascii="宋体" w:hAnsi="宋体" w:cs="宋体" w:eastAsia="宋体" w:hint="default"/>
                          <w:spacing w:val="-1"/>
                          <w:sz w:val="18"/>
                          <w:szCs w:val="18"/>
                        </w:rPr>
                        <w:t>÷S1）</w:t>
                      </w:r>
                    </w:p>
                  </w:txbxContent>
                </v:textbox>
                <w10:wrap type="none"/>
              </v:shape>
              <v:shape style="position:absolute;left:2518;top:-2308;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基本每股收益</w:t>
                      </w:r>
                    </w:p>
                  </w:txbxContent>
                </v:textbox>
                <w10:wrap type="none"/>
              </v:shape>
              <v:shape style="position:absolute;left:4542;top:-2070;width:2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w:t>
                      </w:r>
                    </w:p>
                  </w:txbxContent>
                </v:textbox>
                <w10:wrap type="none"/>
              </v:shape>
              <v:shape style="position:absolute;left:8461;top:-1875;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0.0176</w:t>
                      </w:r>
                    </w:p>
                  </w:txbxContent>
                </v:textbox>
                <w10:wrap type="none"/>
              </v:shape>
              <v:shape style="position:absolute;left:10133;top:-1875;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0.093</w:t>
                      </w:r>
                    </w:p>
                  </w:txbxContent>
                </v:textbox>
                <w10:wrap type="none"/>
              </v:shape>
              <v:shape style="position:absolute;left:4542;top:-1694;width:2452;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通股股东的净利润（</w:t>
                      </w:r>
                      <w:r>
                        <w:rPr>
                          <w:rFonts w:ascii="Times New Roman" w:hAnsi="Times New Roman" w:cs="Times New Roman" w:eastAsia="Times New Roman" w:hint="default"/>
                          <w:spacing w:val="-1"/>
                          <w:sz w:val="18"/>
                          <w:szCs w:val="18"/>
                        </w:rPr>
                        <w:t>=P2</w:t>
                      </w:r>
                      <w:r>
                        <w:rPr>
                          <w:rFonts w:ascii="宋体" w:hAnsi="宋体" w:cs="宋体" w:eastAsia="宋体" w:hint="default"/>
                          <w:spacing w:val="-1"/>
                          <w:sz w:val="18"/>
                          <w:szCs w:val="18"/>
                        </w:rPr>
                        <w:t>÷S1）</w:t>
                      </w:r>
                    </w:p>
                  </w:txbxContent>
                </v:textbox>
                <w10:wrap type="none"/>
              </v:shape>
              <v:shape style="position:absolute;left:2518;top:-88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稀释每股收益</w:t>
                      </w:r>
                    </w:p>
                  </w:txbxContent>
                </v:textbox>
                <w10:wrap type="none"/>
              </v:shape>
              <v:shape style="position:absolute;left:4542;top:-649;width:273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5"/>
                          <w:sz w:val="18"/>
                          <w:szCs w:val="18"/>
                        </w:rPr>
                        <w:t>归属于公司普通股股东的净利润</w:t>
                      </w:r>
                      <w:r>
                        <w:rPr>
                          <w:rFonts w:ascii="宋体" w:hAnsi="宋体" w:cs="宋体" w:eastAsia="宋体" w:hint="default"/>
                          <w:sz w:val="18"/>
                          <w:szCs w:val="18"/>
                        </w:rPr>
                      </w:r>
                    </w:p>
                  </w:txbxContent>
                </v:textbox>
                <w10:wrap type="none"/>
              </v:shape>
              <v:shape style="position:absolute;left:8461;top:-642;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0.0235</w:t>
                      </w:r>
                    </w:p>
                  </w:txbxContent>
                </v:textbox>
                <w10:wrap type="none"/>
              </v:shape>
              <v:shape style="position:absolute;left:10043;top:-642;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0.1688</w:t>
                      </w:r>
                    </w:p>
                  </w:txbxContent>
                </v:textbox>
                <w10:wrap type="none"/>
              </v:shape>
              <v:shape style="position:absolute;left:4542;top:-275;width:2723;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=[P1+</w:t>
                      </w:r>
                      <w:r>
                        <w:rPr>
                          <w:rFonts w:ascii="宋体" w:hAnsi="宋体" w:cs="宋体" w:eastAsia="宋体" w:hint="default"/>
                          <w:spacing w:val="-5"/>
                          <w:sz w:val="18"/>
                          <w:szCs w:val="18"/>
                        </w:rPr>
                        <w:t>（已确认为费用的稀释性潜</w:t>
                      </w:r>
                    </w:p>
                  </w:txbxContent>
                </v:textbox>
                <w10:wrap type="none"/>
              </v:shape>
            </v:group>
            <w10:wrap type="none"/>
          </v:group>
        </w:pict>
      </w:r>
      <w:r>
        <w:rPr>
          <w:rFonts w:ascii="宋体" w:hAnsi="宋体" w:cs="宋体" w:eastAsia="宋体" w:hint="default"/>
          <w:spacing w:val="-5"/>
          <w:sz w:val="18"/>
          <w:szCs w:val="18"/>
        </w:rPr>
        <w:t>在普通股利息—转换费用）×（1—</w:t>
      </w:r>
    </w:p>
    <w:p>
      <w:pPr>
        <w:spacing w:after="0"/>
        <w:jc w:val="left"/>
        <w:rPr>
          <w:rFonts w:ascii="宋体" w:hAnsi="宋体" w:cs="宋体" w:eastAsia="宋体" w:hint="default"/>
          <w:sz w:val="18"/>
          <w:szCs w:val="18"/>
        </w:rPr>
        <w:sectPr>
          <w:pgSz w:w="11910" w:h="16840"/>
          <w:pgMar w:header="0" w:footer="0" w:top="1120" w:bottom="280" w:left="1640" w:right="1140"/>
        </w:sectPr>
      </w:pPr>
    </w:p>
    <w:p>
      <w:pPr>
        <w:spacing w:line="240" w:lineRule="auto" w:before="12"/>
        <w:rPr>
          <w:rFonts w:ascii="宋体" w:hAnsi="宋体" w:cs="宋体" w:eastAsia="宋体" w:hint="default"/>
          <w:sz w:val="22"/>
          <w:szCs w:val="22"/>
        </w:rPr>
      </w:pPr>
    </w:p>
    <w:p>
      <w:pPr>
        <w:spacing w:line="4308" w:lineRule="exact"/>
        <w:ind w:left="737" w:right="0" w:firstLine="0"/>
        <w:rPr>
          <w:rFonts w:ascii="宋体" w:hAnsi="宋体" w:cs="宋体" w:eastAsia="宋体" w:hint="default"/>
          <w:sz w:val="20"/>
          <w:szCs w:val="20"/>
        </w:rPr>
      </w:pPr>
      <w:r>
        <w:rPr>
          <w:rFonts w:ascii="宋体" w:hAnsi="宋体" w:cs="宋体" w:eastAsia="宋体" w:hint="default"/>
          <w:position w:val="-85"/>
          <w:sz w:val="20"/>
          <w:szCs w:val="20"/>
        </w:rPr>
        <w:pict>
          <v:group style="width:413.3pt;height:215.4pt;mso-position-horizontal-relative:char;mso-position-vertical-relative:line" coordorigin="0,0" coordsize="8266,4308">
            <v:group style="position:absolute;left:19;top:4293;width:2013;height:2" coordorigin="19,4293" coordsize="2013,2">
              <v:shape style="position:absolute;left:19;top:4293;width:2013;height:2" coordorigin="19,4293" coordsize="2013,0" path="m19,4293l2032,4293e" filled="false" stroked="true" strokeweight="1.5pt" strokecolor="#000000">
                <v:path arrowok="t"/>
              </v:shape>
            </v:group>
            <v:group style="position:absolute;left:2032;top:4293;width:2939;height:2" coordorigin="2032,4293" coordsize="2939,2">
              <v:shape style="position:absolute;left:2032;top:4293;width:2939;height:2" coordorigin="2032,4293" coordsize="2939,0" path="m2032,4293l4970,4293e" filled="false" stroked="true" strokeweight="1.5pt" strokecolor="#000000">
                <v:path arrowok="t"/>
              </v:shape>
            </v:group>
            <v:group style="position:absolute;left:4970;top:4293;width:30;height:2" coordorigin="4970,4293" coordsize="30,2">
              <v:shape style="position:absolute;left:4970;top:4293;width:30;height:2" coordorigin="4970,4293" coordsize="30,0" path="m4970,4293l5000,4293e" filled="false" stroked="true" strokeweight="1.5pt" strokecolor="#000000">
                <v:path arrowok="t"/>
              </v:shape>
            </v:group>
            <v:group style="position:absolute;left:5000;top:4293;width:1662;height:2" coordorigin="5000,4293" coordsize="1662,2">
              <v:shape style="position:absolute;left:5000;top:4293;width:1662;height:2" coordorigin="5000,4293" coordsize="1662,0" path="m5000,4293l6662,4293e" filled="false" stroked="true" strokeweight="1.5pt" strokecolor="#000000">
                <v:path arrowok="t"/>
              </v:shape>
              <v:shape style="position:absolute;left:0;top:0;width:8266;height:4291" type="#_x0000_t75" stroked="false">
                <v:imagedata r:id="rId189" o:title=""/>
              </v:shape>
            </v:group>
            <v:group style="position:absolute;left:6662;top:4293;width:1580;height:2" coordorigin="6662,4293" coordsize="1580,2">
              <v:shape style="position:absolute;left:6662;top:4293;width:1580;height:2" coordorigin="6662,4293" coordsize="1580,0" path="m6662,4293l8242,4293e" filled="false" stroked="true" strokeweight="1.5pt" strokecolor="#000000">
                <v:path arrowok="t"/>
              </v:shape>
              <v:shape style="position:absolute;left:2144;top:126;width:2739;height:2891"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54"/>
                          <w:sz w:val="18"/>
                          <w:szCs w:val="18"/>
                        </w:rPr>
                        <w:t> </w:t>
                      </w:r>
                      <w:r>
                        <w:rPr>
                          <w:rFonts w:ascii="宋体" w:hAnsi="宋体" w:cs="宋体" w:eastAsia="宋体" w:hint="default"/>
                          <w:sz w:val="18"/>
                          <w:szCs w:val="18"/>
                        </w:rPr>
                        <w:t>得</w:t>
                      </w:r>
                      <w:r>
                        <w:rPr>
                          <w:rFonts w:ascii="宋体" w:hAnsi="宋体" w:cs="宋体" w:eastAsia="宋体" w:hint="default"/>
                          <w:spacing w:val="-54"/>
                          <w:sz w:val="18"/>
                          <w:szCs w:val="18"/>
                        </w:rPr>
                        <w:t> </w:t>
                      </w:r>
                      <w:r>
                        <w:rPr>
                          <w:rFonts w:ascii="宋体" w:hAnsi="宋体" w:cs="宋体" w:eastAsia="宋体" w:hint="default"/>
                          <w:sz w:val="18"/>
                          <w:szCs w:val="18"/>
                        </w:rPr>
                        <w:t>税</w:t>
                      </w:r>
                      <w:r>
                        <w:rPr>
                          <w:rFonts w:ascii="宋体" w:hAnsi="宋体" w:cs="宋体" w:eastAsia="宋体" w:hint="default"/>
                          <w:spacing w:val="-55"/>
                          <w:sz w:val="18"/>
                          <w:szCs w:val="18"/>
                        </w:rPr>
                        <w:t> </w:t>
                      </w:r>
                      <w:r>
                        <w:rPr>
                          <w:rFonts w:ascii="宋体" w:hAnsi="宋体" w:cs="宋体" w:eastAsia="宋体" w:hint="default"/>
                          <w:sz w:val="18"/>
                          <w:szCs w:val="18"/>
                        </w:rPr>
                        <w:t>率</w:t>
                      </w:r>
                      <w:r>
                        <w:rPr>
                          <w:rFonts w:ascii="宋体" w:hAnsi="宋体" w:cs="宋体" w:eastAsia="宋体" w:hint="default"/>
                          <w:spacing w:val="-54"/>
                          <w:sz w:val="18"/>
                          <w:szCs w:val="18"/>
                        </w:rPr>
                        <w:t> </w:t>
                      </w:r>
                      <w:r>
                        <w:rPr>
                          <w:rFonts w:ascii="宋体" w:hAnsi="宋体" w:cs="宋体" w:eastAsia="宋体" w:hint="default"/>
                          <w:sz w:val="18"/>
                          <w:szCs w:val="18"/>
                        </w:rPr>
                        <w:t>）</w:t>
                      </w:r>
                      <w:r>
                        <w:rPr>
                          <w:rFonts w:ascii="宋体" w:hAnsi="宋体" w:cs="宋体" w:eastAsia="宋体" w:hint="default"/>
                          <w:spacing w:val="-54"/>
                          <w:sz w:val="18"/>
                          <w:szCs w:val="18"/>
                        </w:rPr>
                        <w:t> </w:t>
                      </w:r>
                      <w:r>
                        <w:rPr>
                          <w:rFonts w:ascii="宋体" w:hAnsi="宋体" w:cs="宋体" w:eastAsia="宋体" w:hint="default"/>
                          <w:sz w:val="18"/>
                          <w:szCs w:val="18"/>
                        </w:rPr>
                        <w:t>]/(S0+S1+Si</w:t>
                      </w:r>
                      <w:r>
                        <w:rPr>
                          <w:rFonts w:ascii="宋体" w:hAnsi="宋体" w:cs="宋体" w:eastAsia="宋体" w:hint="default"/>
                          <w:spacing w:val="-54"/>
                          <w:sz w:val="18"/>
                          <w:szCs w:val="18"/>
                        </w:rPr>
                        <w:t> </w:t>
                      </w:r>
                      <w:r>
                        <w:rPr>
                          <w:rFonts w:ascii="宋体" w:hAnsi="宋体" w:cs="宋体" w:eastAsia="宋体" w:hint="default"/>
                          <w:sz w:val="18"/>
                          <w:szCs w:val="18"/>
                        </w:rPr>
                        <w:t>×</w:t>
                      </w:r>
                      <w:r>
                        <w:rPr>
                          <w:rFonts w:ascii="宋体" w:hAnsi="宋体" w:cs="宋体" w:eastAsia="宋体" w:hint="default"/>
                          <w:spacing w:val="-55"/>
                          <w:sz w:val="18"/>
                          <w:szCs w:val="18"/>
                        </w:rPr>
                        <w:t> </w:t>
                      </w:r>
                      <w:r>
                        <w:rPr>
                          <w:rFonts w:ascii="宋体" w:hAnsi="宋体" w:cs="宋体" w:eastAsia="宋体" w:hint="default"/>
                          <w:sz w:val="18"/>
                          <w:szCs w:val="18"/>
                        </w:rPr>
                        <w:t>Mi</w:t>
                      </w:r>
                      <w:r>
                        <w:rPr>
                          <w:rFonts w:ascii="宋体" w:hAnsi="宋体" w:cs="宋体" w:eastAsia="宋体" w:hint="default"/>
                          <w:spacing w:val="-54"/>
                          <w:sz w:val="18"/>
                          <w:szCs w:val="18"/>
                        </w:rPr>
                        <w:t> </w:t>
                      </w:r>
                      <w:r>
                        <w:rPr>
                          <w:rFonts w:ascii="宋体" w:hAnsi="宋体" w:cs="宋体" w:eastAsia="宋体" w:hint="default"/>
                          <w:sz w:val="18"/>
                          <w:szCs w:val="18"/>
                        </w:rPr>
                        <w:t>÷</w:t>
                      </w:r>
                    </w:p>
                    <w:p>
                      <w:pPr>
                        <w:spacing w:line="381" w:lineRule="auto" w:before="139"/>
                        <w:ind w:left="0" w:right="0" w:firstLine="0"/>
                        <w:jc w:val="both"/>
                        <w:rPr>
                          <w:rFonts w:ascii="宋体" w:hAnsi="宋体" w:cs="宋体" w:eastAsia="宋体" w:hint="default"/>
                          <w:sz w:val="18"/>
                          <w:szCs w:val="18"/>
                        </w:rPr>
                      </w:pPr>
                      <w:r>
                        <w:rPr>
                          <w:rFonts w:ascii="宋体" w:hAnsi="宋体" w:cs="宋体" w:eastAsia="宋体" w:hint="default"/>
                          <w:spacing w:val="-4"/>
                          <w:sz w:val="18"/>
                          <w:szCs w:val="18"/>
                        </w:rPr>
                        <w:t>M0—Sk+认股认证、股份期权、可转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5"/>
                          <w:sz w:val="18"/>
                          <w:szCs w:val="18"/>
                        </w:rPr>
                        <w:t>换债券等增加的普通股加权平均</w:t>
                      </w:r>
                      <w:r>
                        <w:rPr>
                          <w:rFonts w:ascii="宋体" w:hAnsi="宋体" w:cs="宋体" w:eastAsia="宋体" w:hint="default"/>
                          <w:spacing w:val="15"/>
                          <w:sz w:val="18"/>
                          <w:szCs w:val="18"/>
                        </w:rPr>
                        <w:t> </w:t>
                      </w:r>
                      <w:r>
                        <w:rPr>
                          <w:rFonts w:ascii="宋体" w:hAnsi="宋体" w:cs="宋体" w:eastAsia="宋体" w:hint="default"/>
                          <w:sz w:val="18"/>
                          <w:szCs w:val="18"/>
                        </w:rPr>
                        <w:t>数)）</w:t>
                      </w:r>
                    </w:p>
                    <w:p>
                      <w:pPr>
                        <w:spacing w:line="369" w:lineRule="auto" w:before="122"/>
                        <w:ind w:left="0" w:right="13" w:firstLine="0"/>
                        <w:jc w:val="both"/>
                        <w:rPr>
                          <w:rFonts w:ascii="宋体" w:hAnsi="宋体" w:cs="宋体" w:eastAsia="宋体" w:hint="default"/>
                          <w:sz w:val="18"/>
                          <w:szCs w:val="18"/>
                        </w:rPr>
                      </w:pPr>
                      <w:r>
                        <w:rPr>
                          <w:rFonts w:ascii="宋体" w:hAnsi="宋体" w:cs="宋体" w:eastAsia="宋体" w:hint="default"/>
                          <w:sz w:val="18"/>
                          <w:szCs w:val="18"/>
                        </w:rPr>
                        <w:t>扣除非经常性损益后归属于公司普</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5"/>
                          <w:sz w:val="18"/>
                          <w:szCs w:val="18"/>
                        </w:rPr>
                        <w:t>通股股东的净利润（</w:t>
                      </w:r>
                      <w:r>
                        <w:rPr>
                          <w:rFonts w:ascii="Times New Roman" w:hAnsi="Times New Roman" w:cs="Times New Roman" w:eastAsia="Times New Roman" w:hint="default"/>
                          <w:spacing w:val="-5"/>
                          <w:sz w:val="18"/>
                          <w:szCs w:val="18"/>
                        </w:rPr>
                        <w:t>=[P2+</w:t>
                      </w:r>
                      <w:r>
                        <w:rPr>
                          <w:rFonts w:ascii="宋体" w:hAnsi="宋体" w:cs="宋体" w:eastAsia="宋体" w:hint="default"/>
                          <w:spacing w:val="-5"/>
                          <w:sz w:val="18"/>
                          <w:szCs w:val="18"/>
                        </w:rPr>
                        <w:t>（已确认</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为费用的稀释性潜在普通股利息—</w:t>
                      </w:r>
                    </w:p>
                    <w:p>
                      <w:pPr>
                        <w:spacing w:before="41"/>
                        <w:ind w:left="0" w:right="0" w:firstLine="0"/>
                        <w:jc w:val="both"/>
                        <w:rPr>
                          <w:rFonts w:ascii="宋体" w:hAnsi="宋体" w:cs="宋体" w:eastAsia="宋体" w:hint="default"/>
                          <w:sz w:val="18"/>
                          <w:szCs w:val="18"/>
                        </w:rPr>
                      </w:pPr>
                      <w:r>
                        <w:rPr>
                          <w:rFonts w:ascii="宋体" w:hAnsi="宋体" w:cs="宋体" w:eastAsia="宋体" w:hint="default"/>
                          <w:spacing w:val="42"/>
                          <w:sz w:val="18"/>
                          <w:szCs w:val="18"/>
                        </w:rPr>
                        <w:t>转换费</w:t>
                      </w:r>
                      <w:r>
                        <w:rPr>
                          <w:rFonts w:ascii="宋体" w:hAnsi="宋体" w:cs="宋体" w:eastAsia="宋体" w:hint="default"/>
                          <w:spacing w:val="-24"/>
                          <w:sz w:val="18"/>
                          <w:szCs w:val="18"/>
                        </w:rPr>
                        <w:t> </w:t>
                      </w:r>
                      <w:r>
                        <w:rPr>
                          <w:rFonts w:ascii="宋体" w:hAnsi="宋体" w:cs="宋体" w:eastAsia="宋体" w:hint="default"/>
                          <w:spacing w:val="32"/>
                          <w:sz w:val="18"/>
                          <w:szCs w:val="18"/>
                        </w:rPr>
                        <w:t>用）</w:t>
                      </w:r>
                      <w:r>
                        <w:rPr>
                          <w:rFonts w:ascii="宋体" w:hAnsi="宋体" w:cs="宋体" w:eastAsia="宋体" w:hint="default"/>
                          <w:spacing w:val="-24"/>
                          <w:sz w:val="18"/>
                          <w:szCs w:val="18"/>
                        </w:rPr>
                        <w:t> </w:t>
                      </w:r>
                      <w:r>
                        <w:rPr>
                          <w:rFonts w:ascii="宋体" w:hAnsi="宋体" w:cs="宋体" w:eastAsia="宋体" w:hint="default"/>
                          <w:spacing w:val="32"/>
                          <w:sz w:val="18"/>
                          <w:szCs w:val="18"/>
                        </w:rPr>
                        <w:t>×（</w:t>
                      </w:r>
                      <w:r>
                        <w:rPr>
                          <w:rFonts w:ascii="宋体" w:hAnsi="宋体" w:cs="宋体" w:eastAsia="宋体" w:hint="default"/>
                          <w:spacing w:val="-26"/>
                          <w:sz w:val="18"/>
                          <w:szCs w:val="18"/>
                        </w:rPr>
                        <w:t> </w:t>
                      </w:r>
                      <w:r>
                        <w:rPr>
                          <w:rFonts w:ascii="宋体" w:hAnsi="宋体" w:cs="宋体" w:eastAsia="宋体" w:hint="default"/>
                          <w:sz w:val="18"/>
                          <w:szCs w:val="18"/>
                        </w:rPr>
                        <w:t>1—</w:t>
                      </w:r>
                      <w:r>
                        <w:rPr>
                          <w:rFonts w:ascii="宋体" w:hAnsi="宋体" w:cs="宋体" w:eastAsia="宋体" w:hint="default"/>
                          <w:spacing w:val="-24"/>
                          <w:sz w:val="18"/>
                          <w:szCs w:val="18"/>
                        </w:rPr>
                        <w:t> </w:t>
                      </w:r>
                      <w:r>
                        <w:rPr>
                          <w:rFonts w:ascii="宋体" w:hAnsi="宋体" w:cs="宋体" w:eastAsia="宋体" w:hint="default"/>
                          <w:sz w:val="18"/>
                          <w:szCs w:val="18"/>
                        </w:rPr>
                        <w:t>所</w:t>
                      </w:r>
                      <w:r>
                        <w:rPr>
                          <w:rFonts w:ascii="宋体" w:hAnsi="宋体" w:cs="宋体" w:eastAsia="宋体" w:hint="default"/>
                          <w:spacing w:val="-24"/>
                          <w:sz w:val="18"/>
                          <w:szCs w:val="18"/>
                        </w:rPr>
                        <w:t> </w:t>
                      </w:r>
                      <w:r>
                        <w:rPr>
                          <w:rFonts w:ascii="宋体" w:hAnsi="宋体" w:cs="宋体" w:eastAsia="宋体" w:hint="default"/>
                          <w:sz w:val="18"/>
                          <w:szCs w:val="18"/>
                        </w:rPr>
                        <w:t>得</w:t>
                      </w:r>
                      <w:r>
                        <w:rPr>
                          <w:rFonts w:ascii="宋体" w:hAnsi="宋体" w:cs="宋体" w:eastAsia="宋体" w:hint="default"/>
                          <w:spacing w:val="-26"/>
                          <w:sz w:val="18"/>
                          <w:szCs w:val="18"/>
                        </w:rPr>
                        <w:t> </w:t>
                      </w:r>
                      <w:r>
                        <w:rPr>
                          <w:rFonts w:ascii="宋体" w:hAnsi="宋体" w:cs="宋体" w:eastAsia="宋体" w:hint="default"/>
                          <w:sz w:val="18"/>
                          <w:szCs w:val="18"/>
                        </w:rPr>
                        <w:t>税</w:t>
                      </w:r>
                    </w:p>
                  </w:txbxContent>
                </v:textbox>
                <w10:wrap type="none"/>
              </v:shape>
              <v:shape style="position:absolute;left:6064;top:2846;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0.0176</w:t>
                      </w:r>
                    </w:p>
                  </w:txbxContent>
                </v:textbox>
                <w10:wrap type="none"/>
              </v:shape>
              <v:shape style="position:absolute;left:7735;top:2846;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0.093</w:t>
                      </w:r>
                    </w:p>
                  </w:txbxContent>
                </v:textbox>
                <w10:wrap type="none"/>
              </v:shape>
              <v:shape style="position:absolute;left:2144;top:3211;width:2723;height:93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率）]/(S0+S1+Si×Mi÷M0—Sk+认</w:t>
                      </w:r>
                    </w:p>
                    <w:p>
                      <w:pPr>
                        <w:spacing w:line="376" w:lineRule="exact" w:before="48"/>
                        <w:ind w:left="0" w:right="0" w:firstLine="0"/>
                        <w:jc w:val="left"/>
                        <w:rPr>
                          <w:rFonts w:ascii="宋体" w:hAnsi="宋体" w:cs="宋体" w:eastAsia="宋体" w:hint="default"/>
                          <w:sz w:val="18"/>
                          <w:szCs w:val="18"/>
                        </w:rPr>
                      </w:pPr>
                      <w:r>
                        <w:rPr>
                          <w:rFonts w:ascii="宋体" w:hAnsi="宋体" w:cs="宋体" w:eastAsia="宋体" w:hint="default"/>
                          <w:sz w:val="18"/>
                          <w:szCs w:val="18"/>
                        </w:rPr>
                        <w:t>股认证、股份期权、可转换债券等</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增加的普通股加权平均数)）</w:t>
                      </w:r>
                    </w:p>
                  </w:txbxContent>
                </v:textbox>
                <w10:wrap type="none"/>
              </v:shape>
            </v:group>
          </v:group>
        </w:pict>
      </w:r>
      <w:r>
        <w:rPr>
          <w:rFonts w:ascii="宋体" w:hAnsi="宋体" w:cs="宋体" w:eastAsia="宋体" w:hint="default"/>
          <w:position w:val="-85"/>
          <w:sz w:val="20"/>
          <w:szCs w:val="20"/>
        </w:rPr>
      </w:r>
    </w:p>
    <w:p>
      <w:pPr>
        <w:spacing w:before="42"/>
        <w:ind w:left="125" w:right="14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三十九</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现金流量表附注</w:t>
      </w:r>
      <w:r>
        <w:rPr>
          <w:rFonts w:ascii="宋体" w:hAnsi="宋体" w:cs="宋体" w:eastAsia="宋体" w:hint="default"/>
          <w:sz w:val="21"/>
          <w:szCs w:val="21"/>
        </w:rPr>
      </w:r>
    </w:p>
    <w:p>
      <w:pPr>
        <w:spacing w:line="240" w:lineRule="auto" w:before="3"/>
        <w:rPr>
          <w:rFonts w:ascii="宋体" w:hAnsi="宋体" w:cs="宋体" w:eastAsia="宋体" w:hint="default"/>
          <w:b/>
          <w:bCs/>
          <w:sz w:val="31"/>
          <w:szCs w:val="31"/>
        </w:rPr>
      </w:pPr>
    </w:p>
    <w:p>
      <w:pPr>
        <w:tabs>
          <w:tab w:pos="1293" w:val="left" w:leader="none"/>
        </w:tabs>
        <w:spacing w:before="0"/>
        <w:ind w:left="755" w:right="149"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收到的其他与经营活动有关的现金</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1809" w:lineRule="exact"/>
        <w:ind w:left="720"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11.3pt;height:90.5pt;mso-position-horizontal-relative:char;mso-position-vertical-relative:line" coordorigin="0,0" coordsize="8226,1810">
            <v:group style="position:absolute;left:29;top:15;width:8171;height:2" coordorigin="29,15" coordsize="8171,2">
              <v:shape style="position:absolute;left:29;top:15;width:8171;height:2" coordorigin="29,15" coordsize="8171,0" path="m29,15l8200,15e" filled="false" stroked="true" strokeweight="1.5pt" strokecolor="#000000">
                <v:path arrowok="t"/>
              </v:shape>
              <v:shape style="position:absolute;left:4117;top:30;width:10;height:430" type="#_x0000_t75" stroked="false">
                <v:imagedata r:id="rId190" o:title=""/>
              </v:shape>
            </v:group>
            <v:group style="position:absolute;left:15;top:1795;width:4102;height:2" coordorigin="15,1795" coordsize="4102,2">
              <v:shape style="position:absolute;left:15;top:1795;width:4102;height:2" coordorigin="15,1795" coordsize="4102,0" path="m15,1795l4117,1795e" filled="false" stroked="true" strokeweight="1.5pt" strokecolor="#000000">
                <v:path arrowok="t"/>
              </v:shape>
              <v:shape style="position:absolute;left:10;top:440;width:8215;height:1339" type="#_x0000_t75" stroked="false">
                <v:imagedata r:id="rId191" o:title=""/>
              </v:shape>
            </v:group>
            <v:group style="position:absolute;left:4117;top:1795;width:4091;height:2" coordorigin="4117,1795" coordsize="4091,2">
              <v:shape style="position:absolute;left:4117;top:1795;width:4091;height:2" coordorigin="4117,1795" coordsize="4091,0" path="m4117,1795l8207,1795e" filled="false" stroked="true" strokeweight="1.5pt" strokecolor="#000000">
                <v:path arrowok="t"/>
              </v:shape>
              <v:shape style="position:absolute;left:1715;top:213;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5804;top: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137;top:6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往来款</w:t>
                      </w:r>
                    </w:p>
                  </w:txbxContent>
                </v:textbox>
                <w10:wrap type="none"/>
              </v:shape>
              <v:shape style="position:absolute;left:7154;top:67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3,163,399.65</w:t>
                      </w:r>
                    </w:p>
                  </w:txbxContent>
                </v:textbox>
                <w10:wrap type="none"/>
              </v:shape>
              <v:shape style="position:absolute;left:137;top:10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利息收入</w:t>
                      </w:r>
                    </w:p>
                  </w:txbxContent>
                </v:textbox>
                <w10:wrap type="none"/>
              </v:shape>
              <v:shape style="position:absolute;left:7065;top:1112;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20,522,014.40</w:t>
                      </w:r>
                    </w:p>
                  </w:txbxContent>
                </v:textbox>
                <w10:wrap type="none"/>
              </v:shape>
              <v:shape style="position:absolute;left:1805;top:153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7065;top:1551;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23,685,414.05</w:t>
                      </w:r>
                    </w:p>
                  </w:txbxContent>
                </v:textbox>
                <w10:wrap type="none"/>
              </v:shape>
            </v:group>
          </v:group>
        </w:pict>
      </w:r>
      <w:r>
        <w:rPr>
          <w:rFonts w:ascii="宋体" w:hAnsi="宋体" w:cs="宋体" w:eastAsia="宋体" w:hint="default"/>
          <w:position w:val="-35"/>
          <w:sz w:val="20"/>
          <w:szCs w:val="20"/>
        </w:rPr>
      </w:r>
    </w:p>
    <w:p>
      <w:pPr>
        <w:spacing w:line="240" w:lineRule="auto" w:before="5"/>
        <w:rPr>
          <w:rFonts w:ascii="宋体" w:hAnsi="宋体" w:cs="宋体" w:eastAsia="宋体" w:hint="default"/>
          <w:b/>
          <w:bCs/>
          <w:sz w:val="27"/>
          <w:szCs w:val="27"/>
        </w:rPr>
      </w:pPr>
    </w:p>
    <w:p>
      <w:pPr>
        <w:tabs>
          <w:tab w:pos="1293" w:val="left" w:leader="none"/>
        </w:tabs>
        <w:spacing w:before="35"/>
        <w:ind w:left="755" w:right="149"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支付的其他与经营活动有关的现金</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2250" w:lineRule="exact"/>
        <w:ind w:left="720"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11.35pt;height:112.5pt;mso-position-horizontal-relative:char;mso-position-vertical-relative:line" coordorigin="0,0" coordsize="8227,2250">
            <v:group style="position:absolute;left:29;top:15;width:8174;height:2" coordorigin="29,15" coordsize="8174,2">
              <v:shape style="position:absolute;left:29;top:15;width:8174;height:2" coordorigin="29,15" coordsize="8174,0" path="m29,15l8203,15e" filled="false" stroked="true" strokeweight="1.5pt" strokecolor="#000000">
                <v:path arrowok="t"/>
              </v:shape>
              <v:shape style="position:absolute;left:4118;top:30;width:10;height:431" type="#_x0000_t75" stroked="false">
                <v:imagedata r:id="rId192" o:title=""/>
              </v:shape>
            </v:group>
            <v:group style="position:absolute;left:15;top:2235;width:4103;height:2" coordorigin="15,2235" coordsize="4103,2">
              <v:shape style="position:absolute;left:15;top:2235;width:4103;height:2" coordorigin="15,2235" coordsize="4103,0" path="m15,2235l4118,2235e" filled="false" stroked="true" strokeweight="1.5pt" strokecolor="#000000">
                <v:path arrowok="t"/>
              </v:shape>
              <v:shape style="position:absolute;left:10;top:442;width:8216;height:1778" type="#_x0000_t75" stroked="false">
                <v:imagedata r:id="rId193" o:title=""/>
              </v:shape>
            </v:group>
            <v:group style="position:absolute;left:4118;top:2235;width:4092;height:2" coordorigin="4118,2235" coordsize="4092,2">
              <v:shape style="position:absolute;left:4118;top:2235;width:4092;height:2" coordorigin="4118,2235" coordsize="4092,0" path="m4118,2235l8210,2235e" filled="false" stroked="true" strokeweight="1.5pt" strokecolor="#000000">
                <v:path arrowok="t"/>
              </v:shape>
              <v:shape style="position:absolute;left:1715;top:213;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5806;top: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137;top:65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往来款</w:t>
                      </w:r>
                    </w:p>
                  </w:txbxContent>
                </v:textbox>
                <w10:wrap type="none"/>
              </v:shape>
              <v:shape style="position:absolute;left:7382;top:672;width:7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82,876.85</w:t>
                      </w:r>
                    </w:p>
                  </w:txbxContent>
                </v:textbox>
                <w10:wrap type="none"/>
              </v:shape>
              <v:shape style="position:absolute;left:137;top:10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付现费用</w:t>
                      </w:r>
                    </w:p>
                  </w:txbxContent>
                </v:textbox>
                <w10:wrap type="none"/>
              </v:shape>
              <v:shape style="position:absolute;left:7157;top:1112;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8,167,805.65</w:t>
                      </w:r>
                    </w:p>
                  </w:txbxContent>
                </v:textbox>
                <w10:wrap type="none"/>
              </v:shape>
              <v:shape style="position:absolute;left:137;top:153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  他</w:t>
                      </w:r>
                    </w:p>
                  </w:txbxContent>
                </v:textbox>
                <w10:wrap type="none"/>
              </v:shape>
              <v:shape style="position:absolute;left:7292;top:1552;width:81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501,193.45</w:t>
                      </w:r>
                    </w:p>
                  </w:txbxContent>
                </v:textbox>
                <w10:wrap type="none"/>
              </v:shape>
              <v:shape style="position:absolute;left:1715;top:1973;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7157;top:1992;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8,751,875.95</w:t>
                      </w:r>
                    </w:p>
                  </w:txbxContent>
                </v:textbox>
                <w10:wrap type="none"/>
              </v:shape>
            </v:group>
          </v:group>
        </w:pict>
      </w:r>
      <w:r>
        <w:rPr>
          <w:rFonts w:ascii="宋体" w:hAnsi="宋体" w:cs="宋体" w:eastAsia="宋体" w:hint="default"/>
          <w:position w:val="-44"/>
          <w:sz w:val="20"/>
          <w:szCs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tabs>
          <w:tab w:pos="1293" w:val="left" w:leader="none"/>
        </w:tabs>
        <w:spacing w:before="0"/>
        <w:ind w:left="755" w:right="149" w:firstLine="0"/>
        <w:jc w:val="left"/>
        <w:rPr>
          <w:rFonts w:ascii="宋体" w:hAnsi="宋体" w:cs="宋体" w:eastAsia="宋体" w:hint="default"/>
          <w:sz w:val="21"/>
          <w:szCs w:val="21"/>
        </w:rPr>
      </w:pPr>
      <w:r>
        <w:rPr>
          <w:rFonts w:ascii="宋体" w:hAnsi="宋体" w:cs="宋体" w:eastAsia="宋体" w:hint="default"/>
          <w:b/>
          <w:bCs/>
          <w:w w:val="95"/>
          <w:sz w:val="21"/>
          <w:szCs w:val="21"/>
        </w:rPr>
        <w:t>3、</w:t>
        <w:tab/>
      </w:r>
      <w:r>
        <w:rPr>
          <w:rFonts w:ascii="宋体" w:hAnsi="宋体" w:cs="宋体" w:eastAsia="宋体" w:hint="default"/>
          <w:b/>
          <w:bCs/>
          <w:sz w:val="21"/>
          <w:szCs w:val="21"/>
        </w:rPr>
        <w:t>收到的其他与投资活动有关的现金</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p>
      <w:pPr>
        <w:spacing w:line="1370" w:lineRule="exact"/>
        <w:ind w:left="720"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11.3pt;height:68.55pt;mso-position-horizontal-relative:char;mso-position-vertical-relative:line" coordorigin="0,0" coordsize="8226,1371">
            <v:group style="position:absolute;left:29;top:15;width:8171;height:2" coordorigin="29,15" coordsize="8171,2">
              <v:shape style="position:absolute;left:29;top:15;width:8171;height:2" coordorigin="29,15" coordsize="8171,0" path="m29,15l8200,15e" filled="false" stroked="true" strokeweight="1.5pt" strokecolor="#000000">
                <v:path arrowok="t"/>
              </v:shape>
              <v:shape style="position:absolute;left:4117;top:30;width:10;height:431" type="#_x0000_t75" stroked="false">
                <v:imagedata r:id="rId194" o:title=""/>
              </v:shape>
            </v:group>
            <v:group style="position:absolute;left:15;top:1355;width:4102;height:2" coordorigin="15,1355" coordsize="4102,2">
              <v:shape style="position:absolute;left:15;top:1355;width:4102;height:2" coordorigin="15,1355" coordsize="4102,0" path="m15,1355l4117,1355e" filled="false" stroked="true" strokeweight="1.5pt" strokecolor="#000000">
                <v:path arrowok="t"/>
              </v:shape>
              <v:shape style="position:absolute;left:10;top:442;width:8215;height:899" type="#_x0000_t75" stroked="false">
                <v:imagedata r:id="rId195" o:title=""/>
              </v:shape>
            </v:group>
            <v:group style="position:absolute;left:4117;top:1355;width:4091;height:2" coordorigin="4117,1355" coordsize="4091,2">
              <v:shape style="position:absolute;left:4117;top:1355;width:4091;height:2" coordorigin="4117,1355" coordsize="4091,0" path="m4117,1355l8207,1355e" filled="false" stroked="true" strokeweight="1.5pt" strokecolor="#000000">
                <v:path arrowok="t"/>
              </v:shape>
              <v:shape style="position:absolute;left:1715;top:213;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5804;top: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137;top:65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外汇履约保证金</w:t>
                      </w:r>
                    </w:p>
                  </w:txbxContent>
                </v:textbox>
                <w10:wrap type="none"/>
              </v:shape>
              <v:shape style="position:absolute;left:7064;top:67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34,106,859.18</w:t>
                      </w:r>
                    </w:p>
                  </w:txbxContent>
                </v:textbox>
                <w10:wrap type="none"/>
              </v:shape>
              <v:shape style="position:absolute;left:1715;top:1092;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7064;top:111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34,106,859.18</w:t>
                      </w:r>
                    </w:p>
                  </w:txbxContent>
                </v:textbox>
                <w10:wrap type="none"/>
              </v:shape>
            </v:group>
          </v:group>
        </w:pict>
      </w:r>
      <w:r>
        <w:rPr>
          <w:rFonts w:ascii="宋体" w:hAnsi="宋体" w:cs="宋体" w:eastAsia="宋体" w:hint="default"/>
          <w:position w:val="-26"/>
          <w:sz w:val="20"/>
          <w:szCs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tabs>
          <w:tab w:pos="1293" w:val="left" w:leader="none"/>
        </w:tabs>
        <w:spacing w:before="0"/>
        <w:ind w:left="755" w:right="149"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收到的其他与筹资活动有关的现</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928" w:lineRule="exact"/>
        <w:ind w:left="716"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411.55pt;height:46.45pt;mso-position-horizontal-relative:char;mso-position-vertical-relative:line" coordorigin="0,0" coordsize="8231,929">
            <v:group style="position:absolute;left:34;top:15;width:8174;height:2" coordorigin="34,15" coordsize="8174,2">
              <v:shape style="position:absolute;left:34;top:15;width:8174;height:2" coordorigin="34,15" coordsize="8174,0" path="m34,15l8207,15e" filled="false" stroked="true" strokeweight="1.5pt" strokecolor="#000000">
                <v:path arrowok="t"/>
              </v:shape>
              <v:shape style="position:absolute;left:4122;top:30;width:10;height:430" type="#_x0000_t75" stroked="false">
                <v:imagedata r:id="rId196" o:title=""/>
              </v:shape>
              <v:shape style="position:absolute;left:0;top:440;width:8231;height:488" type="#_x0000_t75" stroked="false">
                <v:imagedata r:id="rId197" o:title=""/>
              </v:shape>
              <v:shape style="position:absolute;left:1720;top:213;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5810;top: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142;top:65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借款保证金</w:t>
                      </w:r>
                    </w:p>
                  </w:txbxContent>
                </v:textbox>
                <w10:wrap type="none"/>
              </v:shape>
              <v:shape style="position:absolute;left:6980;top:671;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523,633,400.00</w:t>
                      </w:r>
                    </w:p>
                  </w:txbxContent>
                </v:textbox>
                <w10:wrap type="none"/>
              </v:shape>
            </v:group>
          </v:group>
        </w:pict>
      </w:r>
      <w:r>
        <w:rPr>
          <w:rFonts w:ascii="宋体" w:hAnsi="宋体" w:cs="宋体" w:eastAsia="宋体" w:hint="default"/>
          <w:position w:val="-18"/>
          <w:sz w:val="20"/>
          <w:szCs w:val="20"/>
        </w:rPr>
      </w:r>
    </w:p>
    <w:p>
      <w:pPr>
        <w:spacing w:after="0" w:line="928" w:lineRule="exact"/>
        <w:rPr>
          <w:rFonts w:ascii="宋体" w:hAnsi="宋体" w:cs="宋体" w:eastAsia="宋体" w:hint="default"/>
          <w:sz w:val="20"/>
          <w:szCs w:val="20"/>
        </w:rPr>
        <w:sectPr>
          <w:pgSz w:w="11910" w:h="16840"/>
          <w:pgMar w:header="0" w:footer="0" w:top="1120" w:bottom="280" w:left="1660" w:right="1140"/>
        </w:sectPr>
      </w:pPr>
    </w:p>
    <w:p>
      <w:pPr>
        <w:spacing w:line="240" w:lineRule="auto" w:before="12"/>
        <w:rPr>
          <w:rFonts w:ascii="宋体" w:hAnsi="宋体" w:cs="宋体" w:eastAsia="宋体" w:hint="default"/>
          <w:b/>
          <w:bCs/>
          <w:sz w:val="22"/>
          <w:szCs w:val="22"/>
        </w:rPr>
      </w:pPr>
    </w:p>
    <w:p>
      <w:pPr>
        <w:spacing w:line="489" w:lineRule="exact"/>
        <w:ind w:left="720" w:right="0" w:firstLine="0"/>
        <w:rPr>
          <w:rFonts w:ascii="宋体" w:hAnsi="宋体" w:cs="宋体" w:eastAsia="宋体" w:hint="default"/>
          <w:sz w:val="20"/>
          <w:szCs w:val="20"/>
        </w:rPr>
      </w:pPr>
      <w:r>
        <w:rPr>
          <w:rFonts w:ascii="宋体" w:hAnsi="宋体" w:cs="宋体" w:eastAsia="宋体" w:hint="default"/>
          <w:position w:val="-9"/>
          <w:sz w:val="20"/>
          <w:szCs w:val="20"/>
        </w:rPr>
        <w:pict>
          <v:group style="width:411.25pt;height:24.5pt;mso-position-horizontal-relative:char;mso-position-vertical-relative:line" coordorigin="0,0" coordsize="8225,490">
            <v:group style="position:absolute;left:15;top:475;width:4103;height:2" coordorigin="15,475" coordsize="4103,2">
              <v:shape style="position:absolute;left:15;top:475;width:4103;height:2" coordorigin="15,475" coordsize="4103,0" path="m15,475l4118,475e" filled="false" stroked="true" strokeweight="1.5pt" strokecolor="#000000">
                <v:path arrowok="t"/>
              </v:shape>
              <v:shape style="position:absolute;left:10;top:0;width:8207;height:460" type="#_x0000_t75" stroked="false">
                <v:imagedata r:id="rId198" o:title=""/>
              </v:shape>
            </v:group>
            <v:group style="position:absolute;left:4118;top:475;width:4092;height:2" coordorigin="4118,475" coordsize="4092,2">
              <v:shape style="position:absolute;left:4118;top:475;width:4092;height:2" coordorigin="4118,475" coordsize="4092,0" path="m4118,475l8210,475e" filled="false" stroked="true" strokeweight="1.5pt" strokecolor="#000000">
                <v:path arrowok="t"/>
              </v:shape>
              <v:shape style="position:absolute;left:1715;top:211;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6977;top:231;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523,633,400.00</w:t>
                      </w:r>
                    </w:p>
                  </w:txbxContent>
                </v:textbox>
                <w10:wrap type="none"/>
              </v:shape>
            </v:group>
          </v:group>
        </w:pict>
      </w:r>
      <w:r>
        <w:rPr>
          <w:rFonts w:ascii="宋体" w:hAnsi="宋体" w:cs="宋体" w:eastAsia="宋体" w:hint="default"/>
          <w:position w:val="-9"/>
          <w:sz w:val="20"/>
          <w:szCs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spacing w:before="0"/>
        <w:ind w:left="125" w:right="149" w:firstLine="0"/>
        <w:jc w:val="left"/>
        <w:rPr>
          <w:rFonts w:ascii="宋体" w:hAnsi="宋体" w:cs="宋体" w:eastAsia="宋体" w:hint="default"/>
          <w:sz w:val="21"/>
          <w:szCs w:val="21"/>
        </w:rPr>
      </w:pPr>
      <w:r>
        <w:rPr>
          <w:rFonts w:ascii="宋体" w:hAnsi="宋体" w:cs="宋体" w:eastAsia="宋体" w:hint="default"/>
          <w:b/>
          <w:bCs/>
          <w:sz w:val="21"/>
          <w:szCs w:val="21"/>
        </w:rPr>
        <w:t>(四十)</w:t>
      </w:r>
      <w:r>
        <w:rPr>
          <w:rFonts w:ascii="宋体" w:hAnsi="宋体" w:cs="宋体" w:eastAsia="宋体" w:hint="default"/>
          <w:b/>
          <w:bCs/>
          <w:spacing w:val="-13"/>
          <w:sz w:val="21"/>
          <w:szCs w:val="21"/>
        </w:rPr>
        <w:t> </w:t>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tabs>
          <w:tab w:pos="1293" w:val="left" w:leader="none"/>
        </w:tabs>
        <w:spacing w:before="163"/>
        <w:ind w:left="755" w:right="149" w:firstLine="0"/>
        <w:jc w:val="left"/>
        <w:rPr>
          <w:rFonts w:ascii="宋体" w:hAnsi="宋体" w:cs="宋体" w:eastAsia="宋体" w:hint="default"/>
          <w:sz w:val="21"/>
          <w:szCs w:val="21"/>
        </w:rPr>
      </w:pPr>
      <w:r>
        <w:rPr/>
        <w:pict>
          <v:group style="position:absolute;margin-left:118.860001pt;margin-top:23.533239pt;width:412.75pt;height:600.9pt;mso-position-horizontal-relative:page;mso-position-vertical-relative:paragraph;z-index:-714976" coordorigin="2377,471" coordsize="8255,12018">
            <v:group style="position:absolute;left:2410;top:486;width:8202;height:2" coordorigin="2410,486" coordsize="8202,2">
              <v:shape style="position:absolute;left:2410;top:486;width:8202;height:2" coordorigin="2410,486" coordsize="8202,0" path="m2410,486l10612,486e" filled="false" stroked="true" strokeweight="1.5pt" strokecolor="#000000">
                <v:path arrowok="t"/>
              </v:shape>
              <v:shape style="position:absolute;left:6740;top:481;width:2029;height:468" type="#_x0000_t75" stroked="false">
                <v:imagedata r:id="rId199" o:title=""/>
              </v:shape>
              <v:shape style="position:absolute;left:2377;top:911;width:8255;height:11578" type="#_x0000_t75" stroked="false">
                <v:imagedata r:id="rId200" o:title=""/>
              </v:shape>
            </v:group>
            <w10:wrap type="none"/>
          </v:group>
        </w:pict>
      </w:r>
      <w:r>
        <w:rPr>
          <w:rFonts w:ascii="宋体" w:hAnsi="宋体" w:cs="宋体" w:eastAsia="宋体" w:hint="default"/>
          <w:b/>
          <w:bCs/>
          <w:w w:val="95"/>
          <w:sz w:val="21"/>
          <w:szCs w:val="21"/>
        </w:rPr>
        <w:t>1、</w:t>
        <w:tab/>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1"/>
        <w:rPr>
          <w:rFonts w:ascii="宋体" w:hAnsi="宋体" w:cs="宋体" w:eastAsia="宋体" w:hint="default"/>
          <w:b/>
          <w:bCs/>
          <w:sz w:val="11"/>
          <w:szCs w:val="11"/>
        </w:rPr>
      </w:pPr>
    </w:p>
    <w:tbl>
      <w:tblPr>
        <w:tblW w:w="0" w:type="auto"/>
        <w:jc w:val="left"/>
        <w:tblInd w:w="822" w:type="dxa"/>
        <w:tblLayout w:type="fixed"/>
        <w:tblCellMar>
          <w:top w:w="0" w:type="dxa"/>
          <w:left w:w="0" w:type="dxa"/>
          <w:bottom w:w="0" w:type="dxa"/>
          <w:right w:w="0" w:type="dxa"/>
        </w:tblCellMar>
        <w:tblLook w:val="01E0"/>
      </w:tblPr>
      <w:tblGrid>
        <w:gridCol w:w="4543"/>
        <w:gridCol w:w="1955"/>
        <w:gridCol w:w="1566"/>
      </w:tblGrid>
      <w:tr>
        <w:trPr>
          <w:trHeight w:val="854" w:hRule="exact"/>
        </w:trPr>
        <w:tc>
          <w:tcPr>
            <w:tcW w:w="4543" w:type="dxa"/>
            <w:tcBorders>
              <w:top w:val="nil" w:sz="6" w:space="0" w:color="auto"/>
              <w:left w:val="nil" w:sz="6" w:space="0" w:color="auto"/>
              <w:bottom w:val="nil" w:sz="6" w:space="0" w:color="auto"/>
              <w:right w:val="nil" w:sz="6" w:space="0" w:color="auto"/>
            </w:tcBorders>
          </w:tcPr>
          <w:p>
            <w:pPr>
              <w:pStyle w:val="TableParagraph"/>
              <w:tabs>
                <w:tab w:pos="2283" w:val="left" w:leader="none"/>
              </w:tabs>
              <w:spacing w:line="240" w:lineRule="auto" w:before="44"/>
              <w:ind w:left="1743" w:right="0"/>
              <w:jc w:val="left"/>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70"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40"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445"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5"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40"/>
              <w:jc w:val="right"/>
              <w:rPr>
                <w:rFonts w:ascii="Times New Roman" w:hAnsi="Times New Roman" w:cs="Times New Roman" w:eastAsia="Times New Roman" w:hint="default"/>
                <w:sz w:val="18"/>
                <w:szCs w:val="18"/>
              </w:rPr>
            </w:pPr>
            <w:r>
              <w:rPr>
                <w:rFonts w:ascii="Times New Roman"/>
                <w:spacing w:val="-1"/>
                <w:sz w:val="18"/>
              </w:rPr>
              <w:t>6,644,384.41</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4"/>
              <w:jc w:val="right"/>
              <w:rPr>
                <w:rFonts w:ascii="Times New Roman" w:hAnsi="Times New Roman" w:cs="Times New Roman" w:eastAsia="Times New Roman" w:hint="default"/>
                <w:sz w:val="18"/>
                <w:szCs w:val="18"/>
              </w:rPr>
            </w:pPr>
            <w:r>
              <w:rPr>
                <w:rFonts w:ascii="Times New Roman"/>
                <w:spacing w:val="-1"/>
                <w:sz w:val="18"/>
              </w:rPr>
              <w:t>27,675,291.69</w:t>
            </w:r>
          </w:p>
        </w:tc>
      </w:tr>
      <w:tr>
        <w:trPr>
          <w:trHeight w:val="440"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340"/>
              <w:jc w:val="right"/>
              <w:rPr>
                <w:rFonts w:ascii="Times New Roman" w:hAnsi="Times New Roman" w:cs="Times New Roman" w:eastAsia="Times New Roman" w:hint="default"/>
                <w:sz w:val="18"/>
                <w:szCs w:val="18"/>
              </w:rPr>
            </w:pPr>
            <w:r>
              <w:rPr>
                <w:rFonts w:ascii="Times New Roman"/>
                <w:spacing w:val="-1"/>
                <w:sz w:val="18"/>
              </w:rPr>
              <w:t>3,612,841.68</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34"/>
              <w:jc w:val="right"/>
              <w:rPr>
                <w:rFonts w:ascii="Times New Roman" w:hAnsi="Times New Roman" w:cs="Times New Roman" w:eastAsia="Times New Roman" w:hint="default"/>
                <w:sz w:val="18"/>
                <w:szCs w:val="18"/>
              </w:rPr>
            </w:pPr>
            <w:r>
              <w:rPr>
                <w:rFonts w:ascii="Times New Roman"/>
                <w:spacing w:val="-1"/>
                <w:sz w:val="18"/>
              </w:rPr>
              <w:t>4,770,575.91</w:t>
            </w:r>
          </w:p>
        </w:tc>
      </w:tr>
      <w:tr>
        <w:trPr>
          <w:trHeight w:val="440"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64"/>
              <w:ind w:left="35"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340"/>
              <w:jc w:val="right"/>
              <w:rPr>
                <w:rFonts w:ascii="Times New Roman" w:hAnsi="Times New Roman" w:cs="Times New Roman" w:eastAsia="Times New Roman" w:hint="default"/>
                <w:sz w:val="18"/>
                <w:szCs w:val="18"/>
              </w:rPr>
            </w:pPr>
            <w:r>
              <w:rPr>
                <w:rFonts w:ascii="Times New Roman"/>
                <w:spacing w:val="-1"/>
                <w:sz w:val="18"/>
              </w:rPr>
              <w:t>22,046,724.07</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34"/>
              <w:jc w:val="right"/>
              <w:rPr>
                <w:rFonts w:ascii="Times New Roman" w:hAnsi="Times New Roman" w:cs="Times New Roman" w:eastAsia="Times New Roman" w:hint="default"/>
                <w:sz w:val="18"/>
                <w:szCs w:val="18"/>
              </w:rPr>
            </w:pPr>
            <w:r>
              <w:rPr>
                <w:rFonts w:ascii="Times New Roman"/>
                <w:spacing w:val="-1"/>
                <w:sz w:val="18"/>
              </w:rPr>
              <w:t>17,720,334.52</w:t>
            </w:r>
          </w:p>
        </w:tc>
      </w:tr>
      <w:tr>
        <w:trPr>
          <w:trHeight w:val="440"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340"/>
              <w:jc w:val="right"/>
              <w:rPr>
                <w:rFonts w:ascii="Times New Roman" w:hAnsi="Times New Roman" w:cs="Times New Roman" w:eastAsia="Times New Roman" w:hint="default"/>
                <w:sz w:val="18"/>
                <w:szCs w:val="18"/>
              </w:rPr>
            </w:pPr>
            <w:r>
              <w:rPr>
                <w:rFonts w:ascii="Times New Roman"/>
                <w:spacing w:val="-1"/>
                <w:sz w:val="18"/>
              </w:rPr>
              <w:t>1,398,143.93</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34"/>
              <w:jc w:val="right"/>
              <w:rPr>
                <w:rFonts w:ascii="Times New Roman" w:hAnsi="Times New Roman" w:cs="Times New Roman" w:eastAsia="Times New Roman" w:hint="default"/>
                <w:sz w:val="18"/>
                <w:szCs w:val="18"/>
              </w:rPr>
            </w:pPr>
            <w:r>
              <w:rPr>
                <w:rFonts w:ascii="Times New Roman"/>
                <w:spacing w:val="-1"/>
                <w:sz w:val="18"/>
              </w:rPr>
              <w:t>1,198,549.77</w:t>
            </w:r>
          </w:p>
        </w:tc>
      </w:tr>
      <w:tr>
        <w:trPr>
          <w:trHeight w:val="440"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340"/>
              <w:jc w:val="right"/>
              <w:rPr>
                <w:rFonts w:ascii="Times New Roman" w:hAnsi="Times New Roman" w:cs="Times New Roman" w:eastAsia="Times New Roman" w:hint="default"/>
                <w:sz w:val="18"/>
                <w:szCs w:val="18"/>
              </w:rPr>
            </w:pPr>
            <w:r>
              <w:rPr>
                <w:rFonts w:ascii="Times New Roman"/>
                <w:spacing w:val="-1"/>
                <w:sz w:val="18"/>
              </w:rPr>
              <w:t>2,401,504.43</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34"/>
              <w:jc w:val="right"/>
              <w:rPr>
                <w:rFonts w:ascii="Times New Roman" w:hAnsi="Times New Roman" w:cs="Times New Roman" w:eastAsia="Times New Roman" w:hint="default"/>
                <w:sz w:val="18"/>
                <w:szCs w:val="18"/>
              </w:rPr>
            </w:pPr>
            <w:r>
              <w:rPr>
                <w:rFonts w:ascii="Times New Roman"/>
                <w:sz w:val="18"/>
              </w:rPr>
              <w:t>602,272.44</w:t>
            </w:r>
          </w:p>
        </w:tc>
      </w:tr>
      <w:tr>
        <w:trPr>
          <w:trHeight w:val="785"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64"/>
              <w:ind w:left="35"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w:t>
            </w:r>
          </w:p>
          <w:p>
            <w:pPr>
              <w:pStyle w:val="TableParagraph"/>
              <w:spacing w:line="240" w:lineRule="auto" w:before="115"/>
              <w:ind w:left="35" w:right="0"/>
              <w:jc w:val="left"/>
              <w:rPr>
                <w:rFonts w:ascii="宋体" w:hAnsi="宋体" w:cs="宋体" w:eastAsia="宋体" w:hint="default"/>
                <w:sz w:val="18"/>
                <w:szCs w:val="18"/>
              </w:rPr>
            </w:pPr>
            <w:r>
              <w:rPr>
                <w:rFonts w:ascii="宋体" w:hAnsi="宋体" w:cs="宋体" w:eastAsia="宋体" w:hint="default"/>
                <w:sz w:val="18"/>
                <w:szCs w:val="18"/>
              </w:rPr>
              <w:t>（收益以“－”号填列）</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right="340"/>
              <w:jc w:val="right"/>
              <w:rPr>
                <w:rFonts w:ascii="Times New Roman" w:hAnsi="Times New Roman" w:cs="Times New Roman" w:eastAsia="Times New Roman" w:hint="default"/>
                <w:sz w:val="18"/>
                <w:szCs w:val="18"/>
              </w:rPr>
            </w:pPr>
            <w:r>
              <w:rPr>
                <w:rFonts w:ascii="Times New Roman"/>
                <w:spacing w:val="-1"/>
                <w:sz w:val="18"/>
              </w:rPr>
              <w:t>1,287,820.46</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z w:val="18"/>
              </w:rPr>
              <w:t>534,997.40</w:t>
            </w:r>
          </w:p>
        </w:tc>
      </w:tr>
      <w:tr>
        <w:trPr>
          <w:trHeight w:val="450"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8"/>
                <w:szCs w:val="18"/>
              </w:rPr>
            </w:pPr>
            <w:r>
              <w:rPr>
                <w:rFonts w:ascii="宋体" w:hAnsi="宋体" w:cs="宋体" w:eastAsia="宋体" w:hint="default"/>
                <w:sz w:val="18"/>
                <w:szCs w:val="18"/>
              </w:rPr>
              <w:t>固定资产报废损失（收益以“－”号填列）</w:t>
            </w:r>
          </w:p>
        </w:tc>
        <w:tc>
          <w:tcPr>
            <w:tcW w:w="1955" w:type="dxa"/>
            <w:tcBorders>
              <w:top w:val="nil" w:sz="6" w:space="0" w:color="auto"/>
              <w:left w:val="nil" w:sz="6" w:space="0" w:color="auto"/>
              <w:bottom w:val="nil" w:sz="6" w:space="0" w:color="auto"/>
              <w:right w:val="nil" w:sz="6" w:space="0" w:color="auto"/>
            </w:tcBorders>
          </w:tcPr>
          <w:p>
            <w:pPr/>
          </w:p>
        </w:tc>
        <w:tc>
          <w:tcPr>
            <w:tcW w:w="1566" w:type="dxa"/>
            <w:tcBorders>
              <w:top w:val="nil" w:sz="6" w:space="0" w:color="auto"/>
              <w:left w:val="nil" w:sz="6" w:space="0" w:color="auto"/>
              <w:bottom w:val="nil" w:sz="6" w:space="0" w:color="auto"/>
              <w:right w:val="nil" w:sz="6" w:space="0" w:color="auto"/>
            </w:tcBorders>
          </w:tcPr>
          <w:p>
            <w:pPr/>
          </w:p>
        </w:tc>
      </w:tr>
      <w:tr>
        <w:trPr>
          <w:trHeight w:val="460"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8"/>
                <w:szCs w:val="18"/>
              </w:rPr>
            </w:pPr>
            <w:r>
              <w:rPr>
                <w:rFonts w:ascii="宋体" w:hAnsi="宋体" w:cs="宋体" w:eastAsia="宋体" w:hint="default"/>
                <w:sz w:val="18"/>
                <w:szCs w:val="18"/>
              </w:rPr>
              <w:t>公允价值变动损失（收益以“－”号填列）</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340"/>
              <w:jc w:val="right"/>
              <w:rPr>
                <w:rFonts w:ascii="Times New Roman" w:hAnsi="Times New Roman" w:cs="Times New Roman" w:eastAsia="Times New Roman" w:hint="default"/>
                <w:sz w:val="18"/>
                <w:szCs w:val="18"/>
              </w:rPr>
            </w:pPr>
            <w:r>
              <w:rPr>
                <w:rFonts w:ascii="Times New Roman"/>
                <w:spacing w:val="-1"/>
                <w:sz w:val="18"/>
              </w:rPr>
              <w:t>21,369,385.25</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33"/>
              <w:jc w:val="right"/>
              <w:rPr>
                <w:rFonts w:ascii="Times New Roman" w:hAnsi="Times New Roman" w:cs="Times New Roman" w:eastAsia="Times New Roman" w:hint="default"/>
                <w:sz w:val="18"/>
                <w:szCs w:val="18"/>
              </w:rPr>
            </w:pPr>
            <w:r>
              <w:rPr>
                <w:rFonts w:ascii="Times New Roman"/>
                <w:spacing w:val="-1"/>
                <w:sz w:val="18"/>
              </w:rPr>
              <w:t>-21,409,193.97</w:t>
            </w:r>
          </w:p>
        </w:tc>
      </w:tr>
      <w:tr>
        <w:trPr>
          <w:trHeight w:val="450"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5" w:right="0"/>
              <w:jc w:val="left"/>
              <w:rPr>
                <w:rFonts w:ascii="宋体" w:hAnsi="宋体" w:cs="宋体" w:eastAsia="宋体" w:hint="default"/>
                <w:sz w:val="18"/>
                <w:szCs w:val="18"/>
              </w:rPr>
            </w:pPr>
            <w:r>
              <w:rPr>
                <w:rFonts w:ascii="宋体" w:hAnsi="宋体" w:cs="宋体" w:eastAsia="宋体" w:hint="default"/>
                <w:sz w:val="18"/>
                <w:szCs w:val="18"/>
              </w:rPr>
              <w:t>财务费用（收益以“－”号填列）</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40"/>
              <w:jc w:val="right"/>
              <w:rPr>
                <w:rFonts w:ascii="Times New Roman" w:hAnsi="Times New Roman" w:cs="Times New Roman" w:eastAsia="Times New Roman" w:hint="default"/>
                <w:sz w:val="18"/>
                <w:szCs w:val="18"/>
              </w:rPr>
            </w:pPr>
            <w:r>
              <w:rPr>
                <w:rFonts w:ascii="Times New Roman"/>
                <w:spacing w:val="-1"/>
                <w:sz w:val="18"/>
              </w:rPr>
              <w:t>6,051,998.32</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4"/>
              <w:jc w:val="right"/>
              <w:rPr>
                <w:rFonts w:ascii="Times New Roman" w:hAnsi="Times New Roman" w:cs="Times New Roman" w:eastAsia="Times New Roman" w:hint="default"/>
                <w:sz w:val="18"/>
                <w:szCs w:val="18"/>
              </w:rPr>
            </w:pPr>
            <w:r>
              <w:rPr>
                <w:rFonts w:ascii="Times New Roman"/>
                <w:spacing w:val="-1"/>
                <w:sz w:val="18"/>
              </w:rPr>
              <w:t>9,112,925.75</w:t>
            </w:r>
          </w:p>
        </w:tc>
      </w:tr>
      <w:tr>
        <w:trPr>
          <w:trHeight w:val="450"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5" w:right="0"/>
              <w:jc w:val="left"/>
              <w:rPr>
                <w:rFonts w:ascii="宋体" w:hAnsi="宋体" w:cs="宋体" w:eastAsia="宋体" w:hint="default"/>
                <w:sz w:val="18"/>
                <w:szCs w:val="18"/>
              </w:rPr>
            </w:pPr>
            <w:r>
              <w:rPr>
                <w:rFonts w:ascii="宋体" w:hAnsi="宋体" w:cs="宋体" w:eastAsia="宋体" w:hint="default"/>
                <w:sz w:val="18"/>
                <w:szCs w:val="18"/>
              </w:rPr>
              <w:t>投资损失（收益以“－”号填列）</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40"/>
              <w:jc w:val="right"/>
              <w:rPr>
                <w:rFonts w:ascii="Times New Roman" w:hAnsi="Times New Roman" w:cs="Times New Roman" w:eastAsia="Times New Roman" w:hint="default"/>
                <w:sz w:val="18"/>
                <w:szCs w:val="18"/>
              </w:rPr>
            </w:pPr>
            <w:r>
              <w:rPr>
                <w:rFonts w:ascii="Times New Roman"/>
                <w:spacing w:val="-1"/>
                <w:sz w:val="18"/>
              </w:rPr>
              <w:t>-24,272,250.01</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4"/>
              <w:jc w:val="right"/>
              <w:rPr>
                <w:rFonts w:ascii="Times New Roman" w:hAnsi="Times New Roman" w:cs="Times New Roman" w:eastAsia="Times New Roman" w:hint="default"/>
                <w:sz w:val="18"/>
                <w:szCs w:val="18"/>
              </w:rPr>
            </w:pPr>
            <w:r>
              <w:rPr>
                <w:rFonts w:ascii="Times New Roman"/>
                <w:spacing w:val="-1"/>
                <w:sz w:val="18"/>
              </w:rPr>
              <w:t>3,502,025.00</w:t>
            </w:r>
          </w:p>
        </w:tc>
      </w:tr>
      <w:tr>
        <w:trPr>
          <w:trHeight w:val="450"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5"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递延所得税资产减少（增加以“－”号填列）</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9"/>
              <w:jc w:val="right"/>
              <w:rPr>
                <w:rFonts w:ascii="Times New Roman" w:hAnsi="Times New Roman" w:cs="Times New Roman" w:eastAsia="Times New Roman" w:hint="default"/>
                <w:sz w:val="18"/>
                <w:szCs w:val="18"/>
              </w:rPr>
            </w:pPr>
            <w:r>
              <w:rPr>
                <w:rFonts w:ascii="Times New Roman"/>
                <w:sz w:val="18"/>
              </w:rPr>
              <w:t>575,815.49</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4"/>
              <w:jc w:val="right"/>
              <w:rPr>
                <w:rFonts w:ascii="Times New Roman" w:hAnsi="Times New Roman" w:cs="Times New Roman" w:eastAsia="Times New Roman" w:hint="default"/>
                <w:sz w:val="18"/>
                <w:szCs w:val="18"/>
              </w:rPr>
            </w:pPr>
            <w:r>
              <w:rPr>
                <w:rFonts w:ascii="Times New Roman"/>
                <w:spacing w:val="-1"/>
                <w:sz w:val="18"/>
              </w:rPr>
              <w:t>-1,785,654.18</w:t>
            </w:r>
          </w:p>
        </w:tc>
      </w:tr>
      <w:tr>
        <w:trPr>
          <w:trHeight w:val="450"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5"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递延所得税负债增加（减少以“－”号填列）</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40"/>
              <w:jc w:val="right"/>
              <w:rPr>
                <w:rFonts w:ascii="Times New Roman" w:hAnsi="Times New Roman" w:cs="Times New Roman" w:eastAsia="Times New Roman" w:hint="default"/>
                <w:sz w:val="18"/>
                <w:szCs w:val="18"/>
              </w:rPr>
            </w:pPr>
            <w:r>
              <w:rPr>
                <w:rFonts w:ascii="Times New Roman"/>
                <w:w w:val="95"/>
                <w:sz w:val="18"/>
              </w:rPr>
              <w:t>-101,120.00</w:t>
            </w:r>
            <w:r>
              <w:rPr>
                <w:rFonts w:ascii="Times New Roman"/>
                <w:sz w:val="18"/>
              </w:rPr>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4"/>
              <w:jc w:val="right"/>
              <w:rPr>
                <w:rFonts w:ascii="Times New Roman" w:hAnsi="Times New Roman" w:cs="Times New Roman" w:eastAsia="Times New Roman" w:hint="default"/>
                <w:sz w:val="18"/>
                <w:szCs w:val="18"/>
              </w:rPr>
            </w:pPr>
            <w:r>
              <w:rPr>
                <w:rFonts w:ascii="Times New Roman"/>
                <w:sz w:val="18"/>
              </w:rPr>
              <w:t>101,120.00</w:t>
            </w:r>
          </w:p>
        </w:tc>
      </w:tr>
      <w:tr>
        <w:trPr>
          <w:trHeight w:val="450"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5" w:right="0"/>
              <w:jc w:val="left"/>
              <w:rPr>
                <w:rFonts w:ascii="宋体" w:hAnsi="宋体" w:cs="宋体" w:eastAsia="宋体" w:hint="default"/>
                <w:sz w:val="18"/>
                <w:szCs w:val="18"/>
              </w:rPr>
            </w:pPr>
            <w:r>
              <w:rPr>
                <w:rFonts w:ascii="宋体" w:hAnsi="宋体" w:cs="宋体" w:eastAsia="宋体" w:hint="default"/>
                <w:sz w:val="18"/>
                <w:szCs w:val="18"/>
              </w:rPr>
              <w:t>存货的减少（增加以“－”号填列）</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40"/>
              <w:jc w:val="right"/>
              <w:rPr>
                <w:rFonts w:ascii="Times New Roman" w:hAnsi="Times New Roman" w:cs="Times New Roman" w:eastAsia="Times New Roman" w:hint="default"/>
                <w:sz w:val="18"/>
                <w:szCs w:val="18"/>
              </w:rPr>
            </w:pPr>
            <w:r>
              <w:rPr>
                <w:rFonts w:ascii="Times New Roman"/>
                <w:spacing w:val="-1"/>
                <w:sz w:val="18"/>
              </w:rPr>
              <w:t>-37,014,804.74</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4"/>
              <w:jc w:val="right"/>
              <w:rPr>
                <w:rFonts w:ascii="Times New Roman" w:hAnsi="Times New Roman" w:cs="Times New Roman" w:eastAsia="Times New Roman" w:hint="default"/>
                <w:sz w:val="18"/>
                <w:szCs w:val="18"/>
              </w:rPr>
            </w:pPr>
            <w:r>
              <w:rPr>
                <w:rFonts w:ascii="Times New Roman"/>
                <w:spacing w:val="-1"/>
                <w:sz w:val="18"/>
              </w:rPr>
              <w:t>48,982,226.03</w:t>
            </w:r>
          </w:p>
        </w:tc>
      </w:tr>
      <w:tr>
        <w:trPr>
          <w:trHeight w:val="450"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5"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经营性应收项目的减少（增加以“－”号填列）</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8"/>
              <w:jc w:val="right"/>
              <w:rPr>
                <w:rFonts w:ascii="Times New Roman" w:hAnsi="Times New Roman" w:cs="Times New Roman" w:eastAsia="Times New Roman" w:hint="default"/>
                <w:sz w:val="18"/>
                <w:szCs w:val="18"/>
              </w:rPr>
            </w:pPr>
            <w:r>
              <w:rPr>
                <w:rFonts w:ascii="Times New Roman"/>
                <w:spacing w:val="-1"/>
                <w:sz w:val="18"/>
              </w:rPr>
              <w:t>-33,303,545.15</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Times New Roman" w:hAnsi="Times New Roman" w:cs="Times New Roman" w:eastAsia="Times New Roman" w:hint="default"/>
                <w:sz w:val="18"/>
                <w:szCs w:val="18"/>
              </w:rPr>
            </w:pPr>
            <w:r>
              <w:rPr>
                <w:rFonts w:ascii="Times New Roman"/>
                <w:spacing w:val="-1"/>
                <w:sz w:val="18"/>
              </w:rPr>
              <w:t>136,504,831.45</w:t>
            </w:r>
          </w:p>
        </w:tc>
      </w:tr>
      <w:tr>
        <w:trPr>
          <w:trHeight w:val="450"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5"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经营性应付项目的增加（减少以“－”号填列）</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40"/>
              <w:jc w:val="right"/>
              <w:rPr>
                <w:rFonts w:ascii="Times New Roman" w:hAnsi="Times New Roman" w:cs="Times New Roman" w:eastAsia="Times New Roman" w:hint="default"/>
                <w:sz w:val="18"/>
                <w:szCs w:val="18"/>
              </w:rPr>
            </w:pPr>
            <w:r>
              <w:rPr>
                <w:rFonts w:ascii="Times New Roman"/>
                <w:spacing w:val="-1"/>
                <w:sz w:val="18"/>
              </w:rPr>
              <w:t>38,841,970.33</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Times New Roman" w:hAnsi="Times New Roman" w:cs="Times New Roman" w:eastAsia="Times New Roman" w:hint="default"/>
                <w:sz w:val="18"/>
                <w:szCs w:val="18"/>
              </w:rPr>
            </w:pPr>
            <w:r>
              <w:rPr>
                <w:rFonts w:ascii="Times New Roman"/>
                <w:spacing w:val="-1"/>
                <w:sz w:val="18"/>
              </w:rPr>
              <w:t>-89,517,777.71</w:t>
            </w:r>
          </w:p>
        </w:tc>
      </w:tr>
      <w:tr>
        <w:trPr>
          <w:trHeight w:val="440" w:hRule="exact"/>
        </w:trPr>
        <w:tc>
          <w:tcPr>
            <w:tcW w:w="4543" w:type="dxa"/>
            <w:tcBorders>
              <w:top w:val="nil" w:sz="6" w:space="0" w:color="auto"/>
              <w:left w:val="nil" w:sz="6" w:space="0" w:color="auto"/>
              <w:bottom w:val="nil" w:sz="6" w:space="0" w:color="auto"/>
              <w:right w:val="nil" w:sz="6" w:space="0" w:color="auto"/>
            </w:tcBorders>
          </w:tcPr>
          <w:p>
            <w:pPr>
              <w:pStyle w:val="TableParagraph"/>
              <w:tabs>
                <w:tab w:pos="574" w:val="left" w:leader="none"/>
              </w:tabs>
              <w:spacing w:line="240" w:lineRule="auto" w:before="69"/>
              <w:ind w:left="35"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1955" w:type="dxa"/>
            <w:tcBorders>
              <w:top w:val="nil" w:sz="6" w:space="0" w:color="auto"/>
              <w:left w:val="nil" w:sz="6" w:space="0" w:color="auto"/>
              <w:bottom w:val="nil" w:sz="6" w:space="0" w:color="auto"/>
              <w:right w:val="nil" w:sz="6" w:space="0" w:color="auto"/>
            </w:tcBorders>
          </w:tcPr>
          <w:p>
            <w:pPr/>
          </w:p>
        </w:tc>
        <w:tc>
          <w:tcPr>
            <w:tcW w:w="1566" w:type="dxa"/>
            <w:tcBorders>
              <w:top w:val="nil" w:sz="6" w:space="0" w:color="auto"/>
              <w:left w:val="nil" w:sz="6" w:space="0" w:color="auto"/>
              <w:bottom w:val="nil" w:sz="6" w:space="0" w:color="auto"/>
              <w:right w:val="nil" w:sz="6" w:space="0" w:color="auto"/>
            </w:tcBorders>
          </w:tcPr>
          <w:p>
            <w:pPr/>
          </w:p>
        </w:tc>
      </w:tr>
      <w:tr>
        <w:trPr>
          <w:trHeight w:val="460"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340"/>
              <w:jc w:val="right"/>
              <w:rPr>
                <w:rFonts w:ascii="Times New Roman" w:hAnsi="Times New Roman" w:cs="Times New Roman" w:eastAsia="Times New Roman" w:hint="default"/>
                <w:sz w:val="18"/>
                <w:szCs w:val="18"/>
              </w:rPr>
            </w:pPr>
            <w:r>
              <w:rPr>
                <w:rFonts w:ascii="Times New Roman"/>
                <w:spacing w:val="-1"/>
                <w:sz w:val="18"/>
              </w:rPr>
              <w:t>9,538,868.47</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33"/>
              <w:jc w:val="right"/>
              <w:rPr>
                <w:rFonts w:ascii="Times New Roman" w:hAnsi="Times New Roman" w:cs="Times New Roman" w:eastAsia="Times New Roman" w:hint="default"/>
                <w:sz w:val="18"/>
                <w:szCs w:val="18"/>
              </w:rPr>
            </w:pPr>
            <w:r>
              <w:rPr>
                <w:rFonts w:ascii="Times New Roman"/>
                <w:spacing w:val="-1"/>
                <w:sz w:val="18"/>
              </w:rPr>
              <w:t>137,992,524.10</w:t>
            </w:r>
          </w:p>
        </w:tc>
      </w:tr>
      <w:tr>
        <w:trPr>
          <w:trHeight w:val="445"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w:t>
            </w:r>
          </w:p>
        </w:tc>
        <w:tc>
          <w:tcPr>
            <w:tcW w:w="1955" w:type="dxa"/>
            <w:tcBorders>
              <w:top w:val="nil" w:sz="6" w:space="0" w:color="auto"/>
              <w:left w:val="nil" w:sz="6" w:space="0" w:color="auto"/>
              <w:bottom w:val="nil" w:sz="6" w:space="0" w:color="auto"/>
              <w:right w:val="nil" w:sz="6" w:space="0" w:color="auto"/>
            </w:tcBorders>
          </w:tcPr>
          <w:p>
            <w:pPr/>
          </w:p>
        </w:tc>
        <w:tc>
          <w:tcPr>
            <w:tcW w:w="1566" w:type="dxa"/>
            <w:tcBorders>
              <w:top w:val="nil" w:sz="6" w:space="0" w:color="auto"/>
              <w:left w:val="nil" w:sz="6" w:space="0" w:color="auto"/>
              <w:bottom w:val="nil" w:sz="6" w:space="0" w:color="auto"/>
              <w:right w:val="nil" w:sz="6" w:space="0" w:color="auto"/>
            </w:tcBorders>
          </w:tcPr>
          <w:p>
            <w:pPr/>
          </w:p>
        </w:tc>
      </w:tr>
      <w:tr>
        <w:trPr>
          <w:trHeight w:val="445"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955" w:type="dxa"/>
            <w:tcBorders>
              <w:top w:val="nil" w:sz="6" w:space="0" w:color="auto"/>
              <w:left w:val="nil" w:sz="6" w:space="0" w:color="auto"/>
              <w:bottom w:val="nil" w:sz="6" w:space="0" w:color="auto"/>
              <w:right w:val="nil" w:sz="6" w:space="0" w:color="auto"/>
            </w:tcBorders>
          </w:tcPr>
          <w:p>
            <w:pPr/>
          </w:p>
        </w:tc>
        <w:tc>
          <w:tcPr>
            <w:tcW w:w="1566" w:type="dxa"/>
            <w:tcBorders>
              <w:top w:val="nil" w:sz="6" w:space="0" w:color="auto"/>
              <w:left w:val="nil" w:sz="6" w:space="0" w:color="auto"/>
              <w:bottom w:val="nil" w:sz="6" w:space="0" w:color="auto"/>
              <w:right w:val="nil" w:sz="6" w:space="0" w:color="auto"/>
            </w:tcBorders>
          </w:tcPr>
          <w:p>
            <w:pPr/>
          </w:p>
        </w:tc>
      </w:tr>
      <w:tr>
        <w:trPr>
          <w:trHeight w:val="450"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955" w:type="dxa"/>
            <w:tcBorders>
              <w:top w:val="nil" w:sz="6" w:space="0" w:color="auto"/>
              <w:left w:val="nil" w:sz="6" w:space="0" w:color="auto"/>
              <w:bottom w:val="nil" w:sz="6" w:space="0" w:color="auto"/>
              <w:right w:val="nil" w:sz="6" w:space="0" w:color="auto"/>
            </w:tcBorders>
          </w:tcPr>
          <w:p>
            <w:pPr/>
          </w:p>
        </w:tc>
        <w:tc>
          <w:tcPr>
            <w:tcW w:w="1566" w:type="dxa"/>
            <w:tcBorders>
              <w:top w:val="nil" w:sz="6" w:space="0" w:color="auto"/>
              <w:left w:val="nil" w:sz="6" w:space="0" w:color="auto"/>
              <w:bottom w:val="nil" w:sz="6" w:space="0" w:color="auto"/>
              <w:right w:val="nil" w:sz="6" w:space="0" w:color="auto"/>
            </w:tcBorders>
          </w:tcPr>
          <w:p>
            <w:pPr/>
          </w:p>
        </w:tc>
      </w:tr>
      <w:tr>
        <w:trPr>
          <w:trHeight w:val="450"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955" w:type="dxa"/>
            <w:tcBorders>
              <w:top w:val="nil" w:sz="6" w:space="0" w:color="auto"/>
              <w:left w:val="nil" w:sz="6" w:space="0" w:color="auto"/>
              <w:bottom w:val="nil" w:sz="6" w:space="0" w:color="auto"/>
              <w:right w:val="nil" w:sz="6" w:space="0" w:color="auto"/>
            </w:tcBorders>
          </w:tcPr>
          <w:p>
            <w:pPr/>
          </w:p>
        </w:tc>
        <w:tc>
          <w:tcPr>
            <w:tcW w:w="1566" w:type="dxa"/>
            <w:tcBorders>
              <w:top w:val="nil" w:sz="6" w:space="0" w:color="auto"/>
              <w:left w:val="nil" w:sz="6" w:space="0" w:color="auto"/>
              <w:bottom w:val="nil" w:sz="6" w:space="0" w:color="auto"/>
              <w:right w:val="nil" w:sz="6" w:space="0" w:color="auto"/>
            </w:tcBorders>
          </w:tcPr>
          <w:p>
            <w:pPr/>
          </w:p>
        </w:tc>
      </w:tr>
      <w:tr>
        <w:trPr>
          <w:trHeight w:val="455"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1955" w:type="dxa"/>
            <w:tcBorders>
              <w:top w:val="nil" w:sz="6" w:space="0" w:color="auto"/>
              <w:left w:val="nil" w:sz="6" w:space="0" w:color="auto"/>
              <w:bottom w:val="nil" w:sz="6" w:space="0" w:color="auto"/>
              <w:right w:val="nil" w:sz="6" w:space="0" w:color="auto"/>
            </w:tcBorders>
          </w:tcPr>
          <w:p>
            <w:pPr/>
          </w:p>
        </w:tc>
        <w:tc>
          <w:tcPr>
            <w:tcW w:w="1566" w:type="dxa"/>
            <w:tcBorders>
              <w:top w:val="nil" w:sz="6" w:space="0" w:color="auto"/>
              <w:left w:val="nil" w:sz="6" w:space="0" w:color="auto"/>
              <w:bottom w:val="nil" w:sz="6" w:space="0" w:color="auto"/>
              <w:right w:val="nil" w:sz="6" w:space="0" w:color="auto"/>
            </w:tcBorders>
          </w:tcPr>
          <w:p>
            <w:pPr/>
          </w:p>
        </w:tc>
      </w:tr>
      <w:tr>
        <w:trPr>
          <w:trHeight w:val="455"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40"/>
              <w:jc w:val="right"/>
              <w:rPr>
                <w:rFonts w:ascii="Times New Roman" w:hAnsi="Times New Roman" w:cs="Times New Roman" w:eastAsia="Times New Roman" w:hint="default"/>
                <w:sz w:val="18"/>
                <w:szCs w:val="18"/>
              </w:rPr>
            </w:pPr>
            <w:r>
              <w:rPr>
                <w:rFonts w:ascii="Times New Roman"/>
                <w:spacing w:val="-1"/>
                <w:sz w:val="18"/>
              </w:rPr>
              <w:t>96,425,374.34</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4"/>
              <w:jc w:val="right"/>
              <w:rPr>
                <w:rFonts w:ascii="Times New Roman" w:hAnsi="Times New Roman" w:cs="Times New Roman" w:eastAsia="Times New Roman" w:hint="default"/>
                <w:sz w:val="18"/>
                <w:szCs w:val="18"/>
              </w:rPr>
            </w:pPr>
            <w:r>
              <w:rPr>
                <w:rFonts w:ascii="Times New Roman"/>
                <w:spacing w:val="-1"/>
                <w:sz w:val="18"/>
              </w:rPr>
              <w:t>59,742,401.95</w:t>
            </w:r>
          </w:p>
        </w:tc>
      </w:tr>
      <w:tr>
        <w:trPr>
          <w:trHeight w:val="425"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5" w:right="0"/>
              <w:jc w:val="left"/>
              <w:rPr>
                <w:rFonts w:ascii="宋体" w:hAnsi="宋体" w:cs="宋体" w:eastAsia="宋体" w:hint="default"/>
                <w:sz w:val="18"/>
                <w:szCs w:val="18"/>
              </w:rPr>
            </w:pPr>
            <w:r>
              <w:rPr>
                <w:rFonts w:ascii="宋体" w:hAnsi="宋体" w:cs="宋体" w:eastAsia="宋体" w:hint="default"/>
                <w:sz w:val="18"/>
                <w:szCs w:val="18"/>
              </w:rPr>
              <w:t>减：现金的年初余额</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40"/>
              <w:jc w:val="right"/>
              <w:rPr>
                <w:rFonts w:ascii="Times New Roman" w:hAnsi="Times New Roman" w:cs="Times New Roman" w:eastAsia="Times New Roman" w:hint="default"/>
                <w:sz w:val="18"/>
                <w:szCs w:val="18"/>
              </w:rPr>
            </w:pPr>
            <w:r>
              <w:rPr>
                <w:rFonts w:ascii="Times New Roman"/>
                <w:spacing w:val="-1"/>
                <w:sz w:val="18"/>
              </w:rPr>
              <w:t>59,742,401.95</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Times New Roman" w:hAnsi="Times New Roman" w:cs="Times New Roman" w:eastAsia="Times New Roman" w:hint="default"/>
                <w:sz w:val="18"/>
                <w:szCs w:val="18"/>
              </w:rPr>
            </w:pPr>
            <w:r>
              <w:rPr>
                <w:rFonts w:ascii="Times New Roman"/>
                <w:spacing w:val="-1"/>
                <w:sz w:val="18"/>
              </w:rPr>
              <w:t>215,389,554.24</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0" w:top="1120" w:bottom="280" w:left="1660" w:right="1140"/>
        </w:sectPr>
      </w:pPr>
    </w:p>
    <w:p>
      <w:pPr>
        <w:spacing w:line="240" w:lineRule="auto" w:before="5"/>
        <w:rPr>
          <w:rFonts w:ascii="宋体" w:hAnsi="宋体" w:cs="宋体" w:eastAsia="宋体" w:hint="default"/>
          <w:b/>
          <w:bCs/>
          <w:sz w:val="24"/>
          <w:szCs w:val="24"/>
        </w:rPr>
      </w:pPr>
    </w:p>
    <w:p>
      <w:pPr>
        <w:spacing w:line="1839" w:lineRule="exact"/>
        <w:ind w:left="720" w:right="0" w:firstLine="0"/>
        <w:rPr>
          <w:rFonts w:ascii="宋体" w:hAnsi="宋体" w:cs="宋体" w:eastAsia="宋体" w:hint="default"/>
          <w:sz w:val="20"/>
          <w:szCs w:val="20"/>
        </w:rPr>
      </w:pPr>
      <w:r>
        <w:rPr>
          <w:rFonts w:ascii="宋体" w:hAnsi="宋体" w:cs="宋体" w:eastAsia="宋体" w:hint="default"/>
          <w:position w:val="-36"/>
          <w:sz w:val="20"/>
          <w:szCs w:val="20"/>
        </w:rPr>
        <w:pict>
          <v:group style="width:412.7pt;height:92pt;mso-position-horizontal-relative:char;mso-position-vertical-relative:line" coordorigin="0,0" coordsize="8254,1840">
            <v:group style="position:absolute;left:29;top:15;width:8202;height:2" coordorigin="29,15" coordsize="8202,2">
              <v:shape style="position:absolute;left:29;top:15;width:8202;height:2" coordorigin="29,15" coordsize="8202,0" path="m29,15l8231,15e" filled="false" stroked="true" strokeweight="1.5pt" strokecolor="#000000">
                <v:path arrowok="t"/>
              </v:shape>
              <v:shape style="position:absolute;left:4360;top:11;width:2029;height:468" type="#_x0000_t75" stroked="false">
                <v:imagedata r:id="rId201" o:title=""/>
              </v:shape>
            </v:group>
            <v:group style="position:absolute;left:15;top:1825;width:4365;height:2" coordorigin="15,1825" coordsize="4365,2">
              <v:shape style="position:absolute;left:15;top:1825;width:4365;height:2" coordorigin="15,1825" coordsize="4365,0" path="m15,1825l4379,1825e" filled="false" stroked="true" strokeweight="1.5pt" strokecolor="#000000">
                <v:path arrowok="t"/>
              </v:shape>
            </v:group>
            <v:group style="position:absolute;left:4379;top:1825;width:1982;height:2" coordorigin="4379,1825" coordsize="1982,2">
              <v:shape style="position:absolute;left:4379;top:1825;width:1982;height:2" coordorigin="4379,1825" coordsize="1982,0" path="m4379,1825l6361,1825e" filled="false" stroked="true" strokeweight="1.5pt" strokecolor="#000000">
                <v:path arrowok="t"/>
              </v:shape>
              <v:shape style="position:absolute;left:10;top:442;width:8240;height:1368" type="#_x0000_t75" stroked="false">
                <v:imagedata r:id="rId202" o:title=""/>
              </v:shape>
            </v:group>
            <v:group style="position:absolute;left:6361;top:1825;width:1878;height:2" coordorigin="6361,1825" coordsize="1878,2">
              <v:shape style="position:absolute;left:6361;top:1825;width:1878;height:2" coordorigin="6361,1825" coordsize="1878,0" path="m6361,1825l8239,1825e" filled="false" stroked="true" strokeweight="1.5pt" strokecolor="#000000">
                <v:path arrowok="t"/>
              </v:shape>
              <v:shape style="position:absolute;left:1846;top:213;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5015;top: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6941;top: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上年金额</w:t>
                      </w:r>
                    </w:p>
                  </w:txbxContent>
                </v:textbox>
                <w10:wrap type="none"/>
              </v:shape>
              <v:shape style="position:absolute;left:137;top:661;width:2160;height:10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p>
                      <w:pPr>
                        <w:spacing w:line="450" w:lineRule="atLeas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减：现金等价物的年初余额 现金及现金等价物净增加额</w:t>
                      </w:r>
                    </w:p>
                  </w:txbxContent>
                </v:textbox>
                <w10:wrap type="none"/>
              </v:shape>
              <v:shape style="position:absolute;left:5223;top:1581;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36,682,972.39</w:t>
                      </w:r>
                    </w:p>
                  </w:txbxContent>
                </v:textbox>
                <w10:wrap type="none"/>
              </v:shape>
              <v:shape style="position:absolute;left:6946;top:1581;width:11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-155,647,152.29</w:t>
                      </w:r>
                    </w:p>
                  </w:txbxContent>
                </v:textbox>
                <w10:wrap type="none"/>
              </v:shape>
            </v:group>
          </v:group>
        </w:pict>
      </w:r>
      <w:r>
        <w:rPr>
          <w:rFonts w:ascii="宋体" w:hAnsi="宋体" w:cs="宋体" w:eastAsia="宋体" w:hint="default"/>
          <w:position w:val="-36"/>
          <w:sz w:val="20"/>
          <w:szCs w:val="20"/>
        </w:rPr>
      </w:r>
    </w:p>
    <w:p>
      <w:pPr>
        <w:spacing w:line="240" w:lineRule="auto" w:before="13"/>
        <w:rPr>
          <w:rFonts w:ascii="宋体" w:hAnsi="宋体" w:cs="宋体" w:eastAsia="宋体" w:hint="default"/>
          <w:b/>
          <w:bCs/>
          <w:sz w:val="28"/>
          <w:szCs w:val="28"/>
        </w:rPr>
      </w:pPr>
    </w:p>
    <w:p>
      <w:pPr>
        <w:tabs>
          <w:tab w:pos="1293" w:val="left" w:leader="none"/>
        </w:tabs>
        <w:spacing w:before="35"/>
        <w:ind w:left="755" w:right="149" w:firstLine="0"/>
        <w:jc w:val="left"/>
        <w:rPr>
          <w:rFonts w:ascii="宋体" w:hAnsi="宋体" w:cs="宋体" w:eastAsia="宋体" w:hint="default"/>
          <w:sz w:val="21"/>
          <w:szCs w:val="21"/>
        </w:rPr>
      </w:pPr>
      <w:r>
        <w:rPr/>
        <w:pict>
          <v:group style="position:absolute;margin-left:119.520004pt;margin-top:17.073811pt;width:412.35pt;height:248.55pt;mso-position-horizontal-relative:page;mso-position-vertical-relative:paragraph;z-index:-714784" coordorigin="2390,341" coordsize="8247,4971">
            <v:group style="position:absolute;left:2410;top:356;width:4386;height:2" coordorigin="2410,356" coordsize="4386,2">
              <v:shape style="position:absolute;left:2410;top:356;width:4386;height:2" coordorigin="2410,356" coordsize="4386,0" path="m2410,356l6796,356e" filled="false" stroked="true" strokeweight="1.5pt" strokecolor="#000000">
                <v:path arrowok="t"/>
              </v:shape>
            </v:group>
            <v:group style="position:absolute;left:6796;top:356;width:1942;height:2" coordorigin="6796,356" coordsize="1942,2">
              <v:shape style="position:absolute;left:6796;top:356;width:1942;height:2" coordorigin="6796,356" coordsize="1942,0" path="m6796,356l8737,356e" filled="false" stroked="true" strokeweight="1.5pt" strokecolor="#000000">
                <v:path arrowok="t"/>
              </v:shape>
            </v:group>
            <v:group style="position:absolute;left:8737;top:356;width:1875;height:2" coordorigin="8737,356" coordsize="1875,2">
              <v:shape style="position:absolute;left:8737;top:356;width:1875;height:2" coordorigin="8737,356" coordsize="1875,0" path="m8737,356l10612,356e" filled="false" stroked="true" strokeweight="1.5pt" strokecolor="#000000">
                <v:path arrowok="t"/>
              </v:shape>
              <v:shape style="position:absolute;left:6748;top:353;width:2017;height:476" type="#_x0000_t75" stroked="false">
                <v:imagedata r:id="rId203" o:title=""/>
              </v:shape>
              <v:shape style="position:absolute;left:2390;top:794;width:8246;height:4518" type="#_x0000_t75" stroked="false">
                <v:imagedata r:id="rId204" o:title=""/>
              </v:shape>
            </v:group>
            <w10:wrap type="none"/>
          </v:group>
        </w:pict>
      </w:r>
      <w:r>
        <w:rPr>
          <w:rFonts w:ascii="宋体" w:hAnsi="宋体" w:cs="宋体" w:eastAsia="宋体" w:hint="default"/>
          <w:b/>
          <w:bCs/>
          <w:w w:val="95"/>
          <w:sz w:val="21"/>
          <w:szCs w:val="21"/>
        </w:rPr>
        <w:t>2、</w:t>
        <w:tab/>
      </w:r>
      <w:r>
        <w:rPr>
          <w:rFonts w:ascii="宋体" w:hAnsi="宋体" w:cs="宋体" w:eastAsia="宋体" w:hint="default"/>
          <w:b/>
          <w:bCs/>
          <w:sz w:val="21"/>
          <w:szCs w:val="21"/>
        </w:rPr>
        <w:t>现金和现金等价物的构成：</w:t>
      </w:r>
      <w:r>
        <w:rPr>
          <w:rFonts w:ascii="宋体" w:hAnsi="宋体" w:cs="宋体" w:eastAsia="宋体" w:hint="default"/>
          <w:sz w:val="21"/>
          <w:szCs w:val="21"/>
        </w:rPr>
      </w:r>
    </w:p>
    <w:p>
      <w:pPr>
        <w:spacing w:line="240" w:lineRule="auto" w:before="10"/>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4001"/>
        <w:gridCol w:w="2581"/>
        <w:gridCol w:w="1642"/>
      </w:tblGrid>
      <w:tr>
        <w:trPr>
          <w:trHeight w:val="875" w:hRule="exact"/>
        </w:trPr>
        <w:tc>
          <w:tcPr>
            <w:tcW w:w="4001" w:type="dxa"/>
            <w:tcBorders>
              <w:top w:val="nil" w:sz="6" w:space="0" w:color="auto"/>
              <w:left w:val="nil" w:sz="6" w:space="0" w:color="auto"/>
              <w:bottom w:val="nil" w:sz="6" w:space="0" w:color="auto"/>
              <w:right w:val="nil" w:sz="6" w:space="0" w:color="auto"/>
            </w:tcBorders>
          </w:tcPr>
          <w:p>
            <w:pPr>
              <w:pStyle w:val="TableParagraph"/>
              <w:tabs>
                <w:tab w:pos="925" w:val="left" w:leader="none"/>
              </w:tabs>
              <w:spacing w:line="240" w:lineRule="auto" w:before="44"/>
              <w:ind w:left="385" w:right="0"/>
              <w:jc w:val="center"/>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spacing w:line="240" w:lineRule="auto" w:before="5"/>
              <w:ind w:right="0"/>
              <w:jc w:val="left"/>
              <w:rPr>
                <w:rFonts w:ascii="宋体" w:hAnsi="宋体" w:cs="宋体" w:eastAsia="宋体" w:hint="default"/>
                <w:b/>
                <w:bCs/>
                <w:sz w:val="16"/>
                <w:szCs w:val="16"/>
              </w:rPr>
            </w:pPr>
          </w:p>
          <w:p>
            <w:pPr>
              <w:pStyle w:val="TableParagraph"/>
              <w:tabs>
                <w:tab w:pos="1022" w:val="left" w:leader="none"/>
              </w:tabs>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一、现</w:t>
              <w:tab/>
              <w:t>金</w:t>
            </w:r>
          </w:p>
        </w:tc>
        <w:tc>
          <w:tcPr>
            <w:tcW w:w="258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98" w:right="0"/>
              <w:jc w:val="left"/>
              <w:rPr>
                <w:rFonts w:ascii="宋体" w:hAnsi="宋体" w:cs="宋体" w:eastAsia="宋体" w:hint="default"/>
                <w:sz w:val="18"/>
                <w:szCs w:val="18"/>
              </w:rPr>
            </w:pPr>
            <w:r>
              <w:rPr>
                <w:rFonts w:ascii="宋体" w:hAnsi="宋体" w:cs="宋体" w:eastAsia="宋体" w:hint="default"/>
                <w:sz w:val="18"/>
                <w:szCs w:val="18"/>
              </w:rPr>
              <w:t>年末余额</w:t>
            </w:r>
          </w:p>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left="1201" w:right="0"/>
              <w:jc w:val="left"/>
              <w:rPr>
                <w:rFonts w:ascii="Times New Roman" w:hAnsi="Times New Roman" w:cs="Times New Roman" w:eastAsia="Times New Roman" w:hint="default"/>
                <w:sz w:val="18"/>
                <w:szCs w:val="18"/>
              </w:rPr>
            </w:pPr>
            <w:r>
              <w:rPr>
                <w:rFonts w:ascii="Times New Roman"/>
                <w:sz w:val="18"/>
              </w:rPr>
              <w:t>96,425,374.34</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43"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left="497" w:right="0"/>
              <w:jc w:val="left"/>
              <w:rPr>
                <w:rFonts w:ascii="Times New Roman" w:hAnsi="Times New Roman" w:cs="Times New Roman" w:eastAsia="Times New Roman" w:hint="default"/>
                <w:sz w:val="18"/>
                <w:szCs w:val="18"/>
              </w:rPr>
            </w:pPr>
            <w:r>
              <w:rPr>
                <w:rFonts w:ascii="Times New Roman"/>
                <w:sz w:val="18"/>
              </w:rPr>
              <w:t>59,742,401.95</w:t>
            </w:r>
          </w:p>
        </w:tc>
      </w:tr>
      <w:tr>
        <w:trPr>
          <w:trHeight w:val="450" w:hRule="exact"/>
        </w:trPr>
        <w:tc>
          <w:tcPr>
            <w:tcW w:w="4001"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2581"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41"/>
              <w:jc w:val="right"/>
              <w:rPr>
                <w:rFonts w:ascii="Times New Roman" w:hAnsi="Times New Roman" w:cs="Times New Roman" w:eastAsia="Times New Roman" w:hint="default"/>
                <w:sz w:val="18"/>
                <w:szCs w:val="18"/>
              </w:rPr>
            </w:pPr>
            <w:r>
              <w:rPr>
                <w:rFonts w:ascii="Times New Roman"/>
                <w:sz w:val="18"/>
              </w:rPr>
              <w:t>55,549.65</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6"/>
              <w:jc w:val="right"/>
              <w:rPr>
                <w:rFonts w:ascii="Times New Roman" w:hAnsi="Times New Roman" w:cs="Times New Roman" w:eastAsia="Times New Roman" w:hint="default"/>
                <w:sz w:val="18"/>
                <w:szCs w:val="18"/>
              </w:rPr>
            </w:pPr>
            <w:r>
              <w:rPr>
                <w:rFonts w:ascii="Times New Roman"/>
                <w:sz w:val="18"/>
              </w:rPr>
              <w:t>62,605.33</w:t>
            </w:r>
          </w:p>
        </w:tc>
      </w:tr>
      <w:tr>
        <w:trPr>
          <w:trHeight w:val="890" w:hRule="exact"/>
        </w:trPr>
        <w:tc>
          <w:tcPr>
            <w:tcW w:w="4001" w:type="dxa"/>
            <w:tcBorders>
              <w:top w:val="nil" w:sz="6" w:space="0" w:color="auto"/>
              <w:left w:val="nil" w:sz="6" w:space="0" w:color="auto"/>
              <w:bottom w:val="nil" w:sz="6" w:space="0" w:color="auto"/>
              <w:right w:val="nil" w:sz="6" w:space="0" w:color="auto"/>
            </w:tcBorders>
          </w:tcPr>
          <w:p>
            <w:pPr>
              <w:pStyle w:val="TableParagraph"/>
              <w:spacing w:line="240" w:lineRule="auto" w:before="69"/>
              <w:ind w:left="482"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2581"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41"/>
              <w:jc w:val="right"/>
              <w:rPr>
                <w:rFonts w:ascii="Times New Roman" w:hAnsi="Times New Roman" w:cs="Times New Roman" w:eastAsia="Times New Roman" w:hint="default"/>
                <w:sz w:val="18"/>
                <w:szCs w:val="18"/>
              </w:rPr>
            </w:pPr>
            <w:r>
              <w:rPr>
                <w:rFonts w:ascii="Times New Roman"/>
                <w:spacing w:val="-1"/>
                <w:sz w:val="18"/>
              </w:rPr>
              <w:t>96,369,824.69</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6"/>
              <w:jc w:val="right"/>
              <w:rPr>
                <w:rFonts w:ascii="Times New Roman" w:hAnsi="Times New Roman" w:cs="Times New Roman" w:eastAsia="Times New Roman" w:hint="default"/>
                <w:sz w:val="18"/>
                <w:szCs w:val="18"/>
              </w:rPr>
            </w:pPr>
            <w:r>
              <w:rPr>
                <w:rFonts w:ascii="Times New Roman"/>
                <w:spacing w:val="-1"/>
                <w:sz w:val="18"/>
              </w:rPr>
              <w:t>59,679,796.62</w:t>
            </w:r>
          </w:p>
        </w:tc>
      </w:tr>
      <w:tr>
        <w:trPr>
          <w:trHeight w:val="450" w:hRule="exact"/>
        </w:trPr>
        <w:tc>
          <w:tcPr>
            <w:tcW w:w="400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482" w:right="0"/>
              <w:jc w:val="left"/>
              <w:rPr>
                <w:rFonts w:ascii="宋体" w:hAnsi="宋体" w:cs="宋体" w:eastAsia="宋体" w:hint="default"/>
                <w:sz w:val="18"/>
                <w:szCs w:val="18"/>
              </w:rPr>
            </w:pPr>
            <w:r>
              <w:rPr>
                <w:rFonts w:ascii="宋体" w:hAnsi="宋体" w:cs="宋体" w:eastAsia="宋体" w:hint="default"/>
                <w:sz w:val="18"/>
                <w:szCs w:val="18"/>
              </w:rPr>
              <w:t>可用于支付的存放中央银行款项</w:t>
            </w:r>
          </w:p>
        </w:tc>
        <w:tc>
          <w:tcPr>
            <w:tcW w:w="2581"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
        </w:tc>
      </w:tr>
      <w:tr>
        <w:trPr>
          <w:trHeight w:val="450" w:hRule="exact"/>
        </w:trPr>
        <w:tc>
          <w:tcPr>
            <w:tcW w:w="400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482" w:right="0"/>
              <w:jc w:val="left"/>
              <w:rPr>
                <w:rFonts w:ascii="宋体" w:hAnsi="宋体" w:cs="宋体" w:eastAsia="宋体" w:hint="default"/>
                <w:sz w:val="18"/>
                <w:szCs w:val="18"/>
              </w:rPr>
            </w:pPr>
            <w:r>
              <w:rPr>
                <w:rFonts w:ascii="宋体" w:hAnsi="宋体" w:cs="宋体" w:eastAsia="宋体" w:hint="default"/>
                <w:sz w:val="18"/>
                <w:szCs w:val="18"/>
              </w:rPr>
              <w:t>存放同业款项</w:t>
            </w:r>
          </w:p>
        </w:tc>
        <w:tc>
          <w:tcPr>
            <w:tcW w:w="2581"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
        </w:tc>
      </w:tr>
      <w:tr>
        <w:trPr>
          <w:trHeight w:val="450" w:hRule="exact"/>
        </w:trPr>
        <w:tc>
          <w:tcPr>
            <w:tcW w:w="400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482" w:right="0"/>
              <w:jc w:val="left"/>
              <w:rPr>
                <w:rFonts w:ascii="宋体" w:hAnsi="宋体" w:cs="宋体" w:eastAsia="宋体" w:hint="default"/>
                <w:sz w:val="18"/>
                <w:szCs w:val="18"/>
              </w:rPr>
            </w:pPr>
            <w:r>
              <w:rPr>
                <w:rFonts w:ascii="宋体" w:hAnsi="宋体" w:cs="宋体" w:eastAsia="宋体" w:hint="default"/>
                <w:sz w:val="18"/>
                <w:szCs w:val="18"/>
              </w:rPr>
              <w:t>拆放同业款项</w:t>
            </w:r>
          </w:p>
        </w:tc>
        <w:tc>
          <w:tcPr>
            <w:tcW w:w="2581"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
        </w:tc>
      </w:tr>
      <w:tr>
        <w:trPr>
          <w:trHeight w:val="450" w:hRule="exact"/>
        </w:trPr>
        <w:tc>
          <w:tcPr>
            <w:tcW w:w="400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2" w:right="0"/>
              <w:jc w:val="left"/>
              <w:rPr>
                <w:rFonts w:ascii="宋体" w:hAnsi="宋体" w:cs="宋体" w:eastAsia="宋体" w:hint="default"/>
                <w:sz w:val="18"/>
                <w:szCs w:val="18"/>
              </w:rPr>
            </w:pPr>
            <w:r>
              <w:rPr>
                <w:rFonts w:ascii="宋体" w:hAnsi="宋体" w:cs="宋体" w:eastAsia="宋体" w:hint="default"/>
                <w:sz w:val="18"/>
                <w:szCs w:val="18"/>
              </w:rPr>
              <w:t>二、现金等价物</w:t>
            </w:r>
          </w:p>
        </w:tc>
        <w:tc>
          <w:tcPr>
            <w:tcW w:w="2581"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
        </w:tc>
      </w:tr>
      <w:tr>
        <w:trPr>
          <w:trHeight w:val="450" w:hRule="exact"/>
        </w:trPr>
        <w:tc>
          <w:tcPr>
            <w:tcW w:w="400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2" w:right="0"/>
              <w:jc w:val="left"/>
              <w:rPr>
                <w:rFonts w:ascii="宋体" w:hAnsi="宋体" w:cs="宋体" w:eastAsia="宋体" w:hint="default"/>
                <w:sz w:val="18"/>
                <w:szCs w:val="18"/>
              </w:rPr>
            </w:pPr>
            <w:r>
              <w:rPr>
                <w:rFonts w:ascii="宋体" w:hAnsi="宋体" w:cs="宋体" w:eastAsia="宋体" w:hint="default"/>
                <w:sz w:val="18"/>
                <w:szCs w:val="18"/>
              </w:rPr>
              <w:t>其中：三个月内到期的债券投资</w:t>
            </w:r>
          </w:p>
        </w:tc>
        <w:tc>
          <w:tcPr>
            <w:tcW w:w="2581"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
        </w:tc>
      </w:tr>
      <w:tr>
        <w:trPr>
          <w:trHeight w:val="398" w:hRule="exact"/>
        </w:trPr>
        <w:tc>
          <w:tcPr>
            <w:tcW w:w="4001"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left="122"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2581" w:type="dxa"/>
            <w:tcBorders>
              <w:top w:val="nil" w:sz="6" w:space="0" w:color="auto"/>
              <w:left w:val="nil" w:sz="6" w:space="0" w:color="auto"/>
              <w:bottom w:val="single" w:sz="12" w:space="0" w:color="000000"/>
              <w:right w:val="nil" w:sz="6" w:space="0" w:color="auto"/>
            </w:tcBorders>
          </w:tcPr>
          <w:p>
            <w:pPr>
              <w:pStyle w:val="TableParagraph"/>
              <w:spacing w:line="240" w:lineRule="auto" w:before="131"/>
              <w:ind w:right="341"/>
              <w:jc w:val="right"/>
              <w:rPr>
                <w:rFonts w:ascii="Times New Roman" w:hAnsi="Times New Roman" w:cs="Times New Roman" w:eastAsia="Times New Roman" w:hint="default"/>
                <w:sz w:val="18"/>
                <w:szCs w:val="18"/>
              </w:rPr>
            </w:pPr>
            <w:r>
              <w:rPr>
                <w:rFonts w:ascii="Times New Roman"/>
                <w:spacing w:val="-1"/>
                <w:sz w:val="18"/>
              </w:rPr>
              <w:t>96,425,374.34</w:t>
            </w:r>
          </w:p>
        </w:tc>
        <w:tc>
          <w:tcPr>
            <w:tcW w:w="1642" w:type="dxa"/>
            <w:tcBorders>
              <w:top w:val="nil" w:sz="6" w:space="0" w:color="auto"/>
              <w:left w:val="nil" w:sz="6" w:space="0" w:color="auto"/>
              <w:bottom w:val="single" w:sz="12" w:space="0" w:color="000000"/>
              <w:right w:val="nil" w:sz="6" w:space="0" w:color="auto"/>
            </w:tcBorders>
          </w:tcPr>
          <w:p>
            <w:pPr>
              <w:pStyle w:val="TableParagraph"/>
              <w:spacing w:line="240" w:lineRule="auto" w:before="131"/>
              <w:ind w:right="106"/>
              <w:jc w:val="right"/>
              <w:rPr>
                <w:rFonts w:ascii="Times New Roman" w:hAnsi="Times New Roman" w:cs="Times New Roman" w:eastAsia="Times New Roman" w:hint="default"/>
                <w:sz w:val="18"/>
                <w:szCs w:val="18"/>
              </w:rPr>
            </w:pPr>
            <w:r>
              <w:rPr>
                <w:rFonts w:ascii="Times New Roman"/>
                <w:spacing w:val="-1"/>
                <w:sz w:val="18"/>
              </w:rPr>
              <w:t>59,742,401.95</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0" w:top="1120" w:bottom="280" w:left="1660" w:right="1140"/>
        </w:sectPr>
      </w:pPr>
    </w:p>
    <w:p>
      <w:pPr>
        <w:spacing w:before="24"/>
        <w:ind w:left="0" w:right="179" w:firstLine="0"/>
        <w:jc w:val="right"/>
        <w:rPr>
          <w:rFonts w:ascii="宋体" w:hAnsi="宋体" w:cs="宋体" w:eastAsia="宋体" w:hint="default"/>
          <w:sz w:val="18"/>
          <w:szCs w:val="18"/>
        </w:rPr>
      </w:pPr>
      <w:r>
        <w:rPr>
          <w:rFonts w:ascii="宋体" w:hAnsi="宋体" w:cs="宋体" w:eastAsia="宋体" w:hint="default"/>
          <w:spacing w:val="-11"/>
          <w:sz w:val="18"/>
          <w:szCs w:val="18"/>
        </w:rPr>
        <w:t>深圳市实益达科技股份有限公司2009年度报告全文</w:t>
      </w:r>
      <w:r>
        <w:rPr>
          <w:rFonts w:ascii="宋体" w:hAnsi="宋体" w:cs="宋体" w:eastAsia="宋体" w:hint="default"/>
          <w:sz w:val="18"/>
          <w:szCs w:val="18"/>
        </w:rPr>
      </w: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701.4pt;height:.5pt;mso-position-horizontal-relative:char;mso-position-vertical-relative:line" coordorigin="0,0" coordsize="14028,10">
            <v:group style="position:absolute;left:5;top:5;width:14019;height:2" coordorigin="5,5" coordsize="14019,2">
              <v:shape style="position:absolute;left:5;top:5;width:14019;height:2" coordorigin="5,5" coordsize="14019,0" path="m5,5l14023,5e" filled="false" stroked="true" strokeweight=".4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pStyle w:val="Heading2"/>
        <w:tabs>
          <w:tab w:pos="853" w:val="left" w:leader="none"/>
        </w:tabs>
        <w:spacing w:line="240" w:lineRule="auto"/>
        <w:ind w:right="0"/>
        <w:jc w:val="left"/>
        <w:rPr>
          <w:b w:val="0"/>
          <w:bCs w:val="0"/>
        </w:rPr>
      </w:pPr>
      <w:r>
        <w:rPr>
          <w:w w:val="95"/>
        </w:rPr>
        <w:t>六、</w:t>
        <w:tab/>
      </w:r>
      <w:r>
        <w:rPr/>
        <w:t>关联方及关联交易</w:t>
      </w:r>
      <w:r>
        <w:rPr>
          <w:b w:val="0"/>
          <w:bCs w:val="0"/>
        </w:rPr>
      </w:r>
    </w:p>
    <w:p>
      <w:pPr>
        <w:spacing w:line="240" w:lineRule="auto" w:before="0"/>
        <w:rPr>
          <w:rFonts w:ascii="宋体" w:hAnsi="宋体" w:cs="宋体" w:eastAsia="宋体" w:hint="default"/>
          <w:b/>
          <w:bCs/>
          <w:sz w:val="24"/>
          <w:szCs w:val="24"/>
        </w:rPr>
      </w:pPr>
    </w:p>
    <w:p>
      <w:pPr>
        <w:spacing w:line="240" w:lineRule="auto" w:before="7"/>
        <w:rPr>
          <w:rFonts w:ascii="宋体" w:hAnsi="宋体" w:cs="宋体" w:eastAsia="宋体" w:hint="default"/>
          <w:b/>
          <w:bCs/>
          <w:sz w:val="22"/>
          <w:szCs w:val="22"/>
        </w:rPr>
      </w:pPr>
    </w:p>
    <w:p>
      <w:pPr>
        <w:tabs>
          <w:tab w:pos="853" w:val="left" w:leader="none"/>
          <w:tab w:pos="8862" w:val="left" w:leader="none"/>
        </w:tabs>
        <w:spacing w:before="0"/>
        <w:ind w:left="125" w:right="0" w:firstLine="0"/>
        <w:jc w:val="left"/>
        <w:rPr>
          <w:rFonts w:ascii="宋体" w:hAnsi="宋体" w:cs="宋体" w:eastAsia="宋体" w:hint="default"/>
          <w:sz w:val="18"/>
          <w:szCs w:val="18"/>
        </w:rPr>
      </w:pPr>
      <w:r>
        <w:rPr>
          <w:rFonts w:ascii="宋体" w:hAnsi="宋体" w:cs="宋体" w:eastAsia="宋体" w:hint="default"/>
          <w:b/>
          <w:bCs/>
          <w:w w:val="95"/>
          <w:sz w:val="21"/>
          <w:szCs w:val="21"/>
        </w:rPr>
        <w:t>(一)</w:t>
        <w:tab/>
        <w:t>本企业的母公司情况</w:t>
        <w:tab/>
      </w:r>
      <w:r>
        <w:rPr>
          <w:rFonts w:ascii="宋体" w:hAnsi="宋体" w:cs="宋体" w:eastAsia="宋体" w:hint="default"/>
          <w:b/>
          <w:bCs/>
          <w:sz w:val="18"/>
          <w:szCs w:val="18"/>
        </w:rPr>
        <w:t>（金额单位：万元）</w:t>
      </w:r>
      <w:r>
        <w:rPr>
          <w:rFonts w:ascii="宋体" w:hAnsi="宋体" w:cs="宋体" w:eastAsia="宋体" w:hint="default"/>
          <w:sz w:val="18"/>
          <w:szCs w:val="18"/>
        </w:rPr>
      </w:r>
    </w:p>
    <w:p>
      <w:pPr>
        <w:spacing w:line="240" w:lineRule="auto" w:before="7"/>
        <w:rPr>
          <w:rFonts w:ascii="宋体" w:hAnsi="宋体" w:cs="宋体" w:eastAsia="宋体" w:hint="default"/>
          <w:b/>
          <w:bCs/>
          <w:sz w:val="2"/>
          <w:szCs w:val="2"/>
        </w:rPr>
      </w:pPr>
    </w:p>
    <w:p>
      <w:pPr>
        <w:spacing w:line="1989" w:lineRule="exact"/>
        <w:ind w:left="720" w:right="0" w:firstLine="0"/>
        <w:rPr>
          <w:rFonts w:ascii="宋体" w:hAnsi="宋体" w:cs="宋体" w:eastAsia="宋体" w:hint="default"/>
          <w:sz w:val="20"/>
          <w:szCs w:val="20"/>
        </w:rPr>
      </w:pPr>
      <w:r>
        <w:rPr>
          <w:rFonts w:ascii="宋体" w:hAnsi="宋体" w:cs="宋体" w:eastAsia="宋体" w:hint="default"/>
          <w:position w:val="-39"/>
          <w:sz w:val="20"/>
          <w:szCs w:val="20"/>
        </w:rPr>
        <w:pict>
          <v:group style="width:671.7pt;height:99.5pt;mso-position-horizontal-relative:char;mso-position-vertical-relative:line" coordorigin="0,0" coordsize="13434,1990">
            <v:group style="position:absolute;left:29;top:15;width:6737;height:2" coordorigin="29,15" coordsize="6737,2">
              <v:shape style="position:absolute;left:29;top:15;width:6737;height:2" coordorigin="29,15" coordsize="6737,0" path="m29,15l6766,15e" filled="false" stroked="true" strokeweight="1.5pt" strokecolor="#000000">
                <v:path arrowok="t"/>
              </v:shape>
            </v:group>
            <v:group style="position:absolute;left:6766;top:15;width:953;height:2" coordorigin="6766,15" coordsize="953,2">
              <v:shape style="position:absolute;left:6766;top:15;width:953;height:2" coordorigin="6766,15" coordsize="953,0" path="m6766,15l7719,15e" filled="false" stroked="true" strokeweight="1.5pt" strokecolor="#000000">
                <v:path arrowok="t"/>
              </v:shape>
            </v:group>
            <v:group style="position:absolute;left:7719;top:15;width:5693;height:2" coordorigin="7719,15" coordsize="5693,2">
              <v:shape style="position:absolute;left:7719;top:15;width:5693;height:2" coordorigin="7719,15" coordsize="5693,0" path="m7719,15l13412,15e" filled="false" stroked="true" strokeweight="1.5pt" strokecolor="#000000">
                <v:path arrowok="t"/>
              </v:shape>
            </v:group>
            <v:group style="position:absolute;left:15;top:1975;width:1806;height:2" coordorigin="15,1975" coordsize="1806,2">
              <v:shape style="position:absolute;left:15;top:1975;width:1806;height:2" coordorigin="15,1975" coordsize="1806,0" path="m15,1975l1821,1975e" filled="false" stroked="true" strokeweight="1.5pt" strokecolor="#000000">
                <v:path arrowok="t"/>
              </v:shape>
              <v:shape style="position:absolute;left:10;top:11;width:13409;height:1968" type="#_x0000_t75" stroked="false">
                <v:imagedata r:id="rId206" o:title=""/>
              </v:shape>
            </v:group>
            <v:group style="position:absolute;left:1821;top:1975;width:1000;height:2" coordorigin="1821,1975" coordsize="1000,2">
              <v:shape style="position:absolute;left:1821;top:1975;width:1000;height:2" coordorigin="1821,1975" coordsize="1000,0" path="m1821,1975l2821,1975e" filled="false" stroked="true" strokeweight="1.5pt" strokecolor="#000000">
                <v:path arrowok="t"/>
              </v:shape>
              <v:shape style="position:absolute;left:2801;top:980;width:48;height:998" type="#_x0000_t75" stroked="false">
                <v:imagedata r:id="rId207" o:title=""/>
              </v:shape>
            </v:group>
            <v:group style="position:absolute;left:2821;top:1975;width:999;height:2" coordorigin="2821,1975" coordsize="999,2">
              <v:shape style="position:absolute;left:2821;top:1975;width:999;height:2" coordorigin="2821,1975" coordsize="999,0" path="m2821,1975l3819,1975e" filled="false" stroked="true" strokeweight="1.5pt" strokecolor="#000000">
                <v:path arrowok="t"/>
              </v:shape>
              <v:shape style="position:absolute;left:3800;top:980;width:48;height:998" type="#_x0000_t75" stroked="false">
                <v:imagedata r:id="rId207" o:title=""/>
              </v:shape>
            </v:group>
            <v:group style="position:absolute;left:3819;top:1975;width:844;height:2" coordorigin="3819,1975" coordsize="844,2">
              <v:shape style="position:absolute;left:3819;top:1975;width:844;height:2" coordorigin="3819,1975" coordsize="844,0" path="m3819,1975l4663,1975e" filled="false" stroked="true" strokeweight="1.5pt" strokecolor="#000000">
                <v:path arrowok="t"/>
              </v:shape>
              <v:shape style="position:absolute;left:4643;top:980;width:48;height:998" type="#_x0000_t75" stroked="false">
                <v:imagedata r:id="rId207" o:title=""/>
              </v:shape>
            </v:group>
            <v:group style="position:absolute;left:4663;top:1975;width:1115;height:2" coordorigin="4663,1975" coordsize="1115,2">
              <v:shape style="position:absolute;left:4663;top:1975;width:1115;height:2" coordorigin="4663,1975" coordsize="1115,0" path="m4663,1975l5777,1975e" filled="false" stroked="true" strokeweight="1.5pt" strokecolor="#000000">
                <v:path arrowok="t"/>
              </v:shape>
              <v:shape style="position:absolute;left:5758;top:980;width:48;height:998" type="#_x0000_t75" stroked="false">
                <v:imagedata r:id="rId207" o:title=""/>
              </v:shape>
            </v:group>
            <v:group style="position:absolute;left:5777;top:1975;width:959;height:2" coordorigin="5777,1975" coordsize="959,2">
              <v:shape style="position:absolute;left:5777;top:1975;width:959;height:2" coordorigin="5777,1975" coordsize="959,0" path="m5777,1975l6736,1975e" filled="false" stroked="true" strokeweight="1.5pt" strokecolor="#000000">
                <v:path arrowok="t"/>
              </v:shape>
              <v:shape style="position:absolute;left:6717;top:980;width:48;height:979" type="#_x0000_t75" stroked="false">
                <v:imagedata r:id="rId208" o:title=""/>
              </v:shape>
            </v:group>
            <v:group style="position:absolute;left:6736;top:1975;width:30;height:2" coordorigin="6736,1975" coordsize="30,2">
              <v:shape style="position:absolute;left:6736;top:1975;width:30;height:2" coordorigin="6736,1975" coordsize="30,0" path="m6736,1975l6766,1975e" filled="false" stroked="true" strokeweight="1.5pt" strokecolor="#000000">
                <v:path arrowok="t"/>
              </v:shape>
            </v:group>
            <v:group style="position:absolute;left:6766;top:1975;width:953;height:2" coordorigin="6766,1975" coordsize="953,2">
              <v:shape style="position:absolute;left:6766;top:1975;width:953;height:2" coordorigin="6766,1975" coordsize="953,0" path="m6766,1975l7719,1975e" filled="false" stroked="true" strokeweight="1.5pt" strokecolor="#000000">
                <v:path arrowok="t"/>
              </v:shape>
              <v:shape style="position:absolute;left:7700;top:980;width:48;height:998" type="#_x0000_t75" stroked="false">
                <v:imagedata r:id="rId207" o:title=""/>
              </v:shape>
            </v:group>
            <v:group style="position:absolute;left:7719;top:1975;width:1286;height:2" coordorigin="7719,1975" coordsize="1286,2">
              <v:shape style="position:absolute;left:7719;top:1975;width:1286;height:2" coordorigin="7719,1975" coordsize="1286,0" path="m7719,1975l9004,1975e" filled="false" stroked="true" strokeweight="1.5pt" strokecolor="#000000">
                <v:path arrowok="t"/>
              </v:shape>
              <v:shape style="position:absolute;left:8985;top:980;width:48;height:998" type="#_x0000_t75" stroked="false">
                <v:imagedata r:id="rId207" o:title=""/>
              </v:shape>
            </v:group>
            <v:group style="position:absolute;left:9004;top:1975;width:1460;height:2" coordorigin="9004,1975" coordsize="1460,2">
              <v:shape style="position:absolute;left:9004;top:1975;width:1460;height:2" coordorigin="9004,1975" coordsize="1460,0" path="m9004,1975l10463,1975e" filled="false" stroked="true" strokeweight="1.5pt" strokecolor="#000000">
                <v:path arrowok="t"/>
              </v:shape>
              <v:shape style="position:absolute;left:10444;top:980;width:48;height:998" type="#_x0000_t75" stroked="false">
                <v:imagedata r:id="rId207" o:title=""/>
              </v:shape>
            </v:group>
            <v:group style="position:absolute;left:10463;top:1975;width:1660;height:2" coordorigin="10463,1975" coordsize="1660,2">
              <v:shape style="position:absolute;left:10463;top:1975;width:1660;height:2" coordorigin="10463,1975" coordsize="1660,0" path="m10463,1975l12123,1975e" filled="false" stroked="true" strokeweight="1.5pt" strokecolor="#000000">
                <v:path arrowok="t"/>
              </v:shape>
              <v:shape style="position:absolute;left:12104;top:980;width:48;height:998" type="#_x0000_t75" stroked="false">
                <v:imagedata r:id="rId207" o:title=""/>
              </v:shape>
            </v:group>
            <v:group style="position:absolute;left:12123;top:1975;width:1296;height:2" coordorigin="12123,1975" coordsize="1296,2">
              <v:shape style="position:absolute;left:12123;top:1975;width:1296;height:2" coordorigin="12123,1975" coordsize="1296,0" path="m12123,1975l13419,1975e" filled="false" stroked="true" strokeweight="1.5pt" strokecolor="#000000">
                <v:path arrowok="t"/>
              </v:shape>
              <v:shape style="position:absolute;left:7807;top:303;width:2543;height:180" type="#_x0000_t202" filled="false" stroked="false">
                <v:textbox inset="0,0,0,0">
                  <w:txbxContent>
                    <w:p>
                      <w:pPr>
                        <w:tabs>
                          <w:tab w:pos="1282"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对本公司的持</w:t>
                        <w:tab/>
                        <w:t>对本公司的表决</w:t>
                      </w:r>
                    </w:p>
                  </w:txbxContent>
                </v:textbox>
                <w10:wrap type="none"/>
              </v:shape>
              <v:shape style="position:absolute;left:458;top:52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母公司名称</w:t>
                      </w:r>
                    </w:p>
                  </w:txbxContent>
                </v:textbox>
                <w10:wrap type="none"/>
              </v:shape>
              <v:shape style="position:absolute;left:1946;top:522;width:5627;height:180" type="#_x0000_t202" filled="false" stroked="false">
                <v:textbox inset="0,0,0,0">
                  <w:txbxContent>
                    <w:p>
                      <w:pPr>
                        <w:tabs>
                          <w:tab w:pos="999" w:val="left" w:leader="none"/>
                          <w:tab w:pos="2009" w:val="left" w:leader="none"/>
                          <w:tab w:pos="2809" w:val="left" w:leader="none"/>
                          <w:tab w:pos="3935" w:val="left" w:leader="none"/>
                          <w:tab w:pos="4906"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关联关系</w:t>
                        <w:tab/>
                        <w:t>企业类型</w:t>
                        <w:tab/>
                        <w:t>注册地</w:t>
                        <w:tab/>
                        <w:t>法定代表人</w:t>
                        <w:tab/>
                        <w:t>业务性质</w:t>
                        <w:tab/>
                        <w:t>注册资本</w:t>
                      </w:r>
                    </w:p>
                  </w:txbxContent>
                </v:textbox>
                <w10:wrap type="none"/>
              </v:shape>
              <v:shape style="position:absolute;left:10558;top:522;width:2736;height:180" type="#_x0000_t202" filled="false" stroked="false">
                <v:textbox inset="0,0,0,0">
                  <w:txbxContent>
                    <w:p>
                      <w:pPr>
                        <w:tabs>
                          <w:tab w:pos="1655"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本公司最终控制方</w:t>
                        <w:tab/>
                        <w:t>组织机构代码</w:t>
                      </w:r>
                    </w:p>
                  </w:txbxContent>
                </v:textbox>
                <w10:wrap type="none"/>
              </v:shape>
              <v:shape style="position:absolute;left:7942;top:743;width:2182;height:190" type="#_x0000_t202" filled="false" stroked="false">
                <v:textbox inset="0,0,0,0">
                  <w:txbxContent>
                    <w:p>
                      <w:pPr>
                        <w:tabs>
                          <w:tab w:pos="1371" w:val="left" w:leader="none"/>
                        </w:tabs>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股比例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权比例</w:t>
                      </w:r>
                      <w:r>
                        <w:rPr>
                          <w:rFonts w:ascii="Times New Roman" w:hAnsi="Times New Roman" w:cs="Times New Roman" w:eastAsia="Times New Roman" w:hint="default"/>
                          <w:sz w:val="18"/>
                          <w:szCs w:val="18"/>
                        </w:rPr>
                        <w:t>(%)</w:t>
                      </w:r>
                    </w:p>
                  </w:txbxContent>
                </v:textbox>
                <w10:wrap type="none"/>
              </v:shape>
              <v:shape style="position:absolute;left:99;top:1272;width:164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0"/>
                          <w:sz w:val="18"/>
                          <w:szCs w:val="18"/>
                        </w:rPr>
                        <w:t>深圳市恒顺</w:t>
                      </w:r>
                      <w:r>
                        <w:rPr>
                          <w:rFonts w:ascii="宋体" w:hAnsi="宋体" w:cs="宋体" w:eastAsia="宋体" w:hint="default"/>
                          <w:spacing w:val="-62"/>
                          <w:sz w:val="18"/>
                          <w:szCs w:val="18"/>
                        </w:rPr>
                        <w:t> </w:t>
                      </w:r>
                      <w:r>
                        <w:rPr>
                          <w:rFonts w:ascii="宋体" w:hAnsi="宋体" w:cs="宋体" w:eastAsia="宋体" w:hint="default"/>
                          <w:spacing w:val="16"/>
                          <w:sz w:val="18"/>
                          <w:szCs w:val="18"/>
                        </w:rPr>
                        <w:t>昌投资</w:t>
                      </w:r>
                      <w:r>
                        <w:rPr>
                          <w:rFonts w:ascii="宋体" w:hAnsi="宋体" w:cs="宋体" w:eastAsia="宋体" w:hint="default"/>
                          <w:spacing w:val="-65"/>
                          <w:sz w:val="18"/>
                          <w:szCs w:val="18"/>
                        </w:rPr>
                        <w:t> </w:t>
                      </w:r>
                      <w:r>
                        <w:rPr>
                          <w:rFonts w:ascii="宋体" w:hAnsi="宋体" w:cs="宋体" w:eastAsia="宋体" w:hint="default"/>
                          <w:sz w:val="18"/>
                          <w:szCs w:val="18"/>
                        </w:rPr>
                      </w:r>
                    </w:p>
                  </w:txbxContent>
                </v:textbox>
                <w10:wrap type="none"/>
              </v:shape>
              <v:shape style="position:absolute;left:1895;top:149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母公司</w:t>
                      </w:r>
                    </w:p>
                  </w:txbxContent>
                </v:textbox>
                <w10:wrap type="none"/>
              </v:shape>
              <v:shape style="position:absolute;left:2895;top:149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私营</w:t>
                      </w:r>
                    </w:p>
                  </w:txbxContent>
                </v:textbox>
                <w10:wrap type="none"/>
              </v:shape>
              <v:shape style="position:absolute;left:3893;top:149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w:t>
                      </w:r>
                    </w:p>
                  </w:txbxContent>
                </v:textbox>
                <w10:wrap type="none"/>
              </v:shape>
              <v:shape style="position:absolute;left:4737;top:149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陈亚妹</w:t>
                      </w:r>
                    </w:p>
                  </w:txbxContent>
                </v:textbox>
                <w10:wrap type="none"/>
              </v:shape>
              <v:shape style="position:absolute;left:6985;top:1511;width:63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1,000.00</w:t>
                      </w:r>
                    </w:p>
                  </w:txbxContent>
                </v:textbox>
                <w10:wrap type="none"/>
              </v:shape>
              <v:shape style="position:absolute;left:8495;top:1511;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52.47</w:t>
                      </w:r>
                    </w:p>
                  </w:txbxContent>
                </v:textbox>
                <w10:wrap type="none"/>
              </v:shape>
              <v:shape style="position:absolute;left:9954;top:1492;width:1664;height:200" type="#_x0000_t202" filled="false" stroked="false">
                <v:textbox inset="0,0,0,0">
                  <w:txbxContent>
                    <w:p>
                      <w:pPr>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52.47  </w:t>
                      </w:r>
                      <w:r>
                        <w:rPr>
                          <w:rFonts w:ascii="Times New Roman" w:hAnsi="Times New Roman" w:cs="Times New Roman" w:eastAsia="Times New Roman" w:hint="default"/>
                          <w:spacing w:val="43"/>
                          <w:sz w:val="18"/>
                          <w:szCs w:val="18"/>
                        </w:rPr>
                        <w:t> </w:t>
                      </w:r>
                      <w:r>
                        <w:rPr>
                          <w:rFonts w:ascii="宋体" w:hAnsi="宋体" w:cs="宋体" w:eastAsia="宋体" w:hint="default"/>
                          <w:position w:val="1"/>
                          <w:sz w:val="18"/>
                          <w:szCs w:val="18"/>
                        </w:rPr>
                        <w:t>陈亚妹与乔昕</w:t>
                      </w:r>
                      <w:r>
                        <w:rPr>
                          <w:rFonts w:ascii="宋体" w:hAnsi="宋体" w:cs="宋体" w:eastAsia="宋体" w:hint="default"/>
                          <w:sz w:val="18"/>
                          <w:szCs w:val="18"/>
                        </w:rPr>
                      </w:r>
                    </w:p>
                  </w:txbxContent>
                </v:textbox>
                <w10:wrap type="none"/>
              </v:shape>
              <v:shape style="position:absolute;left:12441;top:1511;width:8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77272276-7</w:t>
                      </w:r>
                    </w:p>
                  </w:txbxContent>
                </v:textbox>
                <w10:wrap type="none"/>
              </v:shape>
              <v:shape style="position:absolute;left:99;top:171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发展有限公司</w:t>
                      </w:r>
                    </w:p>
                  </w:txbxContent>
                </v:textbox>
                <w10:wrap type="none"/>
              </v:shape>
            </v:group>
          </v:group>
        </w:pict>
      </w:r>
      <w:r>
        <w:rPr>
          <w:rFonts w:ascii="宋体" w:hAnsi="宋体" w:cs="宋体" w:eastAsia="宋体" w:hint="default"/>
          <w:position w:val="-39"/>
          <w:sz w:val="20"/>
          <w:szCs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1"/>
          <w:szCs w:val="21"/>
        </w:rPr>
      </w:pPr>
    </w:p>
    <w:p>
      <w:pPr>
        <w:tabs>
          <w:tab w:pos="853" w:val="left" w:leader="none"/>
          <w:tab w:pos="8862" w:val="left" w:leader="none"/>
        </w:tabs>
        <w:spacing w:before="35"/>
        <w:ind w:left="125" w:right="0" w:firstLine="0"/>
        <w:jc w:val="left"/>
        <w:rPr>
          <w:rFonts w:ascii="宋体" w:hAnsi="宋体" w:cs="宋体" w:eastAsia="宋体" w:hint="default"/>
          <w:sz w:val="18"/>
          <w:szCs w:val="18"/>
        </w:rPr>
      </w:pPr>
      <w:r>
        <w:rPr>
          <w:rFonts w:ascii="宋体" w:hAnsi="宋体" w:cs="宋体" w:eastAsia="宋体" w:hint="default"/>
          <w:b/>
          <w:bCs/>
          <w:w w:val="95"/>
          <w:sz w:val="21"/>
          <w:szCs w:val="21"/>
        </w:rPr>
        <w:t>(二)</w:t>
        <w:tab/>
        <w:t>本企业的子公司情况：</w:t>
        <w:tab/>
      </w:r>
      <w:r>
        <w:rPr>
          <w:rFonts w:ascii="宋体" w:hAnsi="宋体" w:cs="宋体" w:eastAsia="宋体" w:hint="default"/>
          <w:b/>
          <w:bCs/>
          <w:sz w:val="18"/>
          <w:szCs w:val="18"/>
        </w:rPr>
        <w:t>（金额单位：万元）</w:t>
      </w:r>
      <w:r>
        <w:rPr>
          <w:rFonts w:ascii="宋体" w:hAnsi="宋体" w:cs="宋体" w:eastAsia="宋体" w:hint="default"/>
          <w:sz w:val="18"/>
          <w:szCs w:val="18"/>
        </w:rPr>
      </w:r>
    </w:p>
    <w:p>
      <w:pPr>
        <w:spacing w:line="240" w:lineRule="auto" w:before="7"/>
        <w:rPr>
          <w:rFonts w:ascii="宋体" w:hAnsi="宋体" w:cs="宋体" w:eastAsia="宋体" w:hint="default"/>
          <w:b/>
          <w:bCs/>
          <w:sz w:val="2"/>
          <w:szCs w:val="2"/>
        </w:rPr>
      </w:pPr>
    </w:p>
    <w:p>
      <w:pPr>
        <w:spacing w:line="1639" w:lineRule="exact"/>
        <w:ind w:left="720"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672.45pt;height:82pt;mso-position-horizontal-relative:char;mso-position-vertical-relative:line" coordorigin="0,0" coordsize="13449,1640">
            <v:group style="position:absolute;left:29;top:15;width:13397;height:2" coordorigin="29,15" coordsize="13397,2">
              <v:shape style="position:absolute;left:29;top:15;width:13397;height:2" coordorigin="29,15" coordsize="13397,0" path="m29,15l13426,15e" filled="false" stroked="true" strokeweight="1.5pt" strokecolor="#000000">
                <v:path arrowok="t"/>
              </v:shape>
              <v:shape style="position:absolute;left:2747;top:11;width:9258;height:558" type="#_x0000_t75" stroked="false">
                <v:imagedata r:id="rId209" o:title=""/>
              </v:shape>
            </v:group>
            <v:group style="position:absolute;left:15;top:1624;width:2752;height:2" coordorigin="15,1624" coordsize="2752,2">
              <v:shape style="position:absolute;left:15;top:1624;width:2752;height:2" coordorigin="15,1624" coordsize="2752,0" path="m15,1624l2767,1624e" filled="false" stroked="true" strokeweight="1.5pt" strokecolor="#000000">
                <v:path arrowok="t"/>
              </v:shape>
              <v:shape style="position:absolute;left:10;top:530;width:13435;height:1098" type="#_x0000_t75" stroked="false">
                <v:imagedata r:id="rId210" o:title=""/>
              </v:shape>
            </v:group>
            <v:group style="position:absolute;left:2767;top:1624;width:1629;height:2" coordorigin="2767,1624" coordsize="1629,2">
              <v:shape style="position:absolute;left:2767;top:1624;width:1629;height:2" coordorigin="2767,1624" coordsize="1629,0" path="m2767,1624l4395,1624e" filled="false" stroked="true" strokeweight="1.5pt" strokecolor="#000000">
                <v:path arrowok="t"/>
              </v:shape>
              <v:shape style="position:absolute;left:4376;top:1070;width:48;height:558" type="#_x0000_t75" stroked="false">
                <v:imagedata r:id="rId211" o:title=""/>
              </v:shape>
            </v:group>
            <v:group style="position:absolute;left:4395;top:1624;width:1055;height:2" coordorigin="4395,1624" coordsize="1055,2">
              <v:shape style="position:absolute;left:4395;top:1624;width:1055;height:2" coordorigin="4395,1624" coordsize="1055,0" path="m4395,1624l5450,1624e" filled="false" stroked="true" strokeweight="1.5pt" strokecolor="#000000">
                <v:path arrowok="t"/>
              </v:shape>
              <v:shape style="position:absolute;left:5431;top:1070;width:48;height:558" type="#_x0000_t75" stroked="false">
                <v:imagedata r:id="rId211" o:title=""/>
              </v:shape>
            </v:group>
            <v:group style="position:absolute;left:5450;top:1624;width:1001;height:2" coordorigin="5450,1624" coordsize="1001,2">
              <v:shape style="position:absolute;left:5450;top:1624;width:1001;height:2" coordorigin="5450,1624" coordsize="1001,0" path="m5450,1624l6451,1624e" filled="false" stroked="true" strokeweight="1.5pt" strokecolor="#000000">
                <v:path arrowok="t"/>
              </v:shape>
              <v:shape style="position:absolute;left:6431;top:1070;width:48;height:558" type="#_x0000_t75" stroked="false">
                <v:imagedata r:id="rId211" o:title=""/>
              </v:shape>
            </v:group>
            <v:group style="position:absolute;left:6451;top:1624;width:1157;height:2" coordorigin="6451,1624" coordsize="1157,2">
              <v:shape style="position:absolute;left:6451;top:1624;width:1157;height:2" coordorigin="6451,1624" coordsize="1157,0" path="m6451,1624l7607,1624e" filled="false" stroked="true" strokeweight="1.5pt" strokecolor="#000000">
                <v:path arrowok="t"/>
              </v:shape>
              <v:shape style="position:absolute;left:7588;top:1070;width:48;height:558" type="#_x0000_t75" stroked="false">
                <v:imagedata r:id="rId211" o:title=""/>
              </v:shape>
            </v:group>
            <v:group style="position:absolute;left:7607;top:1624;width:1065;height:2" coordorigin="7607,1624" coordsize="1065,2">
              <v:shape style="position:absolute;left:7607;top:1624;width:1065;height:2" coordorigin="7607,1624" coordsize="1065,0" path="m7607,1624l8672,1624e" filled="false" stroked="true" strokeweight="1.5pt" strokecolor="#000000">
                <v:path arrowok="t"/>
              </v:shape>
              <v:shape style="position:absolute;left:8653;top:1070;width:48;height:558" type="#_x0000_t75" stroked="false">
                <v:imagedata r:id="rId211" o:title=""/>
              </v:shape>
            </v:group>
            <v:group style="position:absolute;left:8672;top:1624;width:1073;height:2" coordorigin="8672,1624" coordsize="1073,2">
              <v:shape style="position:absolute;left:8672;top:1624;width:1073;height:2" coordorigin="8672,1624" coordsize="1073,0" path="m8672,1624l9745,1624e" filled="false" stroked="true" strokeweight="1.5pt" strokecolor="#000000">
                <v:path arrowok="t"/>
              </v:shape>
              <v:shape style="position:absolute;left:9725;top:1070;width:48;height:558" type="#_x0000_t75" stroked="false">
                <v:imagedata r:id="rId211" o:title=""/>
              </v:shape>
            </v:group>
            <v:group style="position:absolute;left:9745;top:1624;width:1026;height:2" coordorigin="9745,1624" coordsize="1026,2">
              <v:shape style="position:absolute;left:9745;top:1624;width:1026;height:2" coordorigin="9745,1624" coordsize="1026,0" path="m9745,1624l10771,1624e" filled="false" stroked="true" strokeweight="1.5pt" strokecolor="#000000">
                <v:path arrowok="t"/>
              </v:shape>
              <v:shape style="position:absolute;left:10751;top:1070;width:48;height:558" type="#_x0000_t75" stroked="false">
                <v:imagedata r:id="rId211" o:title=""/>
              </v:shape>
            </v:group>
            <v:group style="position:absolute;left:10771;top:1624;width:1206;height:2" coordorigin="10771,1624" coordsize="1206,2">
              <v:shape style="position:absolute;left:10771;top:1624;width:1206;height:2" coordorigin="10771,1624" coordsize="1206,0" path="m10771,1624l11977,1624e" filled="false" stroked="true" strokeweight="1.5pt" strokecolor="#000000">
                <v:path arrowok="t"/>
              </v:shape>
              <v:shape style="position:absolute;left:11957;top:1070;width:48;height:558" type="#_x0000_t75" stroked="false">
                <v:imagedata r:id="rId212" o:title=""/>
              </v:shape>
            </v:group>
            <v:group style="position:absolute;left:11977;top:1624;width:1457;height:2" coordorigin="11977,1624" coordsize="1457,2">
              <v:shape style="position:absolute;left:11977;top:1624;width:1457;height:2" coordorigin="11977,1624" coordsize="1457,0" path="m11977,1624l13433,1624e" filled="false" stroked="true" strokeweight="1.5pt" strokecolor="#000000">
                <v:path arrowok="t"/>
              </v:shape>
              <v:shape style="position:absolute;left:950;top:30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子公司全称</w:t>
                      </w:r>
                    </w:p>
                  </w:txbxContent>
                </v:textbox>
                <w10:wrap type="none"/>
              </v:shape>
              <v:shape style="position:absolute;left:3135;top:30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子公司类型</w:t>
                      </w:r>
                    </w:p>
                  </w:txbxContent>
                </v:textbox>
                <w10:wrap type="none"/>
              </v:shape>
              <v:shape style="position:absolute;left:4567;top:303;width:8680;height:190" type="#_x0000_t202" filled="false" stroked="false">
                <v:textbox inset="0,0,0,0">
                  <w:txbxContent>
                    <w:p>
                      <w:pPr>
                        <w:tabs>
                          <w:tab w:pos="1118" w:val="left" w:leader="none"/>
                          <w:tab w:pos="2015" w:val="left" w:leader="none"/>
                          <w:tab w:pos="3217" w:val="left" w:leader="none"/>
                          <w:tab w:pos="4286" w:val="left" w:leader="none"/>
                          <w:tab w:pos="7599" w:val="left" w:leader="none"/>
                        </w:tabs>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企业类型</w:t>
                        <w:tab/>
                        <w:t>注册地</w:t>
                        <w:tab/>
                        <w:t>法定代表人</w:t>
                        <w:tab/>
                        <w:t>业务性质</w:t>
                        <w:tab/>
                        <w:t>注册资本  持股比例</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表决权比例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组织机构代码</w:t>
                      </w:r>
                    </w:p>
                  </w:txbxContent>
                </v:textbox>
                <w10:wrap type="none"/>
              </v:shape>
              <v:shape style="position:absolute;left:137;top:832;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无锡实益达电子有限公司</w:t>
                      </w:r>
                    </w:p>
                  </w:txbxContent>
                </v:textbox>
                <w10:wrap type="none"/>
              </v:shape>
              <v:shape style="position:absolute;left:2879;top:83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全资子公司</w:t>
                      </w:r>
                    </w:p>
                  </w:txbxContent>
                </v:textbox>
                <w10:wrap type="none"/>
              </v:shape>
              <v:shape style="position:absolute;left:4508;top:83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私营</w:t>
                      </w:r>
                    </w:p>
                  </w:txbxContent>
                </v:textbox>
                <w10:wrap type="none"/>
              </v:shape>
              <v:shape style="position:absolute;left:5563;top:83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无锡</w:t>
                      </w:r>
                    </w:p>
                  </w:txbxContent>
                </v:textbox>
                <w10:wrap type="none"/>
              </v:shape>
              <v:shape style="position:absolute;left:6563;top:83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乔昕</w:t>
                      </w:r>
                    </w:p>
                  </w:txbxContent>
                </v:textbox>
                <w10:wrap type="none"/>
              </v:shape>
              <v:shape style="position:absolute;left:7720;top:83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工业</w:t>
                      </w:r>
                    </w:p>
                  </w:txbxContent>
                </v:textbox>
                <w10:wrap type="none"/>
              </v:shape>
              <v:shape style="position:absolute;left:9010;top:851;width:63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3,951.85</w:t>
                      </w:r>
                    </w:p>
                  </w:txbxContent>
                </v:textbox>
                <w10:wrap type="none"/>
              </v:shape>
              <v:shape style="position:absolute;left:10397;top:851;width:27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11603;top:851;width:27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12454;top:851;width:87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75391655-8</w:t>
                      </w:r>
                    </w:p>
                  </w:txbxContent>
                </v:textbox>
                <w10:wrap type="none"/>
              </v:shape>
              <v:shape style="position:absolute;left:137;top:1361;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实益达科技（香港）有限公司</w:t>
                      </w:r>
                    </w:p>
                  </w:txbxContent>
                </v:textbox>
                <w10:wrap type="none"/>
              </v:shape>
              <v:shape style="position:absolute;left:2879;top:136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全资子公司</w:t>
                      </w:r>
                    </w:p>
                  </w:txbxContent>
                </v:textbox>
                <w10:wrap type="none"/>
              </v:shape>
              <v:shape style="position:absolute;left:5563;top:136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香港</w:t>
                      </w:r>
                    </w:p>
                  </w:txbxContent>
                </v:textbox>
                <w10:wrap type="none"/>
              </v:shape>
              <v:shape style="position:absolute;left:6563;top:136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陈亚妹</w:t>
                      </w:r>
                    </w:p>
                  </w:txbxContent>
                </v:textbox>
                <w10:wrap type="none"/>
              </v:shape>
              <v:shape style="position:absolute;left:7720;top:136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商业</w:t>
                      </w:r>
                    </w:p>
                  </w:txbxContent>
                </v:textbox>
                <w10:wrap type="none"/>
              </v:shape>
              <v:shape style="position:absolute;left:8977;top:1382;width:66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5"/>
                          <w:sz w:val="18"/>
                        </w:rPr>
                        <w:t>HK50.00</w:t>
                      </w:r>
                      <w:r>
                        <w:rPr>
                          <w:rFonts w:ascii="Times New Roman"/>
                          <w:sz w:val="18"/>
                        </w:rPr>
                      </w:r>
                    </w:p>
                  </w:txbxContent>
                </v:textbox>
                <w10:wrap type="none"/>
              </v:shape>
              <v:shape style="position:absolute;left:10397;top:1382;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11603;top:1382;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group>
          </v:group>
        </w:pict>
      </w:r>
      <w:r>
        <w:rPr>
          <w:rFonts w:ascii="宋体" w:hAnsi="宋体" w:cs="宋体" w:eastAsia="宋体" w:hint="default"/>
          <w:position w:val="-32"/>
          <w:sz w:val="20"/>
          <w:szCs w:val="20"/>
        </w:rPr>
      </w:r>
    </w:p>
    <w:p>
      <w:pPr>
        <w:spacing w:after="0" w:line="1639" w:lineRule="exact"/>
        <w:rPr>
          <w:rFonts w:ascii="宋体" w:hAnsi="宋体" w:cs="宋体" w:eastAsia="宋体" w:hint="default"/>
          <w:sz w:val="20"/>
          <w:szCs w:val="20"/>
        </w:rPr>
        <w:sectPr>
          <w:headerReference w:type="default" r:id="rId205"/>
          <w:pgSz w:w="16840" w:h="11910" w:orient="landscape"/>
          <w:pgMar w:header="0" w:footer="0" w:top="800" w:bottom="280" w:left="1300" w:right="1260"/>
        </w:sectPr>
      </w:pPr>
    </w:p>
    <w:p>
      <w:pPr>
        <w:spacing w:line="240" w:lineRule="auto" w:before="7"/>
        <w:rPr>
          <w:rFonts w:ascii="宋体" w:hAnsi="宋体" w:cs="宋体" w:eastAsia="宋体" w:hint="default"/>
          <w:b/>
          <w:bCs/>
          <w:sz w:val="26"/>
          <w:szCs w:val="26"/>
        </w:rPr>
      </w:pPr>
    </w:p>
    <w:p>
      <w:pPr>
        <w:tabs>
          <w:tab w:pos="853" w:val="left" w:leader="none"/>
        </w:tabs>
        <w:spacing w:before="35"/>
        <w:ind w:left="125" w:right="149" w:firstLine="0"/>
        <w:jc w:val="left"/>
        <w:rPr>
          <w:rFonts w:ascii="宋体" w:hAnsi="宋体" w:cs="宋体" w:eastAsia="宋体" w:hint="default"/>
          <w:sz w:val="21"/>
          <w:szCs w:val="21"/>
        </w:rPr>
      </w:pPr>
      <w:r>
        <w:rPr>
          <w:rFonts w:ascii="宋体" w:hAnsi="宋体" w:cs="宋体" w:eastAsia="宋体" w:hint="default"/>
          <w:b/>
          <w:bCs/>
          <w:w w:val="95"/>
          <w:sz w:val="21"/>
          <w:szCs w:val="21"/>
        </w:rPr>
        <w:t>(三)</w:t>
        <w:tab/>
      </w:r>
      <w:r>
        <w:rPr>
          <w:rFonts w:ascii="宋体" w:hAnsi="宋体" w:cs="宋体" w:eastAsia="宋体" w:hint="default"/>
          <w:b/>
          <w:bCs/>
          <w:sz w:val="21"/>
          <w:szCs w:val="21"/>
        </w:rPr>
        <w:t>本企业的其他关联方情况</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p>
      <w:pPr>
        <w:spacing w:line="1430" w:lineRule="exact"/>
        <w:ind w:left="720"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12.7pt;height:71.55pt;mso-position-horizontal-relative:char;mso-position-vertical-relative:line" coordorigin="0,0" coordsize="8254,1431">
            <v:group style="position:absolute;left:29;top:15;width:8202;height:2" coordorigin="29,15" coordsize="8202,2">
              <v:shape style="position:absolute;left:29;top:15;width:8202;height:2" coordorigin="29,15" coordsize="8202,0" path="m29,15l8231,15e" filled="false" stroked="true" strokeweight="1.5pt" strokecolor="#000000">
                <v:path arrowok="t"/>
              </v:shape>
              <v:shape style="position:absolute;left:3365;top:11;width:3025;height:488" type="#_x0000_t75" stroked="false">
                <v:imagedata r:id="rId213" o:title=""/>
              </v:shape>
            </v:group>
            <v:group style="position:absolute;left:15;top:1415;width:3370;height:2" coordorigin="15,1415" coordsize="3370,2">
              <v:shape style="position:absolute;left:15;top:1415;width:3370;height:2" coordorigin="15,1415" coordsize="3370,0" path="m15,1415l3385,1415e" filled="false" stroked="true" strokeweight="1.5pt" strokecolor="#000000">
                <v:path arrowok="t"/>
              </v:shape>
            </v:group>
            <v:group style="position:absolute;left:3385;top:1415;width:2978;height:2" coordorigin="3385,1415" coordsize="2978,2">
              <v:shape style="position:absolute;left:3385;top:1415;width:2978;height:2" coordorigin="3385,1415" coordsize="2978,0" path="m3385,1415l6362,1415e" filled="false" stroked="true" strokeweight="1.5pt" strokecolor="#000000">
                <v:path arrowok="t"/>
              </v:shape>
              <v:shape style="position:absolute;left:10;top:461;width:8243;height:940" type="#_x0000_t75" stroked="false">
                <v:imagedata r:id="rId214" o:title=""/>
              </v:shape>
            </v:group>
            <v:group style="position:absolute;left:6362;top:1415;width:1877;height:2" coordorigin="6362,1415" coordsize="1877,2">
              <v:shape style="position:absolute;left:6362;top:1415;width:1877;height:2" coordorigin="6362,1415" coordsize="1877,0" path="m6362,1415l8239,1415e" filled="false" stroked="true" strokeweight="1.5pt" strokecolor="#000000">
                <v:path arrowok="t"/>
              </v:shape>
              <v:shape style="position:absolute;left:1078;top:23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其他关联方名称</w:t>
                      </w:r>
                    </w:p>
                  </w:txbxContent>
                </v:textbox>
                <w10:wrap type="none"/>
              </v:shape>
              <v:shape style="position:absolute;left:3799;top:233;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其他关联方与本公司的关系</w:t>
                      </w:r>
                    </w:p>
                  </w:txbxContent>
                </v:textbox>
                <w10:wrap type="none"/>
              </v:shape>
              <v:shape style="position:absolute;left:6763;top:23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组织机构代码</w:t>
                      </w:r>
                    </w:p>
                  </w:txbxContent>
                </v:textbox>
                <w10:wrap type="none"/>
              </v:shape>
              <v:shape style="position:absolute;left:137;top:657;width:29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深圳市冠德成科技发展有限公司</w:t>
                      </w:r>
                    </w:p>
                  </w:txbxContent>
                </v:textbox>
                <w10:wrap type="none"/>
              </v:shape>
              <v:shape style="position:absolute;left:3497;top:693;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w:t>
                        <w:tab/>
                        <w:t>东</w:t>
                      </w:r>
                    </w:p>
                  </w:txbxContent>
                </v:textbox>
                <w10:wrap type="none"/>
              </v:shape>
              <v:shape style="position:absolute;left:7261;top:712;width:8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77272102-7</w:t>
                      </w:r>
                    </w:p>
                  </w:txbxContent>
                </v:textbox>
                <w10:wrap type="none"/>
              </v:shape>
              <v:shape style="position:absolute;left:137;top:1153;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百华科技发展有限公司</w:t>
                      </w:r>
                    </w:p>
                  </w:txbxContent>
                </v:textbox>
                <w10:wrap type="none"/>
              </v:shape>
              <v:shape style="position:absolute;left:3497;top:1153;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同受实际控制人控制</w:t>
                      </w:r>
                    </w:p>
                  </w:txbxContent>
                </v:textbox>
                <w10:wrap type="none"/>
              </v:shape>
            </v:group>
          </v:group>
        </w:pict>
      </w:r>
      <w:r>
        <w:rPr>
          <w:rFonts w:ascii="宋体" w:hAnsi="宋体" w:cs="宋体" w:eastAsia="宋体" w:hint="default"/>
          <w:position w:val="-28"/>
          <w:sz w:val="20"/>
          <w:szCs w:val="2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6"/>
          <w:szCs w:val="16"/>
        </w:rPr>
      </w:pPr>
    </w:p>
    <w:p>
      <w:pPr>
        <w:tabs>
          <w:tab w:pos="853" w:val="left" w:leader="none"/>
        </w:tabs>
        <w:spacing w:before="35"/>
        <w:ind w:left="125" w:right="149" w:firstLine="0"/>
        <w:jc w:val="left"/>
        <w:rPr>
          <w:rFonts w:ascii="宋体" w:hAnsi="宋体" w:cs="宋体" w:eastAsia="宋体" w:hint="default"/>
          <w:sz w:val="21"/>
          <w:szCs w:val="21"/>
        </w:rPr>
      </w:pPr>
      <w:r>
        <w:rPr>
          <w:rFonts w:ascii="宋体" w:hAnsi="宋体" w:cs="宋体" w:eastAsia="宋体" w:hint="default"/>
          <w:b/>
          <w:bCs/>
          <w:w w:val="95"/>
          <w:sz w:val="21"/>
          <w:szCs w:val="21"/>
        </w:rPr>
        <w:t>(四)</w:t>
        <w:tab/>
      </w:r>
      <w:r>
        <w:rPr>
          <w:rFonts w:ascii="宋体" w:hAnsi="宋体" w:cs="宋体" w:eastAsia="宋体" w:hint="default"/>
          <w:b/>
          <w:bCs/>
          <w:sz w:val="21"/>
          <w:szCs w:val="21"/>
        </w:rPr>
        <w:t>关联方交易</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5"/>
          <w:szCs w:val="15"/>
        </w:rPr>
      </w:pPr>
    </w:p>
    <w:p>
      <w:pPr>
        <w:tabs>
          <w:tab w:pos="1294" w:val="left" w:leader="none"/>
        </w:tabs>
        <w:spacing w:line="304" w:lineRule="auto" w:before="0"/>
        <w:ind w:left="1294" w:right="304" w:hanging="539"/>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pacing w:val="2"/>
          <w:w w:val="95"/>
          <w:sz w:val="21"/>
          <w:szCs w:val="21"/>
        </w:rPr>
        <w:t>存在控制关系且已纳入本公司合并会计报表范围的子公司，其相互间交易及母子公</w:t>
      </w:r>
      <w:r>
        <w:rPr>
          <w:rFonts w:ascii="宋体" w:hAnsi="宋体" w:cs="宋体" w:eastAsia="宋体" w:hint="default"/>
          <w:b/>
          <w:bCs/>
          <w:spacing w:val="55"/>
          <w:w w:val="95"/>
          <w:sz w:val="21"/>
          <w:szCs w:val="21"/>
        </w:rPr>
        <w:t> </w:t>
      </w:r>
      <w:r>
        <w:rPr>
          <w:rFonts w:ascii="宋体" w:hAnsi="宋体" w:cs="宋体" w:eastAsia="宋体" w:hint="default"/>
          <w:b/>
          <w:bCs/>
          <w:spacing w:val="55"/>
          <w:w w:val="95"/>
          <w:sz w:val="21"/>
          <w:szCs w:val="21"/>
        </w:rPr>
      </w:r>
      <w:r>
        <w:rPr>
          <w:rFonts w:ascii="宋体" w:hAnsi="宋体" w:cs="宋体" w:eastAsia="宋体" w:hint="default"/>
          <w:b/>
          <w:bCs/>
          <w:sz w:val="21"/>
          <w:szCs w:val="21"/>
        </w:rPr>
        <w:t>司交易已作抵销。</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tabs>
          <w:tab w:pos="1294" w:val="left" w:leader="none"/>
        </w:tabs>
        <w:spacing w:before="147"/>
        <w:ind w:left="755" w:right="149" w:firstLine="0"/>
        <w:jc w:val="left"/>
        <w:rPr>
          <w:rFonts w:ascii="宋体" w:hAnsi="宋体" w:cs="宋体" w:eastAsia="宋体" w:hint="default"/>
          <w:sz w:val="21"/>
          <w:szCs w:val="21"/>
        </w:rPr>
      </w:pPr>
      <w:r>
        <w:rPr/>
        <w:pict>
          <v:group style="position:absolute;margin-left:119.520004pt;margin-top:22.67428pt;width:412.15pt;height:459.5pt;mso-position-horizontal-relative:page;mso-position-vertical-relative:paragraph;z-index:-713608" coordorigin="2390,453" coordsize="8243,9190">
            <v:group style="position:absolute;left:2410;top:468;width:8208;height:2" coordorigin="2410,468" coordsize="8208,2">
              <v:shape style="position:absolute;left:2410;top:468;width:8208;height:2" coordorigin="2410,468" coordsize="8208,0" path="m2410,468l10618,468e" filled="false" stroked="true" strokeweight="1.5pt" strokecolor="#000000">
                <v:path arrowok="t"/>
              </v:shape>
              <v:shape style="position:absolute;left:4296;top:464;width:4337;height:488" type="#_x0000_t75" stroked="false">
                <v:imagedata r:id="rId215" o:title=""/>
              </v:shape>
              <v:shape style="position:absolute;left:2390;top:921;width:8242;height:8722" type="#_x0000_t75" stroked="false">
                <v:imagedata r:id="rId216" o:title=""/>
              </v:shape>
            </v:group>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关联担保情况</w:t>
      </w:r>
      <w:r>
        <w:rPr>
          <w:rFonts w:ascii="宋体" w:hAnsi="宋体" w:cs="宋体" w:eastAsia="宋体" w:hint="default"/>
          <w:sz w:val="21"/>
          <w:szCs w:val="21"/>
        </w:rPr>
      </w:r>
    </w:p>
    <w:p>
      <w:pPr>
        <w:spacing w:line="240" w:lineRule="auto" w:before="5"/>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2862"/>
        <w:gridCol w:w="1071"/>
        <w:gridCol w:w="1152"/>
        <w:gridCol w:w="1129"/>
        <w:gridCol w:w="2016"/>
      </w:tblGrid>
      <w:tr>
        <w:trPr>
          <w:trHeight w:val="1180" w:hRule="exact"/>
        </w:trPr>
        <w:tc>
          <w:tcPr>
            <w:tcW w:w="2862" w:type="dxa"/>
            <w:tcBorders>
              <w:top w:val="nil" w:sz="6" w:space="0" w:color="auto"/>
              <w:left w:val="nil" w:sz="6" w:space="0" w:color="auto"/>
              <w:bottom w:val="nil" w:sz="6" w:space="0" w:color="auto"/>
              <w:right w:val="nil" w:sz="6" w:space="0" w:color="auto"/>
            </w:tcBorders>
          </w:tcPr>
          <w:p>
            <w:pPr>
              <w:pStyle w:val="TableParagraph"/>
              <w:tabs>
                <w:tab w:pos="2032" w:val="left" w:leader="none"/>
              </w:tabs>
              <w:spacing w:line="240" w:lineRule="auto" w:before="44"/>
              <w:ind w:left="699" w:right="0"/>
              <w:jc w:val="left"/>
              <w:rPr>
                <w:rFonts w:ascii="宋体" w:hAnsi="宋体" w:cs="宋体" w:eastAsia="宋体" w:hint="default"/>
                <w:sz w:val="18"/>
                <w:szCs w:val="18"/>
              </w:rPr>
            </w:pPr>
            <w:r>
              <w:rPr>
                <w:rFonts w:ascii="宋体" w:hAnsi="宋体" w:cs="宋体" w:eastAsia="宋体" w:hint="default"/>
                <w:sz w:val="18"/>
                <w:szCs w:val="18"/>
              </w:rPr>
              <w:t>担保方</w:t>
              <w:tab/>
              <w:t>被担保方</w:t>
            </w:r>
          </w:p>
          <w:p>
            <w:pPr>
              <w:pStyle w:val="TableParagraph"/>
              <w:spacing w:line="240" w:lineRule="auto"/>
              <w:ind w:right="0"/>
              <w:jc w:val="left"/>
              <w:rPr>
                <w:rFonts w:ascii="宋体" w:hAnsi="宋体" w:cs="宋体" w:eastAsia="宋体" w:hint="default"/>
                <w:b/>
                <w:bCs/>
                <w:sz w:val="14"/>
                <w:szCs w:val="14"/>
              </w:rPr>
            </w:pPr>
          </w:p>
          <w:p>
            <w:pPr>
              <w:pStyle w:val="TableParagraph"/>
              <w:spacing w:line="211" w:lineRule="exact"/>
              <w:ind w:left="122" w:right="0"/>
              <w:jc w:val="left"/>
              <w:rPr>
                <w:rFonts w:ascii="宋体" w:hAnsi="宋体" w:cs="宋体" w:eastAsia="宋体" w:hint="default"/>
                <w:sz w:val="18"/>
                <w:szCs w:val="18"/>
              </w:rPr>
            </w:pPr>
            <w:r>
              <w:rPr>
                <w:rFonts w:ascii="宋体" w:hAnsi="宋体" w:cs="宋体" w:eastAsia="宋体" w:hint="default"/>
                <w:sz w:val="18"/>
                <w:szCs w:val="18"/>
              </w:rPr>
              <w:t>深圳市冠德成科技发</w:t>
            </w:r>
          </w:p>
          <w:p>
            <w:pPr>
              <w:pStyle w:val="TableParagraph"/>
              <w:spacing w:line="185" w:lineRule="exact"/>
              <w:ind w:right="287"/>
              <w:jc w:val="right"/>
              <w:rPr>
                <w:rFonts w:ascii="宋体" w:hAnsi="宋体" w:cs="宋体" w:eastAsia="宋体" w:hint="default"/>
                <w:sz w:val="18"/>
                <w:szCs w:val="18"/>
              </w:rPr>
            </w:pPr>
            <w:r>
              <w:rPr>
                <w:rFonts w:ascii="宋体" w:hAnsi="宋体" w:cs="宋体" w:eastAsia="宋体" w:hint="default"/>
                <w:sz w:val="18"/>
                <w:szCs w:val="18"/>
              </w:rPr>
              <w:t>本公司</w:t>
            </w:r>
          </w:p>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z w:val="18"/>
                <w:szCs w:val="18"/>
              </w:rPr>
              <w:t>展有限公司</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9" w:right="0" w:firstLine="66"/>
              <w:jc w:val="left"/>
              <w:rPr>
                <w:rFonts w:ascii="宋体" w:hAnsi="宋体" w:cs="宋体" w:eastAsia="宋体" w:hint="default"/>
                <w:sz w:val="18"/>
                <w:szCs w:val="18"/>
              </w:rPr>
            </w:pPr>
            <w:r>
              <w:rPr>
                <w:rFonts w:ascii="宋体" w:hAnsi="宋体" w:cs="宋体" w:eastAsia="宋体" w:hint="default"/>
                <w:sz w:val="18"/>
                <w:szCs w:val="18"/>
              </w:rPr>
              <w:t>担保金额</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3"/>
              <w:ind w:left="10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万美元</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1" w:right="0"/>
              <w:jc w:val="left"/>
              <w:rPr>
                <w:rFonts w:ascii="宋体" w:hAnsi="宋体" w:cs="宋体" w:eastAsia="宋体" w:hint="default"/>
                <w:sz w:val="18"/>
                <w:szCs w:val="18"/>
              </w:rPr>
            </w:pPr>
            <w:r>
              <w:rPr>
                <w:rFonts w:ascii="宋体" w:hAnsi="宋体" w:cs="宋体" w:eastAsia="宋体" w:hint="default"/>
                <w:sz w:val="18"/>
                <w:szCs w:val="18"/>
              </w:rPr>
              <w:t>担保起始日</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2009/3/24</w:t>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0" w:right="0"/>
              <w:jc w:val="left"/>
              <w:rPr>
                <w:rFonts w:ascii="宋体" w:hAnsi="宋体" w:cs="宋体" w:eastAsia="宋体" w:hint="default"/>
                <w:sz w:val="18"/>
                <w:szCs w:val="18"/>
              </w:rPr>
            </w:pPr>
            <w:r>
              <w:rPr>
                <w:rFonts w:ascii="宋体" w:hAnsi="宋体" w:cs="宋体" w:eastAsia="宋体" w:hint="default"/>
                <w:sz w:val="18"/>
                <w:szCs w:val="18"/>
              </w:rPr>
              <w:t>担保到期日</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2009/4/7</w:t>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7"/>
              <w:jc w:val="right"/>
              <w:rPr>
                <w:rFonts w:ascii="宋体" w:hAnsi="宋体" w:cs="宋体" w:eastAsia="宋体" w:hint="default"/>
                <w:sz w:val="18"/>
                <w:szCs w:val="18"/>
              </w:rPr>
            </w:pPr>
            <w:r>
              <w:rPr>
                <w:rFonts w:ascii="宋体" w:hAnsi="宋体" w:cs="宋体" w:eastAsia="宋体" w:hint="default"/>
                <w:sz w:val="18"/>
                <w:szCs w:val="18"/>
              </w:rPr>
              <w:t>担保是否已经履行完毕</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3"/>
              <w:ind w:right="106"/>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750" w:hRule="exact"/>
        </w:trPr>
        <w:tc>
          <w:tcPr>
            <w:tcW w:w="2862" w:type="dxa"/>
            <w:tcBorders>
              <w:top w:val="nil" w:sz="6" w:space="0" w:color="auto"/>
              <w:left w:val="nil" w:sz="6" w:space="0" w:color="auto"/>
              <w:bottom w:val="nil" w:sz="6" w:space="0" w:color="auto"/>
              <w:right w:val="nil" w:sz="6" w:space="0" w:color="auto"/>
            </w:tcBorders>
          </w:tcPr>
          <w:p>
            <w:pPr>
              <w:pStyle w:val="TableParagraph"/>
              <w:spacing w:line="211" w:lineRule="exact" w:before="33"/>
              <w:ind w:left="122" w:right="0"/>
              <w:jc w:val="left"/>
              <w:rPr>
                <w:rFonts w:ascii="宋体" w:hAnsi="宋体" w:cs="宋体" w:eastAsia="宋体" w:hint="default"/>
                <w:sz w:val="18"/>
                <w:szCs w:val="18"/>
              </w:rPr>
            </w:pPr>
            <w:r>
              <w:rPr>
                <w:rFonts w:ascii="宋体" w:hAnsi="宋体" w:cs="宋体" w:eastAsia="宋体" w:hint="default"/>
                <w:sz w:val="18"/>
                <w:szCs w:val="18"/>
              </w:rPr>
              <w:t>深圳市恒顺昌投资发</w:t>
            </w:r>
          </w:p>
          <w:p>
            <w:pPr>
              <w:pStyle w:val="TableParagraph"/>
              <w:spacing w:line="185" w:lineRule="exact"/>
              <w:ind w:right="287"/>
              <w:jc w:val="right"/>
              <w:rPr>
                <w:rFonts w:ascii="宋体" w:hAnsi="宋体" w:cs="宋体" w:eastAsia="宋体" w:hint="default"/>
                <w:sz w:val="18"/>
                <w:szCs w:val="18"/>
              </w:rPr>
            </w:pPr>
            <w:r>
              <w:rPr>
                <w:rFonts w:ascii="宋体" w:hAnsi="宋体" w:cs="宋体" w:eastAsia="宋体" w:hint="default"/>
                <w:sz w:val="18"/>
                <w:szCs w:val="18"/>
              </w:rPr>
              <w:t>本公司</w:t>
            </w:r>
          </w:p>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z w:val="18"/>
                <w:szCs w:val="18"/>
              </w:rPr>
              <w:t>展有限公司</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万美元</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2009/3/24</w:t>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2009/4/7</w:t>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06"/>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750" w:hRule="exact"/>
        </w:trPr>
        <w:tc>
          <w:tcPr>
            <w:tcW w:w="2862" w:type="dxa"/>
            <w:tcBorders>
              <w:top w:val="nil" w:sz="6" w:space="0" w:color="auto"/>
              <w:left w:val="nil" w:sz="6" w:space="0" w:color="auto"/>
              <w:bottom w:val="nil" w:sz="6" w:space="0" w:color="auto"/>
              <w:right w:val="nil" w:sz="6" w:space="0" w:color="auto"/>
            </w:tcBorders>
          </w:tcPr>
          <w:p>
            <w:pPr>
              <w:pStyle w:val="TableParagraph"/>
              <w:spacing w:line="211" w:lineRule="exact" w:before="33"/>
              <w:ind w:left="122" w:right="0"/>
              <w:jc w:val="left"/>
              <w:rPr>
                <w:rFonts w:ascii="宋体" w:hAnsi="宋体" w:cs="宋体" w:eastAsia="宋体" w:hint="default"/>
                <w:sz w:val="18"/>
                <w:szCs w:val="18"/>
              </w:rPr>
            </w:pPr>
            <w:r>
              <w:rPr>
                <w:rFonts w:ascii="宋体" w:hAnsi="宋体" w:cs="宋体" w:eastAsia="宋体" w:hint="default"/>
                <w:sz w:val="18"/>
                <w:szCs w:val="18"/>
              </w:rPr>
              <w:t>深圳市冠德成科技发</w:t>
            </w:r>
          </w:p>
          <w:p>
            <w:pPr>
              <w:pStyle w:val="TableParagraph"/>
              <w:spacing w:line="185" w:lineRule="exact"/>
              <w:ind w:right="287"/>
              <w:jc w:val="right"/>
              <w:rPr>
                <w:rFonts w:ascii="宋体" w:hAnsi="宋体" w:cs="宋体" w:eastAsia="宋体" w:hint="default"/>
                <w:sz w:val="18"/>
                <w:szCs w:val="18"/>
              </w:rPr>
            </w:pPr>
            <w:r>
              <w:rPr>
                <w:rFonts w:ascii="宋体" w:hAnsi="宋体" w:cs="宋体" w:eastAsia="宋体" w:hint="default"/>
                <w:sz w:val="18"/>
                <w:szCs w:val="18"/>
              </w:rPr>
              <w:t>本公司</w:t>
            </w:r>
          </w:p>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z w:val="18"/>
                <w:szCs w:val="18"/>
              </w:rPr>
              <w:t>展有限公司</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万美元</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2009/6/17</w:t>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2009/9/17</w:t>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06"/>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750" w:hRule="exact"/>
        </w:trPr>
        <w:tc>
          <w:tcPr>
            <w:tcW w:w="2862" w:type="dxa"/>
            <w:tcBorders>
              <w:top w:val="nil" w:sz="6" w:space="0" w:color="auto"/>
              <w:left w:val="nil" w:sz="6" w:space="0" w:color="auto"/>
              <w:bottom w:val="nil" w:sz="6" w:space="0" w:color="auto"/>
              <w:right w:val="nil" w:sz="6" w:space="0" w:color="auto"/>
            </w:tcBorders>
          </w:tcPr>
          <w:p>
            <w:pPr>
              <w:pStyle w:val="TableParagraph"/>
              <w:spacing w:line="211" w:lineRule="exact" w:before="33"/>
              <w:ind w:left="122" w:right="0"/>
              <w:jc w:val="left"/>
              <w:rPr>
                <w:rFonts w:ascii="宋体" w:hAnsi="宋体" w:cs="宋体" w:eastAsia="宋体" w:hint="default"/>
                <w:sz w:val="18"/>
                <w:szCs w:val="18"/>
              </w:rPr>
            </w:pPr>
            <w:r>
              <w:rPr>
                <w:rFonts w:ascii="宋体" w:hAnsi="宋体" w:cs="宋体" w:eastAsia="宋体" w:hint="default"/>
                <w:sz w:val="18"/>
                <w:szCs w:val="18"/>
              </w:rPr>
              <w:t>深圳市恒顺昌投资发</w:t>
            </w:r>
          </w:p>
          <w:p>
            <w:pPr>
              <w:pStyle w:val="TableParagraph"/>
              <w:spacing w:line="185" w:lineRule="exact"/>
              <w:ind w:right="287"/>
              <w:jc w:val="right"/>
              <w:rPr>
                <w:rFonts w:ascii="宋体" w:hAnsi="宋体" w:cs="宋体" w:eastAsia="宋体" w:hint="default"/>
                <w:sz w:val="18"/>
                <w:szCs w:val="18"/>
              </w:rPr>
            </w:pPr>
            <w:r>
              <w:rPr>
                <w:rFonts w:ascii="宋体" w:hAnsi="宋体" w:cs="宋体" w:eastAsia="宋体" w:hint="default"/>
                <w:sz w:val="18"/>
                <w:szCs w:val="18"/>
              </w:rPr>
              <w:t>本公司</w:t>
            </w:r>
          </w:p>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z w:val="18"/>
                <w:szCs w:val="18"/>
              </w:rPr>
              <w:t>展有限公司</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万美元</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2009/6/17</w:t>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2009/9/17</w:t>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06"/>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750" w:hRule="exact"/>
        </w:trPr>
        <w:tc>
          <w:tcPr>
            <w:tcW w:w="2862" w:type="dxa"/>
            <w:tcBorders>
              <w:top w:val="nil" w:sz="6" w:space="0" w:color="auto"/>
              <w:left w:val="nil" w:sz="6" w:space="0" w:color="auto"/>
              <w:bottom w:val="nil" w:sz="6" w:space="0" w:color="auto"/>
              <w:right w:val="nil" w:sz="6" w:space="0" w:color="auto"/>
            </w:tcBorders>
          </w:tcPr>
          <w:p>
            <w:pPr>
              <w:pStyle w:val="TableParagraph"/>
              <w:spacing w:line="211" w:lineRule="exact" w:before="33"/>
              <w:ind w:left="122" w:right="0"/>
              <w:jc w:val="left"/>
              <w:rPr>
                <w:rFonts w:ascii="宋体" w:hAnsi="宋体" w:cs="宋体" w:eastAsia="宋体" w:hint="default"/>
                <w:sz w:val="18"/>
                <w:szCs w:val="18"/>
              </w:rPr>
            </w:pPr>
            <w:r>
              <w:rPr>
                <w:rFonts w:ascii="宋体" w:hAnsi="宋体" w:cs="宋体" w:eastAsia="宋体" w:hint="default"/>
                <w:sz w:val="18"/>
                <w:szCs w:val="18"/>
              </w:rPr>
              <w:t>深圳市冠德成科技发</w:t>
            </w:r>
          </w:p>
          <w:p>
            <w:pPr>
              <w:pStyle w:val="TableParagraph"/>
              <w:spacing w:line="185" w:lineRule="exact"/>
              <w:ind w:right="287"/>
              <w:jc w:val="right"/>
              <w:rPr>
                <w:rFonts w:ascii="宋体" w:hAnsi="宋体" w:cs="宋体" w:eastAsia="宋体" w:hint="default"/>
                <w:sz w:val="18"/>
                <w:szCs w:val="18"/>
              </w:rPr>
            </w:pPr>
            <w:r>
              <w:rPr>
                <w:rFonts w:ascii="宋体" w:hAnsi="宋体" w:cs="宋体" w:eastAsia="宋体" w:hint="default"/>
                <w:sz w:val="18"/>
                <w:szCs w:val="18"/>
              </w:rPr>
              <w:t>本公司</w:t>
            </w:r>
          </w:p>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z w:val="18"/>
                <w:szCs w:val="18"/>
              </w:rPr>
              <w:t>展有限公司</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295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万美元</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2009/7/8</w:t>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2010/7/8</w:t>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06"/>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750" w:hRule="exact"/>
        </w:trPr>
        <w:tc>
          <w:tcPr>
            <w:tcW w:w="2862" w:type="dxa"/>
            <w:tcBorders>
              <w:top w:val="nil" w:sz="6" w:space="0" w:color="auto"/>
              <w:left w:val="nil" w:sz="6" w:space="0" w:color="auto"/>
              <w:bottom w:val="nil" w:sz="6" w:space="0" w:color="auto"/>
              <w:right w:val="nil" w:sz="6" w:space="0" w:color="auto"/>
            </w:tcBorders>
          </w:tcPr>
          <w:p>
            <w:pPr>
              <w:pStyle w:val="TableParagraph"/>
              <w:spacing w:line="211" w:lineRule="exact" w:before="33"/>
              <w:ind w:left="122" w:right="0"/>
              <w:jc w:val="left"/>
              <w:rPr>
                <w:rFonts w:ascii="宋体" w:hAnsi="宋体" w:cs="宋体" w:eastAsia="宋体" w:hint="default"/>
                <w:sz w:val="18"/>
                <w:szCs w:val="18"/>
              </w:rPr>
            </w:pPr>
            <w:r>
              <w:rPr>
                <w:rFonts w:ascii="宋体" w:hAnsi="宋体" w:cs="宋体" w:eastAsia="宋体" w:hint="default"/>
                <w:sz w:val="18"/>
                <w:szCs w:val="18"/>
              </w:rPr>
              <w:t>深圳市恒顺昌投资发</w:t>
            </w:r>
          </w:p>
          <w:p>
            <w:pPr>
              <w:pStyle w:val="TableParagraph"/>
              <w:spacing w:line="185" w:lineRule="exact"/>
              <w:ind w:right="287"/>
              <w:jc w:val="right"/>
              <w:rPr>
                <w:rFonts w:ascii="宋体" w:hAnsi="宋体" w:cs="宋体" w:eastAsia="宋体" w:hint="default"/>
                <w:sz w:val="18"/>
                <w:szCs w:val="18"/>
              </w:rPr>
            </w:pPr>
            <w:r>
              <w:rPr>
                <w:rFonts w:ascii="宋体" w:hAnsi="宋体" w:cs="宋体" w:eastAsia="宋体" w:hint="default"/>
                <w:sz w:val="18"/>
                <w:szCs w:val="18"/>
              </w:rPr>
              <w:t>本公司</w:t>
            </w:r>
          </w:p>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z w:val="18"/>
                <w:szCs w:val="18"/>
              </w:rPr>
              <w:t>展有限公司</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295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万美元</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2009/7/8</w:t>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2010/7/8</w:t>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06"/>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750" w:hRule="exact"/>
        </w:trPr>
        <w:tc>
          <w:tcPr>
            <w:tcW w:w="2862" w:type="dxa"/>
            <w:tcBorders>
              <w:top w:val="nil" w:sz="6" w:space="0" w:color="auto"/>
              <w:left w:val="nil" w:sz="6" w:space="0" w:color="auto"/>
              <w:bottom w:val="nil" w:sz="6" w:space="0" w:color="auto"/>
              <w:right w:val="nil" w:sz="6" w:space="0" w:color="auto"/>
            </w:tcBorders>
          </w:tcPr>
          <w:p>
            <w:pPr>
              <w:pStyle w:val="TableParagraph"/>
              <w:spacing w:line="211" w:lineRule="exact" w:before="33"/>
              <w:ind w:left="122" w:right="0"/>
              <w:jc w:val="left"/>
              <w:rPr>
                <w:rFonts w:ascii="宋体" w:hAnsi="宋体" w:cs="宋体" w:eastAsia="宋体" w:hint="default"/>
                <w:sz w:val="18"/>
                <w:szCs w:val="18"/>
              </w:rPr>
            </w:pPr>
            <w:r>
              <w:rPr>
                <w:rFonts w:ascii="宋体" w:hAnsi="宋体" w:cs="宋体" w:eastAsia="宋体" w:hint="default"/>
                <w:sz w:val="18"/>
                <w:szCs w:val="18"/>
              </w:rPr>
              <w:t>深圳市冠德成科技发</w:t>
            </w:r>
          </w:p>
          <w:p>
            <w:pPr>
              <w:pStyle w:val="TableParagraph"/>
              <w:spacing w:line="185" w:lineRule="exact"/>
              <w:ind w:right="287"/>
              <w:jc w:val="right"/>
              <w:rPr>
                <w:rFonts w:ascii="宋体" w:hAnsi="宋体" w:cs="宋体" w:eastAsia="宋体" w:hint="default"/>
                <w:sz w:val="18"/>
                <w:szCs w:val="18"/>
              </w:rPr>
            </w:pPr>
            <w:r>
              <w:rPr>
                <w:rFonts w:ascii="宋体" w:hAnsi="宋体" w:cs="宋体" w:eastAsia="宋体" w:hint="default"/>
                <w:sz w:val="18"/>
                <w:szCs w:val="18"/>
              </w:rPr>
              <w:t>本公司</w:t>
            </w:r>
          </w:p>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z w:val="18"/>
                <w:szCs w:val="18"/>
              </w:rPr>
              <w:t>展有限公司</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万美元</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2009/10/29</w:t>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2009/12/16</w:t>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06"/>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750" w:hRule="exact"/>
        </w:trPr>
        <w:tc>
          <w:tcPr>
            <w:tcW w:w="2862" w:type="dxa"/>
            <w:tcBorders>
              <w:top w:val="nil" w:sz="6" w:space="0" w:color="auto"/>
              <w:left w:val="nil" w:sz="6" w:space="0" w:color="auto"/>
              <w:bottom w:val="nil" w:sz="6" w:space="0" w:color="auto"/>
              <w:right w:val="nil" w:sz="6" w:space="0" w:color="auto"/>
            </w:tcBorders>
          </w:tcPr>
          <w:p>
            <w:pPr>
              <w:pStyle w:val="TableParagraph"/>
              <w:spacing w:line="211" w:lineRule="exact" w:before="33"/>
              <w:ind w:left="122" w:right="0"/>
              <w:jc w:val="left"/>
              <w:rPr>
                <w:rFonts w:ascii="宋体" w:hAnsi="宋体" w:cs="宋体" w:eastAsia="宋体" w:hint="default"/>
                <w:sz w:val="18"/>
                <w:szCs w:val="18"/>
              </w:rPr>
            </w:pPr>
            <w:r>
              <w:rPr>
                <w:rFonts w:ascii="宋体" w:hAnsi="宋体" w:cs="宋体" w:eastAsia="宋体" w:hint="default"/>
                <w:sz w:val="18"/>
                <w:szCs w:val="18"/>
              </w:rPr>
              <w:t>深圳市恒顺昌投资发</w:t>
            </w:r>
          </w:p>
          <w:p>
            <w:pPr>
              <w:pStyle w:val="TableParagraph"/>
              <w:spacing w:line="185" w:lineRule="exact"/>
              <w:ind w:right="287"/>
              <w:jc w:val="right"/>
              <w:rPr>
                <w:rFonts w:ascii="宋体" w:hAnsi="宋体" w:cs="宋体" w:eastAsia="宋体" w:hint="default"/>
                <w:sz w:val="18"/>
                <w:szCs w:val="18"/>
              </w:rPr>
            </w:pPr>
            <w:r>
              <w:rPr>
                <w:rFonts w:ascii="宋体" w:hAnsi="宋体" w:cs="宋体" w:eastAsia="宋体" w:hint="default"/>
                <w:sz w:val="18"/>
                <w:szCs w:val="18"/>
              </w:rPr>
              <w:t>本公司</w:t>
            </w:r>
          </w:p>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z w:val="18"/>
                <w:szCs w:val="18"/>
              </w:rPr>
              <w:t>展有限公司</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万美元</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2009/10/29</w:t>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2009/12/16</w:t>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06"/>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750" w:hRule="exact"/>
        </w:trPr>
        <w:tc>
          <w:tcPr>
            <w:tcW w:w="2862" w:type="dxa"/>
            <w:tcBorders>
              <w:top w:val="nil" w:sz="6" w:space="0" w:color="auto"/>
              <w:left w:val="nil" w:sz="6" w:space="0" w:color="auto"/>
              <w:bottom w:val="nil" w:sz="6" w:space="0" w:color="auto"/>
              <w:right w:val="nil" w:sz="6" w:space="0" w:color="auto"/>
            </w:tcBorders>
          </w:tcPr>
          <w:p>
            <w:pPr>
              <w:pStyle w:val="TableParagraph"/>
              <w:spacing w:line="211" w:lineRule="exact" w:before="33"/>
              <w:ind w:left="122" w:right="0"/>
              <w:jc w:val="left"/>
              <w:rPr>
                <w:rFonts w:ascii="宋体" w:hAnsi="宋体" w:cs="宋体" w:eastAsia="宋体" w:hint="default"/>
                <w:sz w:val="18"/>
                <w:szCs w:val="18"/>
              </w:rPr>
            </w:pPr>
            <w:r>
              <w:rPr>
                <w:rFonts w:ascii="宋体" w:hAnsi="宋体" w:cs="宋体" w:eastAsia="宋体" w:hint="default"/>
                <w:sz w:val="18"/>
                <w:szCs w:val="18"/>
              </w:rPr>
              <w:t>深圳市冠德成科技发</w:t>
            </w:r>
          </w:p>
          <w:p>
            <w:pPr>
              <w:pStyle w:val="TableParagraph"/>
              <w:spacing w:line="185" w:lineRule="exact"/>
              <w:ind w:right="287"/>
              <w:jc w:val="right"/>
              <w:rPr>
                <w:rFonts w:ascii="宋体" w:hAnsi="宋体" w:cs="宋体" w:eastAsia="宋体" w:hint="default"/>
                <w:sz w:val="18"/>
                <w:szCs w:val="18"/>
              </w:rPr>
            </w:pPr>
            <w:r>
              <w:rPr>
                <w:rFonts w:ascii="宋体" w:hAnsi="宋体" w:cs="宋体" w:eastAsia="宋体" w:hint="default"/>
                <w:sz w:val="18"/>
                <w:szCs w:val="18"/>
              </w:rPr>
              <w:t>本公司</w:t>
            </w:r>
          </w:p>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z w:val="18"/>
                <w:szCs w:val="18"/>
              </w:rPr>
              <w:t>展有限公司</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万美元</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2009/11/16</w:t>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2010/2/8</w:t>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06"/>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750" w:hRule="exact"/>
        </w:trPr>
        <w:tc>
          <w:tcPr>
            <w:tcW w:w="2862" w:type="dxa"/>
            <w:tcBorders>
              <w:top w:val="nil" w:sz="6" w:space="0" w:color="auto"/>
              <w:left w:val="nil" w:sz="6" w:space="0" w:color="auto"/>
              <w:bottom w:val="nil" w:sz="6" w:space="0" w:color="auto"/>
              <w:right w:val="nil" w:sz="6" w:space="0" w:color="auto"/>
            </w:tcBorders>
          </w:tcPr>
          <w:p>
            <w:pPr>
              <w:pStyle w:val="TableParagraph"/>
              <w:spacing w:line="211" w:lineRule="exact" w:before="33"/>
              <w:ind w:left="122" w:right="0"/>
              <w:jc w:val="left"/>
              <w:rPr>
                <w:rFonts w:ascii="宋体" w:hAnsi="宋体" w:cs="宋体" w:eastAsia="宋体" w:hint="default"/>
                <w:sz w:val="18"/>
                <w:szCs w:val="18"/>
              </w:rPr>
            </w:pPr>
            <w:r>
              <w:rPr>
                <w:rFonts w:ascii="宋体" w:hAnsi="宋体" w:cs="宋体" w:eastAsia="宋体" w:hint="default"/>
                <w:sz w:val="18"/>
                <w:szCs w:val="18"/>
              </w:rPr>
              <w:t>深圳市恒顺昌投资发</w:t>
            </w:r>
          </w:p>
          <w:p>
            <w:pPr>
              <w:pStyle w:val="TableParagraph"/>
              <w:spacing w:line="185" w:lineRule="exact"/>
              <w:ind w:right="287"/>
              <w:jc w:val="right"/>
              <w:rPr>
                <w:rFonts w:ascii="宋体" w:hAnsi="宋体" w:cs="宋体" w:eastAsia="宋体" w:hint="default"/>
                <w:sz w:val="18"/>
                <w:szCs w:val="18"/>
              </w:rPr>
            </w:pPr>
            <w:r>
              <w:rPr>
                <w:rFonts w:ascii="宋体" w:hAnsi="宋体" w:cs="宋体" w:eastAsia="宋体" w:hint="default"/>
                <w:sz w:val="18"/>
                <w:szCs w:val="18"/>
              </w:rPr>
              <w:t>本公司</w:t>
            </w:r>
          </w:p>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z w:val="18"/>
                <w:szCs w:val="18"/>
              </w:rPr>
              <w:t>展有限公司</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万美元</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2009/11/16</w:t>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2010/2/8</w:t>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06"/>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677" w:hRule="exact"/>
        </w:trPr>
        <w:tc>
          <w:tcPr>
            <w:tcW w:w="2862" w:type="dxa"/>
            <w:tcBorders>
              <w:top w:val="nil" w:sz="6" w:space="0" w:color="auto"/>
              <w:left w:val="nil" w:sz="6" w:space="0" w:color="auto"/>
              <w:bottom w:val="nil" w:sz="6" w:space="0" w:color="auto"/>
              <w:right w:val="nil" w:sz="6" w:space="0" w:color="auto"/>
            </w:tcBorders>
          </w:tcPr>
          <w:p>
            <w:pPr>
              <w:pStyle w:val="TableParagraph"/>
              <w:spacing w:line="211" w:lineRule="exact" w:before="33"/>
              <w:ind w:left="122" w:right="0"/>
              <w:jc w:val="left"/>
              <w:rPr>
                <w:rFonts w:ascii="宋体" w:hAnsi="宋体" w:cs="宋体" w:eastAsia="宋体" w:hint="default"/>
                <w:sz w:val="18"/>
                <w:szCs w:val="18"/>
              </w:rPr>
            </w:pPr>
            <w:r>
              <w:rPr>
                <w:rFonts w:ascii="宋体" w:hAnsi="宋体" w:cs="宋体" w:eastAsia="宋体" w:hint="default"/>
                <w:sz w:val="18"/>
                <w:szCs w:val="18"/>
              </w:rPr>
              <w:t>深圳市冠德成科技发</w:t>
            </w:r>
          </w:p>
          <w:p>
            <w:pPr>
              <w:pStyle w:val="TableParagraph"/>
              <w:spacing w:line="185" w:lineRule="exact"/>
              <w:ind w:right="287"/>
              <w:jc w:val="right"/>
              <w:rPr>
                <w:rFonts w:ascii="宋体" w:hAnsi="宋体" w:cs="宋体" w:eastAsia="宋体" w:hint="default"/>
                <w:sz w:val="18"/>
                <w:szCs w:val="18"/>
              </w:rPr>
            </w:pPr>
            <w:r>
              <w:rPr>
                <w:rFonts w:ascii="宋体" w:hAnsi="宋体" w:cs="宋体" w:eastAsia="宋体" w:hint="default"/>
                <w:sz w:val="18"/>
                <w:szCs w:val="18"/>
              </w:rPr>
              <w:t>本公司</w:t>
            </w:r>
          </w:p>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z w:val="18"/>
                <w:szCs w:val="18"/>
              </w:rPr>
              <w:t>展有限公司</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万美元</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2009/12/17</w:t>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2010/3/17</w:t>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06"/>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65" w:hRule="exact"/>
        </w:trPr>
        <w:tc>
          <w:tcPr>
            <w:tcW w:w="2862" w:type="dxa"/>
            <w:tcBorders>
              <w:top w:val="nil" w:sz="6" w:space="0" w:color="auto"/>
              <w:left w:val="nil" w:sz="6" w:space="0" w:color="auto"/>
              <w:bottom w:val="single" w:sz="12" w:space="0" w:color="000000"/>
              <w:right w:val="nil" w:sz="6" w:space="0" w:color="auto"/>
            </w:tcBorders>
          </w:tcPr>
          <w:p>
            <w:pPr>
              <w:pStyle w:val="TableParagraph"/>
              <w:tabs>
                <w:tab w:pos="2032" w:val="left" w:leader="none"/>
              </w:tabs>
              <w:spacing w:line="240" w:lineRule="auto" w:before="147"/>
              <w:ind w:left="122" w:right="0"/>
              <w:jc w:val="left"/>
              <w:rPr>
                <w:rFonts w:ascii="宋体" w:hAnsi="宋体" w:cs="宋体" w:eastAsia="宋体" w:hint="default"/>
                <w:sz w:val="18"/>
                <w:szCs w:val="18"/>
              </w:rPr>
            </w:pPr>
            <w:r>
              <w:rPr>
                <w:rFonts w:ascii="宋体" w:hAnsi="宋体" w:cs="宋体" w:eastAsia="宋体" w:hint="default"/>
                <w:sz w:val="18"/>
                <w:szCs w:val="18"/>
              </w:rPr>
              <w:t>深圳市恒顺昌投资发</w:t>
              <w:tab/>
              <w:t>本公司</w:t>
            </w:r>
          </w:p>
        </w:tc>
        <w:tc>
          <w:tcPr>
            <w:tcW w:w="1071" w:type="dxa"/>
            <w:tcBorders>
              <w:top w:val="nil" w:sz="6" w:space="0" w:color="auto"/>
              <w:left w:val="nil" w:sz="6" w:space="0" w:color="auto"/>
              <w:bottom w:val="single" w:sz="12" w:space="0" w:color="000000"/>
              <w:right w:val="nil" w:sz="6" w:space="0" w:color="auto"/>
            </w:tcBorders>
          </w:tcPr>
          <w:p>
            <w:pPr>
              <w:pStyle w:val="TableParagraph"/>
              <w:spacing w:line="240" w:lineRule="auto" w:before="147"/>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万美元</w:t>
            </w:r>
          </w:p>
        </w:tc>
        <w:tc>
          <w:tcPr>
            <w:tcW w:w="1152"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2009/12/17</w:t>
            </w:r>
          </w:p>
        </w:tc>
        <w:tc>
          <w:tcPr>
            <w:tcW w:w="1129"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2010/3/17</w:t>
            </w:r>
          </w:p>
        </w:tc>
        <w:tc>
          <w:tcPr>
            <w:tcW w:w="2016" w:type="dxa"/>
            <w:tcBorders>
              <w:top w:val="nil" w:sz="6" w:space="0" w:color="auto"/>
              <w:left w:val="nil" w:sz="6" w:space="0" w:color="auto"/>
              <w:bottom w:val="single" w:sz="12" w:space="0" w:color="000000"/>
              <w:right w:val="nil" w:sz="6" w:space="0" w:color="auto"/>
            </w:tcBorders>
          </w:tcPr>
          <w:p>
            <w:pPr>
              <w:pStyle w:val="TableParagraph"/>
              <w:spacing w:line="240" w:lineRule="auto" w:before="147"/>
              <w:ind w:right="106"/>
              <w:jc w:val="righ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right"/>
        <w:rPr>
          <w:rFonts w:ascii="宋体" w:hAnsi="宋体" w:cs="宋体" w:eastAsia="宋体" w:hint="default"/>
          <w:sz w:val="18"/>
          <w:szCs w:val="18"/>
        </w:rPr>
        <w:sectPr>
          <w:pgSz w:w="11910" w:h="16840"/>
          <w:pgMar w:header="0" w:footer="0" w:top="1120" w:bottom="280" w:left="1660" w:right="1140"/>
        </w:sectPr>
      </w:pPr>
    </w:p>
    <w:p>
      <w:pPr>
        <w:spacing w:line="240" w:lineRule="auto" w:before="12"/>
        <w:rPr>
          <w:rFonts w:ascii="宋体" w:hAnsi="宋体" w:cs="宋体" w:eastAsia="宋体" w:hint="default"/>
          <w:b/>
          <w:bCs/>
          <w:sz w:val="22"/>
          <w:szCs w:val="22"/>
        </w:rPr>
      </w:pPr>
    </w:p>
    <w:p>
      <w:pPr>
        <w:spacing w:line="429" w:lineRule="exact"/>
        <w:ind w:left="720"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13pt;height:21.5pt;mso-position-horizontal-relative:char;mso-position-vertical-relative:line" coordorigin="0,0" coordsize="8260,430">
            <v:group style="position:absolute;left:15;top:415;width:1920;height:2" coordorigin="15,415" coordsize="1920,2">
              <v:shape style="position:absolute;left:15;top:415;width:1920;height:2" coordorigin="15,415" coordsize="1920,0" path="m15,415l1935,415e" filled="false" stroked="true" strokeweight="1.5pt" strokecolor="#000000">
                <v:path arrowok="t"/>
              </v:shape>
            </v:group>
            <v:group style="position:absolute;left:1935;top:415;width:938;height:2" coordorigin="1935,415" coordsize="938,2">
              <v:shape style="position:absolute;left:1935;top:415;width:938;height:2" coordorigin="1935,415" coordsize="938,0" path="m1935,415l2872,415e" filled="false" stroked="true" strokeweight="1.5pt" strokecolor="#000000">
                <v:path arrowok="t"/>
              </v:shape>
            </v:group>
            <v:group style="position:absolute;left:2872;top:415;width:1071;height:2" coordorigin="2872,415" coordsize="1071,2">
              <v:shape style="position:absolute;left:2872;top:415;width:1071;height:2" coordorigin="2872,415" coordsize="1071,0" path="m2872,415l3943,415e" filled="false" stroked="true" strokeweight="1.5pt" strokecolor="#000000">
                <v:path arrowok="t"/>
              </v:shape>
            </v:group>
            <v:group style="position:absolute;left:3943;top:415;width:1166;height:2" coordorigin="3943,415" coordsize="1166,2">
              <v:shape style="position:absolute;left:3943;top:415;width:1166;height:2" coordorigin="3943,415" coordsize="1166,0" path="m3943,415l5108,415e" filled="false" stroked="true" strokeweight="1.5pt" strokecolor="#000000">
                <v:path arrowok="t"/>
              </v:shape>
            </v:group>
            <v:group style="position:absolute;left:5108;top:415;width:1116;height:2" coordorigin="5108,415" coordsize="1116,2">
              <v:shape style="position:absolute;left:5108;top:415;width:1116;height:2" coordorigin="5108,415" coordsize="1116,0" path="m5108,415l6224,415e" filled="false" stroked="true" strokeweight="1.5pt" strokecolor="#000000">
                <v:path arrowok="t"/>
              </v:shape>
              <v:shape style="position:absolute;left:10;top:0;width:8239;height:400" type="#_x0000_t75" stroked="false">
                <v:imagedata r:id="rId217" o:title=""/>
              </v:shape>
            </v:group>
            <v:group style="position:absolute;left:6224;top:415;width:2021;height:2" coordorigin="6224,415" coordsize="2021,2">
              <v:shape style="position:absolute;left:6224;top:415;width:2021;height:2" coordorigin="6224,415" coordsize="2021,0" path="m6224,415l8245,415e" filled="false" stroked="true" strokeweight="1.5pt" strokecolor="#000000">
                <v:path arrowok="t"/>
              </v:shape>
              <v:shape style="position:absolute;left:137;top:19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展有限公司</w:t>
                      </w:r>
                    </w:p>
                  </w:txbxContent>
                </v:textbox>
                <w10:wrap type="none"/>
              </v:shape>
            </v:group>
          </v:group>
        </w:pict>
      </w:r>
      <w:r>
        <w:rPr>
          <w:rFonts w:ascii="宋体" w:hAnsi="宋体" w:cs="宋体" w:eastAsia="宋体" w:hint="default"/>
          <w:position w:val="-8"/>
          <w:sz w:val="20"/>
          <w:szCs w:val="20"/>
        </w:rPr>
      </w:r>
    </w:p>
    <w:p>
      <w:pPr>
        <w:spacing w:line="324" w:lineRule="auto" w:before="63"/>
        <w:ind w:left="755" w:right="196" w:firstLine="0"/>
        <w:jc w:val="left"/>
        <w:rPr>
          <w:rFonts w:ascii="宋体" w:hAnsi="宋体" w:cs="宋体" w:eastAsia="宋体" w:hint="default"/>
          <w:sz w:val="21"/>
          <w:szCs w:val="21"/>
        </w:rPr>
      </w:pPr>
      <w:r>
        <w:rPr>
          <w:rFonts w:ascii="宋体" w:hAnsi="宋体" w:cs="宋体" w:eastAsia="宋体" w:hint="default"/>
          <w:b/>
          <w:bCs/>
          <w:sz w:val="21"/>
          <w:szCs w:val="21"/>
        </w:rPr>
        <w:t>关联担保情况说明：</w:t>
      </w:r>
      <w:r>
        <w:rPr>
          <w:rFonts w:ascii="宋体" w:hAnsi="宋体" w:cs="宋体" w:eastAsia="宋体" w:hint="default"/>
          <w:b/>
          <w:bCs/>
          <w:spacing w:val="1"/>
          <w:w w:val="99"/>
          <w:sz w:val="21"/>
          <w:szCs w:val="21"/>
        </w:rPr>
        <w:t> </w:t>
      </w:r>
      <w:r>
        <w:rPr>
          <w:rFonts w:ascii="宋体" w:hAnsi="宋体" w:cs="宋体" w:eastAsia="宋体" w:hint="default"/>
          <w:sz w:val="21"/>
          <w:szCs w:val="21"/>
        </w:rPr>
        <w:t>公司上年取得的中国建设银行股份有限公司深圳市分行综合融资额度人民币</w:t>
      </w:r>
      <w:r>
        <w:rPr>
          <w:rFonts w:ascii="宋体" w:hAnsi="宋体" w:cs="宋体" w:eastAsia="宋体" w:hint="default"/>
          <w:spacing w:val="-51"/>
          <w:sz w:val="21"/>
          <w:szCs w:val="21"/>
        </w:rPr>
        <w:t> </w:t>
      </w:r>
      <w:r>
        <w:rPr>
          <w:rFonts w:ascii="宋体" w:hAnsi="宋体" w:cs="宋体" w:eastAsia="宋体" w:hint="default"/>
          <w:sz w:val="21"/>
          <w:szCs w:val="21"/>
        </w:rPr>
        <w:t>2</w:t>
      </w:r>
      <w:r>
        <w:rPr>
          <w:rFonts w:ascii="宋体" w:hAnsi="宋体" w:cs="宋体" w:eastAsia="宋体" w:hint="default"/>
          <w:spacing w:val="-51"/>
          <w:sz w:val="21"/>
          <w:szCs w:val="21"/>
        </w:rPr>
        <w:t> </w:t>
      </w:r>
      <w:r>
        <w:rPr>
          <w:rFonts w:ascii="宋体" w:hAnsi="宋体" w:cs="宋体" w:eastAsia="宋体" w:hint="default"/>
          <w:sz w:val="21"/>
          <w:szCs w:val="21"/>
        </w:rPr>
        <w:t>亿元，该融</w:t>
      </w:r>
      <w:r>
        <w:rPr>
          <w:rFonts w:ascii="宋体" w:hAnsi="宋体" w:cs="宋体" w:eastAsia="宋体" w:hint="default"/>
          <w:sz w:val="21"/>
          <w:szCs w:val="21"/>
        </w:rPr>
        <w:t> 资额度的取得由其股东深圳市冠德成科技发展有限公司、深圳市恒顺昌投资发展有限公司</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提供连带保证担保，担保期限从</w:t>
      </w:r>
      <w:r>
        <w:rPr>
          <w:rFonts w:ascii="宋体" w:hAnsi="宋体" w:cs="宋体" w:eastAsia="宋体" w:hint="default"/>
          <w:spacing w:val="-55"/>
          <w:sz w:val="21"/>
          <w:szCs w:val="21"/>
        </w:rPr>
        <w:t> </w:t>
      </w: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宋体" w:hAnsi="宋体" w:cs="宋体" w:eastAsia="宋体" w:hint="default"/>
          <w:sz w:val="21"/>
          <w:szCs w:val="21"/>
        </w:rPr>
        <w:t>27</w:t>
      </w:r>
      <w:r>
        <w:rPr>
          <w:rFonts w:ascii="宋体" w:hAnsi="宋体" w:cs="宋体" w:eastAsia="宋体" w:hint="default"/>
          <w:spacing w:val="-55"/>
          <w:sz w:val="21"/>
          <w:szCs w:val="21"/>
        </w:rPr>
        <w:t> </w:t>
      </w:r>
      <w:r>
        <w:rPr>
          <w:rFonts w:ascii="宋体" w:hAnsi="宋体" w:cs="宋体" w:eastAsia="宋体" w:hint="default"/>
          <w:sz w:val="21"/>
          <w:szCs w:val="21"/>
        </w:rPr>
        <w:t>日至</w:t>
      </w:r>
      <w:r>
        <w:rPr>
          <w:rFonts w:ascii="宋体" w:hAnsi="宋体" w:cs="宋体" w:eastAsia="宋体" w:hint="default"/>
          <w:spacing w:val="-55"/>
          <w:sz w:val="21"/>
          <w:szCs w:val="21"/>
        </w:rPr>
        <w:t> </w:t>
      </w: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宋体" w:hAnsi="宋体" w:cs="宋体" w:eastAsia="宋体" w:hint="default"/>
          <w:sz w:val="21"/>
          <w:szCs w:val="21"/>
        </w:rPr>
        <w:t>26</w:t>
      </w:r>
      <w:r>
        <w:rPr>
          <w:rFonts w:ascii="宋体" w:hAnsi="宋体" w:cs="宋体" w:eastAsia="宋体" w:hint="default"/>
          <w:spacing w:val="-54"/>
          <w:sz w:val="21"/>
          <w:szCs w:val="21"/>
        </w:rPr>
        <w:t> </w:t>
      </w:r>
      <w:r>
        <w:rPr>
          <w:rFonts w:ascii="宋体" w:hAnsi="宋体" w:cs="宋体" w:eastAsia="宋体" w:hint="default"/>
          <w:sz w:val="21"/>
          <w:szCs w:val="21"/>
        </w:rPr>
        <w:t>日止。</w:t>
      </w:r>
    </w:p>
    <w:p>
      <w:pPr>
        <w:spacing w:line="324" w:lineRule="auto" w:before="21"/>
        <w:ind w:left="755" w:right="209" w:firstLine="0"/>
        <w:jc w:val="both"/>
        <w:rPr>
          <w:rFonts w:ascii="宋体" w:hAnsi="宋体" w:cs="宋体" w:eastAsia="宋体" w:hint="default"/>
          <w:sz w:val="21"/>
          <w:szCs w:val="21"/>
        </w:rPr>
      </w:pPr>
      <w:r>
        <w:rPr>
          <w:rFonts w:ascii="宋体" w:hAnsi="宋体" w:cs="宋体" w:eastAsia="宋体" w:hint="default"/>
          <w:sz w:val="21"/>
          <w:szCs w:val="21"/>
        </w:rPr>
        <w:t>公司本年取得的兴业银行股份有限公司深圳南山支行授信额度</w:t>
      </w:r>
      <w:r>
        <w:rPr>
          <w:rFonts w:ascii="宋体" w:hAnsi="宋体" w:cs="宋体" w:eastAsia="宋体" w:hint="default"/>
          <w:spacing w:val="-50"/>
          <w:sz w:val="21"/>
          <w:szCs w:val="21"/>
        </w:rPr>
        <w:t> </w:t>
      </w:r>
      <w:r>
        <w:rPr>
          <w:rFonts w:ascii="宋体" w:hAnsi="宋体" w:cs="宋体" w:eastAsia="宋体" w:hint="default"/>
          <w:sz w:val="21"/>
          <w:szCs w:val="21"/>
        </w:rPr>
        <w:t>3,000</w:t>
      </w:r>
      <w:r>
        <w:rPr>
          <w:rFonts w:ascii="宋体" w:hAnsi="宋体" w:cs="宋体" w:eastAsia="宋体" w:hint="default"/>
          <w:spacing w:val="-51"/>
          <w:sz w:val="21"/>
          <w:szCs w:val="21"/>
        </w:rPr>
        <w:t> </w:t>
      </w:r>
      <w:r>
        <w:rPr>
          <w:rFonts w:ascii="宋体" w:hAnsi="宋体" w:cs="宋体" w:eastAsia="宋体" w:hint="default"/>
          <w:sz w:val="21"/>
          <w:szCs w:val="21"/>
        </w:rPr>
        <w:t>万美元，该授信额度</w:t>
      </w:r>
      <w:r>
        <w:rPr>
          <w:rFonts w:ascii="宋体" w:hAnsi="宋体" w:cs="宋体" w:eastAsia="宋体" w:hint="default"/>
          <w:sz w:val="21"/>
          <w:szCs w:val="21"/>
        </w:rPr>
        <w:t> 的取得由其股东深圳市恒顺昌投资发展有限公司、深圳市恒顺昌投资发展有限公司提供连</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3"/>
          <w:sz w:val="21"/>
          <w:szCs w:val="21"/>
        </w:rPr>
        <w:t>带保证担保，担保期限从</w:t>
      </w:r>
      <w:r>
        <w:rPr>
          <w:rFonts w:ascii="宋体" w:hAnsi="宋体" w:cs="宋体" w:eastAsia="宋体" w:hint="default"/>
          <w:spacing w:val="-54"/>
          <w:sz w:val="21"/>
          <w:szCs w:val="21"/>
        </w:rPr>
        <w:t> </w:t>
      </w: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17</w:t>
      </w:r>
      <w:r>
        <w:rPr>
          <w:rFonts w:ascii="宋体" w:hAnsi="宋体" w:cs="宋体" w:eastAsia="宋体" w:hint="default"/>
          <w:spacing w:val="-53"/>
          <w:sz w:val="21"/>
          <w:szCs w:val="21"/>
        </w:rPr>
        <w:t> </w:t>
      </w:r>
      <w:r>
        <w:rPr>
          <w:rFonts w:ascii="宋体" w:hAnsi="宋体" w:cs="宋体" w:eastAsia="宋体" w:hint="default"/>
          <w:sz w:val="21"/>
          <w:szCs w:val="21"/>
        </w:rPr>
        <w:t>日至</w:t>
      </w:r>
      <w:r>
        <w:rPr>
          <w:rFonts w:ascii="宋体" w:hAnsi="宋体" w:cs="宋体" w:eastAsia="宋体" w:hint="default"/>
          <w:spacing w:val="-54"/>
          <w:sz w:val="21"/>
          <w:szCs w:val="21"/>
        </w:rPr>
        <w:t> </w:t>
      </w: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pacing w:val="-6"/>
          <w:sz w:val="21"/>
          <w:szCs w:val="21"/>
        </w:rPr>
        <w:t>日止。截止</w:t>
      </w:r>
      <w:r>
        <w:rPr>
          <w:rFonts w:ascii="宋体" w:hAnsi="宋体" w:cs="宋体" w:eastAsia="宋体" w:hint="default"/>
          <w:spacing w:val="-54"/>
          <w:sz w:val="21"/>
          <w:szCs w:val="21"/>
        </w:rPr>
        <w:t> </w:t>
      </w: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p>
    <w:p>
      <w:pPr>
        <w:spacing w:before="21"/>
        <w:ind w:left="755" w:right="97" w:firstLine="0"/>
        <w:jc w:val="left"/>
        <w:rPr>
          <w:rFonts w:ascii="宋体" w:hAnsi="宋体" w:cs="宋体" w:eastAsia="宋体" w:hint="default"/>
          <w:sz w:val="21"/>
          <w:szCs w:val="21"/>
        </w:rPr>
      </w:pPr>
      <w:r>
        <w:rPr>
          <w:rFonts w:ascii="宋体" w:hAnsi="宋体" w:cs="宋体" w:eastAsia="宋体" w:hint="default"/>
          <w:sz w:val="21"/>
          <w:szCs w:val="21"/>
        </w:rPr>
        <w:t>日，公司在兴业银行的授信额度下取得的短期借款金额为</w:t>
      </w:r>
      <w:r>
        <w:rPr>
          <w:rFonts w:ascii="宋体" w:hAnsi="宋体" w:cs="宋体" w:eastAsia="宋体" w:hint="default"/>
          <w:spacing w:val="-72"/>
          <w:sz w:val="21"/>
          <w:szCs w:val="21"/>
        </w:rPr>
        <w:t> </w:t>
      </w:r>
      <w:r>
        <w:rPr>
          <w:rFonts w:ascii="宋体" w:hAnsi="宋体" w:cs="宋体" w:eastAsia="宋体" w:hint="default"/>
          <w:sz w:val="21"/>
          <w:szCs w:val="21"/>
        </w:rPr>
        <w:t>57,698,290.00</w:t>
      </w:r>
      <w:r>
        <w:rPr>
          <w:rFonts w:ascii="宋体" w:hAnsi="宋体" w:cs="宋体" w:eastAsia="宋体" w:hint="default"/>
          <w:spacing w:val="-72"/>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p>
      <w:pPr>
        <w:tabs>
          <w:tab w:pos="1294" w:val="left" w:leader="none"/>
        </w:tabs>
        <w:spacing w:line="321" w:lineRule="auto" w:before="0"/>
        <w:ind w:left="770" w:right="209" w:hanging="15"/>
        <w:jc w:val="left"/>
        <w:rPr>
          <w:rFonts w:ascii="宋体" w:hAnsi="宋体" w:cs="宋体" w:eastAsia="宋体" w:hint="default"/>
          <w:sz w:val="21"/>
          <w:szCs w:val="21"/>
        </w:rPr>
      </w:pPr>
      <w:r>
        <w:rPr>
          <w:rFonts w:ascii="宋体" w:hAnsi="宋体" w:cs="宋体" w:eastAsia="宋体" w:hint="default"/>
          <w:b/>
          <w:bCs/>
          <w:w w:val="95"/>
          <w:sz w:val="21"/>
          <w:szCs w:val="21"/>
        </w:rPr>
        <w:t>3、</w:t>
        <w:tab/>
      </w:r>
      <w:r>
        <w:rPr>
          <w:rFonts w:ascii="宋体" w:hAnsi="宋体" w:cs="宋体" w:eastAsia="宋体" w:hint="default"/>
          <w:b/>
          <w:bCs/>
          <w:sz w:val="21"/>
          <w:szCs w:val="21"/>
        </w:rPr>
        <w:t>其他关联交易</w:t>
      </w:r>
      <w:r>
        <w:rPr>
          <w:rFonts w:ascii="宋体" w:hAnsi="宋体" w:cs="宋体" w:eastAsia="宋体" w:hint="default"/>
          <w:b/>
          <w:bCs/>
          <w:w w:val="99"/>
          <w:sz w:val="21"/>
          <w:szCs w:val="21"/>
        </w:rPr>
        <w:t> </w:t>
      </w:r>
      <w:r>
        <w:rPr>
          <w:rFonts w:ascii="宋体" w:hAnsi="宋体" w:cs="宋体" w:eastAsia="宋体" w:hint="default"/>
          <w:spacing w:val="-1"/>
          <w:sz w:val="21"/>
          <w:szCs w:val="21"/>
        </w:rPr>
        <w:t>公司全资控股子公司实益达科技（香港）有限公司（以下简称“香港实益达”）以人民币</w:t>
      </w:r>
      <w:r>
        <w:rPr>
          <w:rFonts w:ascii="宋体" w:hAnsi="宋体" w:cs="宋体" w:eastAsia="宋体" w:hint="default"/>
          <w:spacing w:val="2"/>
          <w:sz w:val="21"/>
          <w:szCs w:val="21"/>
        </w:rPr>
        <w:t> </w:t>
      </w:r>
      <w:r>
        <w:rPr>
          <w:rFonts w:ascii="宋体" w:hAnsi="宋体" w:cs="宋体" w:eastAsia="宋体" w:hint="default"/>
          <w:sz w:val="21"/>
          <w:szCs w:val="21"/>
        </w:rPr>
        <w:t>1756.38</w:t>
      </w:r>
      <w:r>
        <w:rPr>
          <w:rFonts w:ascii="宋体" w:hAnsi="宋体" w:cs="宋体" w:eastAsia="宋体" w:hint="default"/>
          <w:spacing w:val="-43"/>
          <w:sz w:val="21"/>
          <w:szCs w:val="21"/>
        </w:rPr>
        <w:t> </w:t>
      </w:r>
      <w:r>
        <w:rPr>
          <w:rFonts w:ascii="宋体" w:hAnsi="宋体" w:cs="宋体" w:eastAsia="宋体" w:hint="default"/>
          <w:spacing w:val="-5"/>
          <w:sz w:val="21"/>
          <w:szCs w:val="21"/>
        </w:rPr>
        <w:t>万元的价格收购百华科技发展有限公司（以下简称“香港百华”）所持有的无锡实</w:t>
      </w:r>
    </w:p>
    <w:p>
      <w:pPr>
        <w:spacing w:line="324" w:lineRule="auto" w:before="24"/>
        <w:ind w:left="770" w:right="94" w:firstLine="0"/>
        <w:jc w:val="left"/>
        <w:rPr>
          <w:rFonts w:ascii="宋体" w:hAnsi="宋体" w:cs="宋体" w:eastAsia="宋体" w:hint="default"/>
          <w:sz w:val="21"/>
          <w:szCs w:val="21"/>
        </w:rPr>
      </w:pPr>
      <w:r>
        <w:rPr>
          <w:rFonts w:ascii="宋体" w:hAnsi="宋体" w:cs="宋体" w:eastAsia="宋体" w:hint="default"/>
          <w:spacing w:val="-7"/>
          <w:sz w:val="21"/>
          <w:szCs w:val="21"/>
        </w:rPr>
        <w:t>益达电子有限公司（以下简称“无锡实益达”）49%股权。鉴于公司目前拥有无锡实益达</w:t>
      </w:r>
      <w:r>
        <w:rPr>
          <w:rFonts w:ascii="宋体" w:hAnsi="宋体" w:cs="宋体" w:eastAsia="宋体" w:hint="default"/>
          <w:spacing w:val="-52"/>
          <w:sz w:val="21"/>
          <w:szCs w:val="21"/>
        </w:rPr>
        <w:t> </w:t>
      </w:r>
      <w:r>
        <w:rPr>
          <w:rFonts w:ascii="宋体" w:hAnsi="宋体" w:cs="宋体" w:eastAsia="宋体" w:hint="default"/>
          <w:sz w:val="21"/>
          <w:szCs w:val="21"/>
        </w:rPr>
        <w:t>51%</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股权，此次收购完成后本公司将直接、间接全资控股无锡实益达。 </w:t>
      </w:r>
      <w:r>
        <w:rPr>
          <w:rFonts w:ascii="宋体" w:hAnsi="宋体" w:cs="宋体" w:eastAsia="宋体" w:hint="default"/>
          <w:spacing w:val="-5"/>
          <w:sz w:val="21"/>
          <w:szCs w:val="21"/>
        </w:rPr>
        <w:t>本次交易，香港实益达以人民币</w:t>
      </w:r>
      <w:r>
        <w:rPr>
          <w:rFonts w:ascii="宋体" w:hAnsi="宋体" w:cs="宋体" w:eastAsia="宋体" w:hint="default"/>
          <w:spacing w:val="-52"/>
          <w:sz w:val="21"/>
          <w:szCs w:val="21"/>
        </w:rPr>
        <w:t> </w:t>
      </w:r>
      <w:r>
        <w:rPr>
          <w:rFonts w:ascii="宋体" w:hAnsi="宋体" w:cs="宋体" w:eastAsia="宋体" w:hint="default"/>
          <w:sz w:val="21"/>
          <w:szCs w:val="21"/>
        </w:rPr>
        <w:t>1756.38</w:t>
      </w:r>
      <w:r>
        <w:rPr>
          <w:rFonts w:ascii="宋体" w:hAnsi="宋体" w:cs="宋体" w:eastAsia="宋体" w:hint="default"/>
          <w:spacing w:val="-51"/>
          <w:sz w:val="21"/>
          <w:szCs w:val="21"/>
        </w:rPr>
        <w:t> </w:t>
      </w:r>
      <w:r>
        <w:rPr>
          <w:rFonts w:ascii="宋体" w:hAnsi="宋体" w:cs="宋体" w:eastAsia="宋体" w:hint="default"/>
          <w:sz w:val="21"/>
          <w:szCs w:val="21"/>
        </w:rPr>
        <w:t>万元的价格向香港百华收购无锡实益达</w:t>
      </w:r>
      <w:r>
        <w:rPr>
          <w:rFonts w:ascii="宋体" w:hAnsi="宋体" w:cs="宋体" w:eastAsia="宋体" w:hint="default"/>
          <w:spacing w:val="-52"/>
          <w:sz w:val="21"/>
          <w:szCs w:val="21"/>
        </w:rPr>
        <w:t> </w:t>
      </w:r>
      <w:r>
        <w:rPr>
          <w:rFonts w:ascii="宋体" w:hAnsi="宋体" w:cs="宋体" w:eastAsia="宋体" w:hint="default"/>
          <w:sz w:val="21"/>
          <w:szCs w:val="21"/>
        </w:rPr>
        <w:t>49%股权，</w:t>
      </w:r>
      <w:r>
        <w:rPr>
          <w:rFonts w:ascii="宋体" w:hAnsi="宋体" w:cs="宋体" w:eastAsia="宋体" w:hint="default"/>
          <w:sz w:val="21"/>
          <w:szCs w:val="21"/>
        </w:rPr>
        <w:t> 实际支付时按照中国人民银行公布的实时汇率标准折算，以港元支付。 根据无锡公勤的审计结果，截至</w:t>
      </w:r>
      <w:r>
        <w:rPr>
          <w:rFonts w:ascii="宋体" w:hAnsi="宋体" w:cs="宋体" w:eastAsia="宋体" w:hint="default"/>
          <w:spacing w:val="-59"/>
          <w:sz w:val="21"/>
          <w:szCs w:val="21"/>
        </w:rPr>
        <w:t> </w:t>
      </w:r>
      <w:r>
        <w:rPr>
          <w:rFonts w:ascii="宋体" w:hAnsi="宋体" w:cs="宋体" w:eastAsia="宋体" w:hint="default"/>
          <w:sz w:val="21"/>
          <w:szCs w:val="21"/>
        </w:rPr>
        <w:t>2009</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宋体" w:hAnsi="宋体" w:cs="宋体" w:eastAsia="宋体" w:hint="default"/>
          <w:sz w:val="21"/>
          <w:szCs w:val="21"/>
        </w:rPr>
        <w:t>6</w:t>
      </w:r>
      <w:r>
        <w:rPr>
          <w:rFonts w:ascii="宋体" w:hAnsi="宋体" w:cs="宋体" w:eastAsia="宋体" w:hint="default"/>
          <w:spacing w:val="-58"/>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宋体" w:hAnsi="宋体" w:cs="宋体" w:eastAsia="宋体" w:hint="default"/>
          <w:sz w:val="21"/>
          <w:szCs w:val="21"/>
        </w:rPr>
        <w:t>30</w:t>
      </w:r>
      <w:r>
        <w:rPr>
          <w:rFonts w:ascii="宋体" w:hAnsi="宋体" w:cs="宋体" w:eastAsia="宋体" w:hint="default"/>
          <w:spacing w:val="-59"/>
          <w:sz w:val="21"/>
          <w:szCs w:val="21"/>
        </w:rPr>
        <w:t> </w:t>
      </w:r>
      <w:r>
        <w:rPr>
          <w:rFonts w:ascii="宋体" w:hAnsi="宋体" w:cs="宋体" w:eastAsia="宋体" w:hint="default"/>
          <w:sz w:val="21"/>
          <w:szCs w:val="21"/>
        </w:rPr>
        <w:t>日无锡实益达净资产</w:t>
      </w:r>
      <w:r>
        <w:rPr>
          <w:rFonts w:ascii="宋体" w:hAnsi="宋体" w:cs="宋体" w:eastAsia="宋体" w:hint="default"/>
          <w:spacing w:val="-59"/>
          <w:sz w:val="21"/>
          <w:szCs w:val="21"/>
        </w:rPr>
        <w:t> </w:t>
      </w:r>
      <w:r>
        <w:rPr>
          <w:rFonts w:ascii="宋体" w:hAnsi="宋体" w:cs="宋体" w:eastAsia="宋体" w:hint="default"/>
          <w:sz w:val="21"/>
          <w:szCs w:val="21"/>
        </w:rPr>
        <w:t>3584.45</w:t>
      </w:r>
      <w:r>
        <w:rPr>
          <w:rFonts w:ascii="宋体" w:hAnsi="宋体" w:cs="宋体" w:eastAsia="宋体" w:hint="default"/>
          <w:spacing w:val="-58"/>
          <w:sz w:val="21"/>
          <w:szCs w:val="21"/>
        </w:rPr>
        <w:t> </w:t>
      </w:r>
      <w:r>
        <w:rPr>
          <w:rFonts w:ascii="宋体" w:hAnsi="宋体" w:cs="宋体" w:eastAsia="宋体" w:hint="default"/>
          <w:sz w:val="21"/>
          <w:szCs w:val="21"/>
        </w:rPr>
        <w:t>万元，按照</w:t>
      </w:r>
    </w:p>
    <w:p>
      <w:pPr>
        <w:spacing w:before="21"/>
        <w:ind w:left="770" w:right="2351" w:firstLine="0"/>
        <w:jc w:val="left"/>
        <w:rPr>
          <w:rFonts w:ascii="宋体" w:hAnsi="宋体" w:cs="宋体" w:eastAsia="宋体" w:hint="default"/>
          <w:sz w:val="21"/>
          <w:szCs w:val="21"/>
        </w:rPr>
      </w:pPr>
      <w:r>
        <w:rPr>
          <w:rFonts w:ascii="宋体" w:hAnsi="宋体" w:cs="宋体" w:eastAsia="宋体" w:hint="default"/>
          <w:sz w:val="21"/>
          <w:szCs w:val="21"/>
        </w:rPr>
        <w:t>49%比例计算为</w:t>
      </w:r>
      <w:r>
        <w:rPr>
          <w:rFonts w:ascii="宋体" w:hAnsi="宋体" w:cs="宋体" w:eastAsia="宋体" w:hint="default"/>
          <w:spacing w:val="-61"/>
          <w:sz w:val="21"/>
          <w:szCs w:val="21"/>
        </w:rPr>
        <w:t> </w:t>
      </w:r>
      <w:r>
        <w:rPr>
          <w:rFonts w:ascii="宋体" w:hAnsi="宋体" w:cs="宋体" w:eastAsia="宋体" w:hint="default"/>
          <w:sz w:val="21"/>
          <w:szCs w:val="21"/>
        </w:rPr>
        <w:t>1756.38</w:t>
      </w:r>
      <w:r>
        <w:rPr>
          <w:rFonts w:ascii="宋体" w:hAnsi="宋体" w:cs="宋体" w:eastAsia="宋体" w:hint="default"/>
          <w:spacing w:val="-61"/>
          <w:sz w:val="21"/>
          <w:szCs w:val="21"/>
        </w:rPr>
        <w:t> </w:t>
      </w:r>
      <w:r>
        <w:rPr>
          <w:rFonts w:ascii="宋体" w:hAnsi="宋体" w:cs="宋体" w:eastAsia="宋体" w:hint="default"/>
          <w:sz w:val="21"/>
          <w:szCs w:val="21"/>
        </w:rPr>
        <w:t>万元。</w:t>
      </w:r>
    </w:p>
    <w:p>
      <w:pPr>
        <w:spacing w:before="96"/>
        <w:ind w:left="770" w:right="97" w:firstLine="0"/>
        <w:jc w:val="left"/>
        <w:rPr>
          <w:rFonts w:ascii="宋体" w:hAnsi="宋体" w:cs="宋体" w:eastAsia="宋体" w:hint="default"/>
          <w:sz w:val="21"/>
          <w:szCs w:val="21"/>
        </w:rPr>
      </w:pPr>
      <w:r>
        <w:rPr>
          <w:rFonts w:ascii="宋体" w:hAnsi="宋体" w:cs="宋体" w:eastAsia="宋体" w:hint="default"/>
          <w:sz w:val="21"/>
          <w:szCs w:val="21"/>
        </w:rPr>
        <w:t>根据深圳市广朋资产评估有限公司的评估报告书显示，截至</w:t>
      </w:r>
      <w:r>
        <w:rPr>
          <w:rFonts w:ascii="宋体" w:hAnsi="宋体" w:cs="宋体" w:eastAsia="宋体" w:hint="default"/>
          <w:spacing w:val="-60"/>
          <w:sz w:val="21"/>
          <w:szCs w:val="21"/>
        </w:rPr>
        <w:t> </w:t>
      </w:r>
      <w:r>
        <w:rPr>
          <w:rFonts w:ascii="宋体" w:hAnsi="宋体" w:cs="宋体" w:eastAsia="宋体" w:hint="default"/>
          <w:sz w:val="21"/>
          <w:szCs w:val="21"/>
        </w:rPr>
        <w:t>2009</w:t>
      </w:r>
      <w:r>
        <w:rPr>
          <w:rFonts w:ascii="宋体" w:hAnsi="宋体" w:cs="宋体" w:eastAsia="宋体" w:hint="default"/>
          <w:spacing w:val="-60"/>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宋体" w:hAnsi="宋体" w:cs="宋体" w:eastAsia="宋体" w:hint="default"/>
          <w:sz w:val="21"/>
          <w:szCs w:val="21"/>
        </w:rPr>
        <w:t>6</w:t>
      </w:r>
      <w:r>
        <w:rPr>
          <w:rFonts w:ascii="宋体" w:hAnsi="宋体" w:cs="宋体" w:eastAsia="宋体" w:hint="default"/>
          <w:spacing w:val="-60"/>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宋体" w:hAnsi="宋体" w:cs="宋体" w:eastAsia="宋体" w:hint="default"/>
          <w:sz w:val="21"/>
          <w:szCs w:val="21"/>
        </w:rPr>
        <w:t>30</w:t>
      </w:r>
      <w:r>
        <w:rPr>
          <w:rFonts w:ascii="宋体" w:hAnsi="宋体" w:cs="宋体" w:eastAsia="宋体" w:hint="default"/>
          <w:spacing w:val="-60"/>
          <w:sz w:val="21"/>
          <w:szCs w:val="21"/>
        </w:rPr>
        <w:t> </w:t>
      </w:r>
      <w:r>
        <w:rPr>
          <w:rFonts w:ascii="宋体" w:hAnsi="宋体" w:cs="宋体" w:eastAsia="宋体" w:hint="default"/>
          <w:sz w:val="21"/>
          <w:szCs w:val="21"/>
        </w:rPr>
        <w:t>日，无锡实益</w:t>
      </w:r>
    </w:p>
    <w:p>
      <w:pPr>
        <w:spacing w:before="94"/>
        <w:ind w:left="770" w:right="2351" w:firstLine="0"/>
        <w:jc w:val="left"/>
        <w:rPr>
          <w:rFonts w:ascii="宋体" w:hAnsi="宋体" w:cs="宋体" w:eastAsia="宋体" w:hint="default"/>
          <w:sz w:val="21"/>
          <w:szCs w:val="21"/>
        </w:rPr>
      </w:pPr>
      <w:r>
        <w:rPr>
          <w:rFonts w:ascii="宋体" w:hAnsi="宋体" w:cs="宋体" w:eastAsia="宋体" w:hint="default"/>
          <w:sz w:val="21"/>
          <w:szCs w:val="21"/>
        </w:rPr>
        <w:t>达净资产</w:t>
      </w:r>
      <w:r>
        <w:rPr>
          <w:rFonts w:ascii="宋体" w:hAnsi="宋体" w:cs="宋体" w:eastAsia="宋体" w:hint="default"/>
          <w:spacing w:val="-54"/>
          <w:sz w:val="21"/>
          <w:szCs w:val="21"/>
        </w:rPr>
        <w:t> </w:t>
      </w:r>
      <w:r>
        <w:rPr>
          <w:rFonts w:ascii="宋体" w:hAnsi="宋体" w:cs="宋体" w:eastAsia="宋体" w:hint="default"/>
          <w:sz w:val="21"/>
          <w:szCs w:val="21"/>
        </w:rPr>
        <w:t>5581.95</w:t>
      </w:r>
      <w:r>
        <w:rPr>
          <w:rFonts w:ascii="宋体" w:hAnsi="宋体" w:cs="宋体" w:eastAsia="宋体" w:hint="default"/>
          <w:spacing w:val="-53"/>
          <w:sz w:val="21"/>
          <w:szCs w:val="21"/>
        </w:rPr>
        <w:t> </w:t>
      </w:r>
      <w:r>
        <w:rPr>
          <w:rFonts w:ascii="宋体" w:hAnsi="宋体" w:cs="宋体" w:eastAsia="宋体" w:hint="default"/>
          <w:sz w:val="21"/>
          <w:szCs w:val="21"/>
        </w:rPr>
        <w:t>万元，按照</w:t>
      </w:r>
      <w:r>
        <w:rPr>
          <w:rFonts w:ascii="宋体" w:hAnsi="宋体" w:cs="宋体" w:eastAsia="宋体" w:hint="default"/>
          <w:spacing w:val="-54"/>
          <w:sz w:val="21"/>
          <w:szCs w:val="21"/>
        </w:rPr>
        <w:t> </w:t>
      </w:r>
      <w:r>
        <w:rPr>
          <w:rFonts w:ascii="宋体" w:hAnsi="宋体" w:cs="宋体" w:eastAsia="宋体" w:hint="default"/>
          <w:sz w:val="21"/>
          <w:szCs w:val="21"/>
        </w:rPr>
        <w:t>49%比例计算为</w:t>
      </w:r>
      <w:r>
        <w:rPr>
          <w:rFonts w:ascii="宋体" w:hAnsi="宋体" w:cs="宋体" w:eastAsia="宋体" w:hint="default"/>
          <w:spacing w:val="-54"/>
          <w:sz w:val="21"/>
          <w:szCs w:val="21"/>
        </w:rPr>
        <w:t> </w:t>
      </w:r>
      <w:r>
        <w:rPr>
          <w:rFonts w:ascii="宋体" w:hAnsi="宋体" w:cs="宋体" w:eastAsia="宋体" w:hint="default"/>
          <w:sz w:val="21"/>
          <w:szCs w:val="21"/>
        </w:rPr>
        <w:t>2735.16</w:t>
      </w:r>
      <w:r>
        <w:rPr>
          <w:rFonts w:ascii="宋体" w:hAnsi="宋体" w:cs="宋体" w:eastAsia="宋体" w:hint="default"/>
          <w:spacing w:val="-53"/>
          <w:sz w:val="21"/>
          <w:szCs w:val="21"/>
        </w:rPr>
        <w:t> </w:t>
      </w:r>
      <w:r>
        <w:rPr>
          <w:rFonts w:ascii="宋体" w:hAnsi="宋体" w:cs="宋体" w:eastAsia="宋体" w:hint="default"/>
          <w:sz w:val="21"/>
          <w:szCs w:val="21"/>
        </w:rPr>
        <w:t>万元。</w:t>
      </w:r>
    </w:p>
    <w:p>
      <w:pPr>
        <w:spacing w:line="324" w:lineRule="auto" w:before="94"/>
        <w:ind w:left="770" w:right="97" w:firstLine="0"/>
        <w:jc w:val="left"/>
        <w:rPr>
          <w:rFonts w:ascii="宋体" w:hAnsi="宋体" w:cs="宋体" w:eastAsia="宋体" w:hint="default"/>
          <w:sz w:val="21"/>
          <w:szCs w:val="21"/>
        </w:rPr>
      </w:pPr>
      <w:r>
        <w:rPr>
          <w:rFonts w:ascii="宋体" w:hAnsi="宋体" w:cs="宋体" w:eastAsia="宋体" w:hint="default"/>
          <w:sz w:val="21"/>
          <w:szCs w:val="21"/>
        </w:rPr>
        <w:t>综上，本次交易的定价政策和定价依据是经审计的无锡实益达</w:t>
      </w:r>
      <w:r>
        <w:rPr>
          <w:rFonts w:ascii="宋体" w:hAnsi="宋体" w:cs="宋体" w:eastAsia="宋体" w:hint="default"/>
          <w:spacing w:val="-60"/>
          <w:sz w:val="21"/>
          <w:szCs w:val="21"/>
        </w:rPr>
        <w:t> </w:t>
      </w:r>
      <w:r>
        <w:rPr>
          <w:rFonts w:ascii="宋体" w:hAnsi="宋体" w:cs="宋体" w:eastAsia="宋体" w:hint="default"/>
          <w:sz w:val="21"/>
          <w:szCs w:val="21"/>
        </w:rPr>
        <w:t>2009</w:t>
      </w:r>
      <w:r>
        <w:rPr>
          <w:rFonts w:ascii="宋体" w:hAnsi="宋体" w:cs="宋体" w:eastAsia="宋体" w:hint="default"/>
          <w:spacing w:val="-59"/>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宋体" w:hAnsi="宋体" w:cs="宋体" w:eastAsia="宋体" w:hint="default"/>
          <w:sz w:val="21"/>
          <w:szCs w:val="21"/>
        </w:rPr>
        <w:t>6</w:t>
      </w:r>
      <w:r>
        <w:rPr>
          <w:rFonts w:ascii="宋体" w:hAnsi="宋体" w:cs="宋体" w:eastAsia="宋体" w:hint="default"/>
          <w:spacing w:val="-59"/>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宋体" w:hAnsi="宋体" w:cs="宋体" w:eastAsia="宋体" w:hint="default"/>
          <w:sz w:val="21"/>
          <w:szCs w:val="21"/>
        </w:rPr>
        <w:t>30</w:t>
      </w:r>
      <w:r>
        <w:rPr>
          <w:rFonts w:ascii="宋体" w:hAnsi="宋体" w:cs="宋体" w:eastAsia="宋体" w:hint="default"/>
          <w:spacing w:val="-59"/>
          <w:sz w:val="21"/>
          <w:szCs w:val="21"/>
        </w:rPr>
        <w:t> </w:t>
      </w:r>
      <w:r>
        <w:rPr>
          <w:rFonts w:ascii="宋体" w:hAnsi="宋体" w:cs="宋体" w:eastAsia="宋体" w:hint="default"/>
          <w:sz w:val="21"/>
          <w:szCs w:val="21"/>
        </w:rPr>
        <w:t>日账面净资</w:t>
      </w:r>
      <w:r>
        <w:rPr>
          <w:rFonts w:ascii="宋体" w:hAnsi="宋体" w:cs="宋体" w:eastAsia="宋体" w:hint="default"/>
          <w:spacing w:val="-1"/>
          <w:sz w:val="21"/>
          <w:szCs w:val="21"/>
        </w:rPr>
        <w:t> </w:t>
      </w:r>
      <w:r>
        <w:rPr>
          <w:rFonts w:ascii="宋体" w:hAnsi="宋体" w:cs="宋体" w:eastAsia="宋体" w:hint="default"/>
          <w:sz w:val="21"/>
          <w:szCs w:val="21"/>
        </w:rPr>
        <w:t>产，评估值仅作为参考。</w:t>
      </w:r>
    </w:p>
    <w:p>
      <w:pPr>
        <w:spacing w:line="240" w:lineRule="auto" w:before="7"/>
        <w:rPr>
          <w:rFonts w:ascii="宋体" w:hAnsi="宋体" w:cs="宋体" w:eastAsia="宋体" w:hint="default"/>
          <w:sz w:val="26"/>
          <w:szCs w:val="26"/>
        </w:rPr>
      </w:pPr>
    </w:p>
    <w:p>
      <w:pPr>
        <w:pStyle w:val="Heading2"/>
        <w:tabs>
          <w:tab w:pos="853" w:val="left" w:leader="none"/>
        </w:tabs>
        <w:spacing w:line="240" w:lineRule="auto" w:before="0"/>
        <w:ind w:right="2351"/>
        <w:jc w:val="left"/>
        <w:rPr>
          <w:b w:val="0"/>
          <w:bCs w:val="0"/>
        </w:rPr>
      </w:pPr>
      <w:r>
        <w:rPr>
          <w:w w:val="95"/>
        </w:rPr>
        <w:t>七、</w:t>
        <w:tab/>
      </w:r>
      <w:r>
        <w:rPr/>
        <w:t>或有事项</w:t>
      </w:r>
      <w:r>
        <w:rPr>
          <w:b w:val="0"/>
          <w:bCs w:val="0"/>
        </w:rPr>
      </w:r>
    </w:p>
    <w:p>
      <w:pPr>
        <w:spacing w:before="100"/>
        <w:ind w:left="755" w:right="2351" w:firstLine="0"/>
        <w:jc w:val="left"/>
        <w:rPr>
          <w:rFonts w:ascii="宋体" w:hAnsi="宋体" w:cs="宋体" w:eastAsia="宋体" w:hint="default"/>
          <w:sz w:val="21"/>
          <w:szCs w:val="21"/>
        </w:rPr>
      </w:pPr>
      <w:r>
        <w:rPr>
          <w:rFonts w:ascii="宋体" w:hAnsi="宋体" w:cs="宋体" w:eastAsia="宋体" w:hint="default"/>
          <w:sz w:val="21"/>
          <w:szCs w:val="21"/>
        </w:rPr>
        <w:t>本公司无需要披露的或有事项。</w:t>
      </w:r>
    </w:p>
    <w:p>
      <w:pPr>
        <w:spacing w:line="240" w:lineRule="auto" w:before="0"/>
        <w:rPr>
          <w:rFonts w:ascii="宋体" w:hAnsi="宋体" w:cs="宋体" w:eastAsia="宋体" w:hint="default"/>
          <w:sz w:val="20"/>
          <w:szCs w:val="20"/>
        </w:rPr>
      </w:pPr>
    </w:p>
    <w:p>
      <w:pPr>
        <w:pStyle w:val="Heading2"/>
        <w:tabs>
          <w:tab w:pos="853" w:val="left" w:leader="none"/>
        </w:tabs>
        <w:spacing w:line="240" w:lineRule="auto" w:before="159"/>
        <w:ind w:right="2351"/>
        <w:jc w:val="left"/>
        <w:rPr>
          <w:b w:val="0"/>
          <w:bCs w:val="0"/>
        </w:rPr>
      </w:pPr>
      <w:r>
        <w:rPr>
          <w:w w:val="95"/>
        </w:rPr>
        <w:t>八、</w:t>
        <w:tab/>
      </w:r>
      <w:r>
        <w:rPr/>
        <w:t>承诺事项</w:t>
      </w:r>
      <w:r>
        <w:rPr>
          <w:b w:val="0"/>
          <w:bCs w:val="0"/>
        </w:rPr>
      </w:r>
    </w:p>
    <w:p>
      <w:pPr>
        <w:spacing w:before="100"/>
        <w:ind w:left="755" w:right="2351" w:firstLine="0"/>
        <w:jc w:val="left"/>
        <w:rPr>
          <w:rFonts w:ascii="宋体" w:hAnsi="宋体" w:cs="宋体" w:eastAsia="宋体" w:hint="default"/>
          <w:sz w:val="21"/>
          <w:szCs w:val="21"/>
        </w:rPr>
      </w:pPr>
      <w:r>
        <w:rPr>
          <w:rFonts w:ascii="宋体" w:hAnsi="宋体" w:cs="宋体" w:eastAsia="宋体" w:hint="default"/>
          <w:sz w:val="21"/>
          <w:szCs w:val="21"/>
        </w:rPr>
        <w:t>本公司无需要披露的承诺事项。</w:t>
      </w:r>
    </w:p>
    <w:p>
      <w:pPr>
        <w:spacing w:line="240" w:lineRule="auto" w:before="0"/>
        <w:rPr>
          <w:rFonts w:ascii="宋体" w:hAnsi="宋体" w:cs="宋体" w:eastAsia="宋体" w:hint="default"/>
          <w:sz w:val="20"/>
          <w:szCs w:val="20"/>
        </w:rPr>
      </w:pPr>
    </w:p>
    <w:p>
      <w:pPr>
        <w:pStyle w:val="Heading2"/>
        <w:tabs>
          <w:tab w:pos="853" w:val="left" w:leader="none"/>
        </w:tabs>
        <w:spacing w:line="240" w:lineRule="auto" w:before="159"/>
        <w:ind w:right="2351"/>
        <w:jc w:val="left"/>
        <w:rPr>
          <w:b w:val="0"/>
          <w:bCs w:val="0"/>
        </w:rPr>
      </w:pPr>
      <w:r>
        <w:rPr>
          <w:w w:val="95"/>
        </w:rPr>
        <w:t>九、</w:t>
        <w:tab/>
      </w:r>
      <w:r>
        <w:rPr/>
        <w:t>资产负债表日后事项</w:t>
      </w:r>
      <w:r>
        <w:rPr>
          <w:b w:val="0"/>
          <w:bCs w:val="0"/>
        </w:rPr>
      </w:r>
    </w:p>
    <w:p>
      <w:pPr>
        <w:spacing w:line="240" w:lineRule="auto" w:before="12"/>
        <w:rPr>
          <w:rFonts w:ascii="宋体" w:hAnsi="宋体" w:cs="宋体" w:eastAsia="宋体" w:hint="default"/>
          <w:b/>
          <w:bCs/>
          <w:sz w:val="35"/>
          <w:szCs w:val="35"/>
        </w:rPr>
      </w:pPr>
    </w:p>
    <w:p>
      <w:pPr>
        <w:tabs>
          <w:tab w:pos="853" w:val="left" w:leader="none"/>
        </w:tabs>
        <w:spacing w:before="0"/>
        <w:ind w:left="125" w:right="2351" w:firstLine="0"/>
        <w:jc w:val="left"/>
        <w:rPr>
          <w:rFonts w:ascii="宋体" w:hAnsi="宋体" w:cs="宋体" w:eastAsia="宋体" w:hint="default"/>
          <w:sz w:val="21"/>
          <w:szCs w:val="21"/>
        </w:rPr>
      </w:pPr>
      <w:r>
        <w:rPr>
          <w:rFonts w:ascii="宋体" w:hAnsi="宋体" w:cs="宋体" w:eastAsia="宋体" w:hint="default"/>
          <w:b/>
          <w:bCs/>
          <w:w w:val="95"/>
          <w:sz w:val="21"/>
          <w:szCs w:val="21"/>
        </w:rPr>
        <w:t>(一)</w:t>
        <w:tab/>
      </w:r>
      <w:r>
        <w:rPr>
          <w:rFonts w:ascii="宋体" w:hAnsi="宋体" w:cs="宋体" w:eastAsia="宋体" w:hint="default"/>
          <w:b/>
          <w:bCs/>
          <w:sz w:val="21"/>
          <w:szCs w:val="21"/>
        </w:rPr>
        <w:t>资产负债表日后利润分配情况说明</w:t>
      </w:r>
      <w:r>
        <w:rPr>
          <w:rFonts w:ascii="宋体" w:hAnsi="宋体" w:cs="宋体" w:eastAsia="宋体" w:hint="default"/>
          <w:sz w:val="21"/>
          <w:szCs w:val="21"/>
        </w:rPr>
      </w:r>
    </w:p>
    <w:p>
      <w:pPr>
        <w:spacing w:before="94"/>
        <w:ind w:left="755" w:right="97" w:firstLine="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42"/>
          <w:sz w:val="21"/>
          <w:szCs w:val="21"/>
        </w:rPr>
        <w:t> </w:t>
      </w:r>
      <w:r>
        <w:rPr>
          <w:rFonts w:ascii="宋体" w:hAnsi="宋体" w:cs="宋体" w:eastAsia="宋体" w:hint="default"/>
          <w:sz w:val="21"/>
          <w:szCs w:val="21"/>
        </w:rPr>
        <w:t>年</w:t>
      </w:r>
      <w:r>
        <w:rPr>
          <w:rFonts w:ascii="宋体" w:hAnsi="宋体" w:cs="宋体" w:eastAsia="宋体" w:hint="default"/>
          <w:spacing w:val="-43"/>
          <w:sz w:val="21"/>
          <w:szCs w:val="21"/>
        </w:rPr>
        <w:t> </w:t>
      </w:r>
      <w:r>
        <w:rPr>
          <w:rFonts w:ascii="宋体" w:hAnsi="宋体" w:cs="宋体" w:eastAsia="宋体" w:hint="default"/>
          <w:sz w:val="21"/>
          <w:szCs w:val="21"/>
        </w:rPr>
        <w:t>4</w:t>
      </w:r>
      <w:r>
        <w:rPr>
          <w:rFonts w:ascii="宋体" w:hAnsi="宋体" w:cs="宋体" w:eastAsia="宋体" w:hint="default"/>
          <w:spacing w:val="-42"/>
          <w:sz w:val="21"/>
          <w:szCs w:val="21"/>
        </w:rPr>
        <w:t> </w:t>
      </w:r>
      <w:r>
        <w:rPr>
          <w:rFonts w:ascii="宋体" w:hAnsi="宋体" w:cs="宋体" w:eastAsia="宋体" w:hint="default"/>
          <w:sz w:val="21"/>
          <w:szCs w:val="21"/>
        </w:rPr>
        <w:t>月</w:t>
      </w:r>
      <w:r>
        <w:rPr>
          <w:rFonts w:ascii="宋体" w:hAnsi="宋体" w:cs="宋体" w:eastAsia="宋体" w:hint="default"/>
          <w:spacing w:val="-43"/>
          <w:sz w:val="21"/>
          <w:szCs w:val="21"/>
        </w:rPr>
        <w:t> </w:t>
      </w:r>
      <w:r>
        <w:rPr>
          <w:rFonts w:ascii="宋体" w:hAnsi="宋体" w:cs="宋体" w:eastAsia="宋体" w:hint="default"/>
          <w:sz w:val="21"/>
          <w:szCs w:val="21"/>
        </w:rPr>
        <w:t>26</w:t>
      </w:r>
      <w:r>
        <w:rPr>
          <w:rFonts w:ascii="宋体" w:hAnsi="宋体" w:cs="宋体" w:eastAsia="宋体" w:hint="default"/>
          <w:spacing w:val="-42"/>
          <w:sz w:val="21"/>
          <w:szCs w:val="21"/>
        </w:rPr>
        <w:t> </w:t>
      </w:r>
      <w:r>
        <w:rPr>
          <w:rFonts w:ascii="宋体" w:hAnsi="宋体" w:cs="宋体" w:eastAsia="宋体" w:hint="default"/>
          <w:sz w:val="21"/>
          <w:szCs w:val="21"/>
        </w:rPr>
        <w:t>日，公司第二届董事会第十三次会议决定，由于报告期公司净利润水平较</w:t>
      </w:r>
    </w:p>
    <w:p>
      <w:pPr>
        <w:spacing w:line="321" w:lineRule="auto" w:before="96"/>
        <w:ind w:left="755" w:right="211" w:firstLine="0"/>
        <w:jc w:val="both"/>
        <w:rPr>
          <w:rFonts w:ascii="宋体" w:hAnsi="宋体" w:cs="宋体" w:eastAsia="宋体" w:hint="default"/>
          <w:sz w:val="21"/>
          <w:szCs w:val="21"/>
        </w:rPr>
      </w:pPr>
      <w:r>
        <w:rPr>
          <w:rFonts w:ascii="宋体" w:hAnsi="宋体" w:cs="宋体" w:eastAsia="宋体" w:hint="default"/>
          <w:sz w:val="21"/>
          <w:szCs w:val="21"/>
        </w:rPr>
        <w:t>低、公司</w:t>
      </w:r>
      <w:r>
        <w:rPr>
          <w:rFonts w:ascii="宋体" w:hAnsi="宋体" w:cs="宋体" w:eastAsia="宋体" w:hint="default"/>
          <w:spacing w:val="-59"/>
          <w:sz w:val="21"/>
          <w:szCs w:val="21"/>
        </w:rPr>
        <w:t> </w:t>
      </w:r>
      <w:r>
        <w:rPr>
          <w:rFonts w:ascii="宋体" w:hAnsi="宋体" w:cs="宋体" w:eastAsia="宋体" w:hint="default"/>
          <w:sz w:val="21"/>
          <w:szCs w:val="21"/>
        </w:rPr>
        <w:t>2010</w:t>
      </w:r>
      <w:r>
        <w:rPr>
          <w:rFonts w:ascii="宋体" w:hAnsi="宋体" w:cs="宋体" w:eastAsia="宋体" w:hint="default"/>
          <w:spacing w:val="-59"/>
          <w:sz w:val="21"/>
          <w:szCs w:val="21"/>
        </w:rPr>
        <w:t> </w:t>
      </w:r>
      <w:r>
        <w:rPr>
          <w:rFonts w:ascii="宋体" w:hAnsi="宋体" w:cs="宋体" w:eastAsia="宋体" w:hint="default"/>
          <w:sz w:val="21"/>
          <w:szCs w:val="21"/>
        </w:rPr>
        <w:t>年度业务规模增长幅度较大，对于流动资金的需求相应增加和公司</w:t>
      </w:r>
      <w:r>
        <w:rPr>
          <w:rFonts w:ascii="宋体" w:hAnsi="宋体" w:cs="宋体" w:eastAsia="宋体" w:hint="default"/>
          <w:spacing w:val="-59"/>
          <w:sz w:val="21"/>
          <w:szCs w:val="21"/>
        </w:rPr>
        <w:t> </w:t>
      </w:r>
      <w:r>
        <w:rPr>
          <w:rFonts w:ascii="宋体" w:hAnsi="宋体" w:cs="宋体" w:eastAsia="宋体" w:hint="default"/>
          <w:sz w:val="21"/>
          <w:szCs w:val="21"/>
        </w:rPr>
        <w:t>2007</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z w:val="21"/>
          <w:szCs w:val="21"/>
        </w:rPr>
        <w:t> 度、2008</w:t>
      </w:r>
      <w:r>
        <w:rPr>
          <w:rFonts w:ascii="宋体" w:hAnsi="宋体" w:cs="宋体" w:eastAsia="宋体" w:hint="default"/>
          <w:spacing w:val="-44"/>
          <w:sz w:val="21"/>
          <w:szCs w:val="21"/>
        </w:rPr>
        <w:t> </w:t>
      </w:r>
      <w:r>
        <w:rPr>
          <w:rFonts w:ascii="宋体" w:hAnsi="宋体" w:cs="宋体" w:eastAsia="宋体" w:hint="default"/>
          <w:sz w:val="21"/>
          <w:szCs w:val="21"/>
        </w:rPr>
        <w:t>年度连续实施了资本公积金转增股本，因此</w:t>
      </w:r>
      <w:r>
        <w:rPr>
          <w:rFonts w:ascii="宋体" w:hAnsi="宋体" w:cs="宋体" w:eastAsia="宋体" w:hint="default"/>
          <w:spacing w:val="-44"/>
          <w:sz w:val="21"/>
          <w:szCs w:val="21"/>
        </w:rPr>
        <w:t> </w:t>
      </w:r>
      <w:r>
        <w:rPr>
          <w:rFonts w:ascii="宋体" w:hAnsi="宋体" w:cs="宋体" w:eastAsia="宋体" w:hint="default"/>
          <w:sz w:val="21"/>
          <w:szCs w:val="21"/>
        </w:rPr>
        <w:t>2009</w:t>
      </w:r>
      <w:r>
        <w:rPr>
          <w:rFonts w:ascii="宋体" w:hAnsi="宋体" w:cs="宋体" w:eastAsia="宋体" w:hint="default"/>
          <w:spacing w:val="-45"/>
          <w:sz w:val="21"/>
          <w:szCs w:val="21"/>
        </w:rPr>
        <w:t> </w:t>
      </w:r>
      <w:r>
        <w:rPr>
          <w:rFonts w:ascii="宋体" w:hAnsi="宋体" w:cs="宋体" w:eastAsia="宋体" w:hint="default"/>
          <w:sz w:val="21"/>
          <w:szCs w:val="21"/>
        </w:rPr>
        <w:t>年度拟不实施利润分配，且不</w:t>
      </w:r>
      <w:r>
        <w:rPr>
          <w:rFonts w:ascii="宋体" w:hAnsi="宋体" w:cs="宋体" w:eastAsia="宋体" w:hint="default"/>
          <w:spacing w:val="-1"/>
          <w:sz w:val="21"/>
          <w:szCs w:val="21"/>
        </w:rPr>
        <w:t> </w:t>
      </w:r>
      <w:r>
        <w:rPr>
          <w:rFonts w:ascii="宋体" w:hAnsi="宋体" w:cs="宋体" w:eastAsia="宋体" w:hint="default"/>
          <w:sz w:val="21"/>
          <w:szCs w:val="21"/>
        </w:rPr>
        <w:t>进行资本公积金转增股本。</w:t>
      </w:r>
    </w:p>
    <w:p>
      <w:pPr>
        <w:spacing w:after="0" w:line="321" w:lineRule="auto"/>
        <w:jc w:val="both"/>
        <w:rPr>
          <w:rFonts w:ascii="宋体" w:hAnsi="宋体" w:cs="宋体" w:eastAsia="宋体" w:hint="default"/>
          <w:sz w:val="21"/>
          <w:szCs w:val="21"/>
        </w:rPr>
        <w:sectPr>
          <w:pgSz w:w="11910" w:h="16840"/>
          <w:pgMar w:header="0" w:footer="0" w:top="1120" w:bottom="280" w:left="1660" w:right="1080"/>
        </w:sectPr>
      </w:pPr>
    </w:p>
    <w:p>
      <w:pPr>
        <w:spacing w:line="240" w:lineRule="auto" w:before="11"/>
        <w:rPr>
          <w:rFonts w:ascii="宋体" w:hAnsi="宋体" w:cs="宋体" w:eastAsia="宋体" w:hint="default"/>
          <w:sz w:val="28"/>
          <w:szCs w:val="28"/>
        </w:rPr>
      </w:pPr>
    </w:p>
    <w:p>
      <w:pPr>
        <w:tabs>
          <w:tab w:pos="728" w:val="left" w:leader="none"/>
        </w:tabs>
        <w:spacing w:before="35"/>
        <w:ind w:left="0" w:right="5230" w:firstLine="0"/>
        <w:jc w:val="center"/>
        <w:rPr>
          <w:rFonts w:ascii="宋体" w:hAnsi="宋体" w:cs="宋体" w:eastAsia="宋体" w:hint="default"/>
          <w:sz w:val="21"/>
          <w:szCs w:val="21"/>
        </w:rPr>
      </w:pPr>
      <w:r>
        <w:rPr>
          <w:rFonts w:ascii="宋体" w:hAnsi="宋体" w:cs="宋体" w:eastAsia="宋体" w:hint="default"/>
          <w:b/>
          <w:bCs/>
          <w:w w:val="95"/>
          <w:sz w:val="21"/>
          <w:szCs w:val="21"/>
        </w:rPr>
        <w:t>(二)</w:t>
        <w:tab/>
      </w:r>
      <w:r>
        <w:rPr>
          <w:rFonts w:ascii="宋体" w:hAnsi="宋体" w:cs="宋体" w:eastAsia="宋体" w:hint="default"/>
          <w:b/>
          <w:bCs/>
          <w:sz w:val="21"/>
          <w:szCs w:val="21"/>
        </w:rPr>
        <w:t>其他资产负债表日后事项说明：</w:t>
      </w:r>
      <w:r>
        <w:rPr>
          <w:rFonts w:ascii="宋体" w:hAnsi="宋体" w:cs="宋体" w:eastAsia="宋体" w:hint="default"/>
          <w:sz w:val="21"/>
          <w:szCs w:val="21"/>
        </w:rPr>
      </w:r>
    </w:p>
    <w:p>
      <w:pPr>
        <w:spacing w:before="125"/>
        <w:ind w:left="755" w:right="0" w:firstLine="0"/>
        <w:jc w:val="both"/>
        <w:rPr>
          <w:rFonts w:ascii="宋体" w:hAnsi="宋体" w:cs="宋体" w:eastAsia="宋体" w:hint="default"/>
          <w:sz w:val="21"/>
          <w:szCs w:val="21"/>
        </w:rPr>
      </w:pPr>
      <w:r>
        <w:rPr>
          <w:rFonts w:ascii="宋体" w:hAnsi="宋体" w:cs="宋体" w:eastAsia="宋体" w:hint="default"/>
          <w:sz w:val="21"/>
          <w:szCs w:val="21"/>
        </w:rPr>
        <w:t>1、2010</w:t>
      </w:r>
      <w:r>
        <w:rPr>
          <w:rFonts w:ascii="宋体" w:hAnsi="宋体" w:cs="宋体" w:eastAsia="宋体" w:hint="default"/>
          <w:spacing w:val="-41"/>
          <w:sz w:val="21"/>
          <w:szCs w:val="21"/>
        </w:rPr>
        <w:t> </w:t>
      </w:r>
      <w:r>
        <w:rPr>
          <w:rFonts w:ascii="宋体" w:hAnsi="宋体" w:cs="宋体" w:eastAsia="宋体" w:hint="default"/>
          <w:sz w:val="21"/>
          <w:szCs w:val="21"/>
        </w:rPr>
        <w:t>年</w:t>
      </w:r>
      <w:r>
        <w:rPr>
          <w:rFonts w:ascii="宋体" w:hAnsi="宋体" w:cs="宋体" w:eastAsia="宋体" w:hint="default"/>
          <w:spacing w:val="-43"/>
          <w:sz w:val="21"/>
          <w:szCs w:val="21"/>
        </w:rPr>
        <w:t> </w:t>
      </w:r>
      <w:r>
        <w:rPr>
          <w:rFonts w:ascii="宋体" w:hAnsi="宋体" w:cs="宋体" w:eastAsia="宋体" w:hint="default"/>
          <w:sz w:val="21"/>
          <w:szCs w:val="21"/>
        </w:rPr>
        <w:t>1</w:t>
      </w:r>
      <w:r>
        <w:rPr>
          <w:rFonts w:ascii="宋体" w:hAnsi="宋体" w:cs="宋体" w:eastAsia="宋体" w:hint="default"/>
          <w:spacing w:val="-41"/>
          <w:sz w:val="21"/>
          <w:szCs w:val="21"/>
        </w:rPr>
        <w:t> </w:t>
      </w:r>
      <w:r>
        <w:rPr>
          <w:rFonts w:ascii="宋体" w:hAnsi="宋体" w:cs="宋体" w:eastAsia="宋体" w:hint="default"/>
          <w:sz w:val="21"/>
          <w:szCs w:val="21"/>
        </w:rPr>
        <w:t>月</w:t>
      </w:r>
      <w:r>
        <w:rPr>
          <w:rFonts w:ascii="宋体" w:hAnsi="宋体" w:cs="宋体" w:eastAsia="宋体" w:hint="default"/>
          <w:spacing w:val="-42"/>
          <w:sz w:val="21"/>
          <w:szCs w:val="21"/>
        </w:rPr>
        <w:t> </w:t>
      </w:r>
      <w:r>
        <w:rPr>
          <w:rFonts w:ascii="宋体" w:hAnsi="宋体" w:cs="宋体" w:eastAsia="宋体" w:hint="default"/>
          <w:sz w:val="21"/>
          <w:szCs w:val="21"/>
        </w:rPr>
        <w:t>7</w:t>
      </w:r>
      <w:r>
        <w:rPr>
          <w:rFonts w:ascii="宋体" w:hAnsi="宋体" w:cs="宋体" w:eastAsia="宋体" w:hint="default"/>
          <w:spacing w:val="-41"/>
          <w:sz w:val="21"/>
          <w:szCs w:val="21"/>
        </w:rPr>
        <w:t> </w:t>
      </w:r>
      <w:r>
        <w:rPr>
          <w:rFonts w:ascii="宋体" w:hAnsi="宋体" w:cs="宋体" w:eastAsia="宋体" w:hint="default"/>
          <w:sz w:val="21"/>
          <w:szCs w:val="21"/>
        </w:rPr>
        <w:t>日，全资子公司实益达科技（香港）有限公司取得中国银行股份有限公</w:t>
      </w:r>
    </w:p>
    <w:p>
      <w:pPr>
        <w:spacing w:before="126"/>
        <w:ind w:left="755" w:right="0" w:firstLine="0"/>
        <w:jc w:val="both"/>
        <w:rPr>
          <w:rFonts w:ascii="宋体" w:hAnsi="宋体" w:cs="宋体" w:eastAsia="宋体" w:hint="default"/>
          <w:sz w:val="21"/>
          <w:szCs w:val="21"/>
        </w:rPr>
      </w:pPr>
      <w:r>
        <w:rPr>
          <w:rFonts w:ascii="宋体" w:hAnsi="宋体" w:cs="宋体" w:eastAsia="宋体" w:hint="default"/>
          <w:sz w:val="21"/>
          <w:szCs w:val="21"/>
        </w:rPr>
        <w:t>司澳门分行合约号为 012010010720101785</w:t>
      </w:r>
      <w:r>
        <w:rPr>
          <w:rFonts w:ascii="宋体" w:hAnsi="宋体" w:cs="宋体" w:eastAsia="宋体" w:hint="default"/>
          <w:spacing w:val="-37"/>
          <w:sz w:val="21"/>
          <w:szCs w:val="21"/>
        </w:rPr>
        <w:t> </w:t>
      </w:r>
      <w:r>
        <w:rPr>
          <w:rFonts w:ascii="宋体" w:hAnsi="宋体" w:cs="宋体" w:eastAsia="宋体" w:hint="default"/>
          <w:sz w:val="21"/>
          <w:szCs w:val="21"/>
        </w:rPr>
        <w:t>的不交收人民币远期外汇交易确认书，约定于</w:t>
      </w:r>
    </w:p>
    <w:p>
      <w:pPr>
        <w:spacing w:before="125"/>
        <w:ind w:left="755" w:right="0" w:firstLine="0"/>
        <w:jc w:val="both"/>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宋体" w:hAnsi="宋体" w:cs="宋体" w:eastAsia="宋体" w:hint="default"/>
          <w:sz w:val="21"/>
          <w:szCs w:val="21"/>
        </w:rPr>
        <w:t>1</w:t>
      </w:r>
      <w:r>
        <w:rPr>
          <w:rFonts w:ascii="宋体" w:hAnsi="宋体" w:cs="宋体" w:eastAsia="宋体" w:hint="default"/>
          <w:spacing w:val="-58"/>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宋体" w:hAnsi="宋体" w:cs="宋体" w:eastAsia="宋体" w:hint="default"/>
          <w:sz w:val="21"/>
          <w:szCs w:val="21"/>
        </w:rPr>
        <w:t>7</w:t>
      </w:r>
      <w:r>
        <w:rPr>
          <w:rFonts w:ascii="宋体" w:hAnsi="宋体" w:cs="宋体" w:eastAsia="宋体" w:hint="default"/>
          <w:spacing w:val="-57"/>
          <w:sz w:val="21"/>
          <w:szCs w:val="21"/>
        </w:rPr>
        <w:t> </w:t>
      </w:r>
      <w:r>
        <w:rPr>
          <w:rFonts w:ascii="宋体" w:hAnsi="宋体" w:cs="宋体" w:eastAsia="宋体" w:hint="default"/>
          <w:sz w:val="21"/>
          <w:szCs w:val="21"/>
        </w:rPr>
        <w:t>日以约定的美元兑人民币</w:t>
      </w:r>
      <w:r>
        <w:rPr>
          <w:rFonts w:ascii="宋体" w:hAnsi="宋体" w:cs="宋体" w:eastAsia="宋体" w:hint="default"/>
          <w:spacing w:val="-58"/>
          <w:sz w:val="21"/>
          <w:szCs w:val="21"/>
        </w:rPr>
        <w:t> </w:t>
      </w:r>
      <w:r>
        <w:rPr>
          <w:rFonts w:ascii="宋体" w:hAnsi="宋体" w:cs="宋体" w:eastAsia="宋体" w:hint="default"/>
          <w:sz w:val="21"/>
          <w:szCs w:val="21"/>
        </w:rPr>
        <w:t>6.6750</w:t>
      </w:r>
      <w:r>
        <w:rPr>
          <w:rFonts w:ascii="宋体" w:hAnsi="宋体" w:cs="宋体" w:eastAsia="宋体" w:hint="default"/>
          <w:spacing w:val="-57"/>
          <w:sz w:val="21"/>
          <w:szCs w:val="21"/>
        </w:rPr>
        <w:t> </w:t>
      </w:r>
      <w:r>
        <w:rPr>
          <w:rFonts w:ascii="宋体" w:hAnsi="宋体" w:cs="宋体" w:eastAsia="宋体" w:hint="default"/>
          <w:sz w:val="21"/>
          <w:szCs w:val="21"/>
        </w:rPr>
        <w:t>的汇率购买</w:t>
      </w:r>
      <w:r>
        <w:rPr>
          <w:rFonts w:ascii="宋体" w:hAnsi="宋体" w:cs="宋体" w:eastAsia="宋体" w:hint="default"/>
          <w:spacing w:val="-58"/>
          <w:sz w:val="21"/>
          <w:szCs w:val="21"/>
        </w:rPr>
        <w:t> </w:t>
      </w:r>
      <w:r>
        <w:rPr>
          <w:rFonts w:ascii="宋体" w:hAnsi="宋体" w:cs="宋体" w:eastAsia="宋体" w:hint="default"/>
          <w:sz w:val="21"/>
          <w:szCs w:val="21"/>
        </w:rPr>
        <w:t>5,101,404.60</w:t>
      </w:r>
      <w:r>
        <w:rPr>
          <w:rFonts w:ascii="宋体" w:hAnsi="宋体" w:cs="宋体" w:eastAsia="宋体" w:hint="default"/>
          <w:spacing w:val="-57"/>
          <w:sz w:val="21"/>
          <w:szCs w:val="21"/>
        </w:rPr>
        <w:t> </w:t>
      </w:r>
      <w:r>
        <w:rPr>
          <w:rFonts w:ascii="宋体" w:hAnsi="宋体" w:cs="宋体" w:eastAsia="宋体" w:hint="default"/>
          <w:sz w:val="21"/>
          <w:szCs w:val="21"/>
        </w:rPr>
        <w:t>美元。</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spacing w:before="0"/>
        <w:ind w:left="755" w:right="0" w:firstLine="0"/>
        <w:jc w:val="both"/>
        <w:rPr>
          <w:rFonts w:ascii="宋体" w:hAnsi="宋体" w:cs="宋体" w:eastAsia="宋体" w:hint="default"/>
          <w:sz w:val="21"/>
          <w:szCs w:val="21"/>
        </w:rPr>
      </w:pPr>
      <w:r>
        <w:rPr>
          <w:rFonts w:ascii="宋体" w:hAnsi="宋体" w:cs="宋体" w:eastAsia="宋体" w:hint="default"/>
          <w:sz w:val="21"/>
          <w:szCs w:val="21"/>
        </w:rPr>
        <w:t>2、2010</w:t>
      </w:r>
      <w:r>
        <w:rPr>
          <w:rFonts w:ascii="宋体" w:hAnsi="宋体" w:cs="宋体" w:eastAsia="宋体" w:hint="default"/>
          <w:spacing w:val="-41"/>
          <w:sz w:val="21"/>
          <w:szCs w:val="21"/>
        </w:rPr>
        <w:t> </w:t>
      </w:r>
      <w:r>
        <w:rPr>
          <w:rFonts w:ascii="宋体" w:hAnsi="宋体" w:cs="宋体" w:eastAsia="宋体" w:hint="default"/>
          <w:sz w:val="21"/>
          <w:szCs w:val="21"/>
        </w:rPr>
        <w:t>年</w:t>
      </w:r>
      <w:r>
        <w:rPr>
          <w:rFonts w:ascii="宋体" w:hAnsi="宋体" w:cs="宋体" w:eastAsia="宋体" w:hint="default"/>
          <w:spacing w:val="-43"/>
          <w:sz w:val="21"/>
          <w:szCs w:val="21"/>
        </w:rPr>
        <w:t> </w:t>
      </w:r>
      <w:r>
        <w:rPr>
          <w:rFonts w:ascii="宋体" w:hAnsi="宋体" w:cs="宋体" w:eastAsia="宋体" w:hint="default"/>
          <w:sz w:val="21"/>
          <w:szCs w:val="21"/>
        </w:rPr>
        <w:t>1</w:t>
      </w:r>
      <w:r>
        <w:rPr>
          <w:rFonts w:ascii="宋体" w:hAnsi="宋体" w:cs="宋体" w:eastAsia="宋体" w:hint="default"/>
          <w:spacing w:val="-41"/>
          <w:sz w:val="21"/>
          <w:szCs w:val="21"/>
        </w:rPr>
        <w:t> </w:t>
      </w:r>
      <w:r>
        <w:rPr>
          <w:rFonts w:ascii="宋体" w:hAnsi="宋体" w:cs="宋体" w:eastAsia="宋体" w:hint="default"/>
          <w:sz w:val="21"/>
          <w:szCs w:val="21"/>
        </w:rPr>
        <w:t>月</w:t>
      </w:r>
      <w:r>
        <w:rPr>
          <w:rFonts w:ascii="宋体" w:hAnsi="宋体" w:cs="宋体" w:eastAsia="宋体" w:hint="default"/>
          <w:spacing w:val="-42"/>
          <w:sz w:val="21"/>
          <w:szCs w:val="21"/>
        </w:rPr>
        <w:t> </w:t>
      </w:r>
      <w:r>
        <w:rPr>
          <w:rFonts w:ascii="宋体" w:hAnsi="宋体" w:cs="宋体" w:eastAsia="宋体" w:hint="default"/>
          <w:sz w:val="21"/>
          <w:szCs w:val="21"/>
        </w:rPr>
        <w:t>7</w:t>
      </w:r>
      <w:r>
        <w:rPr>
          <w:rFonts w:ascii="宋体" w:hAnsi="宋体" w:cs="宋体" w:eastAsia="宋体" w:hint="default"/>
          <w:spacing w:val="-41"/>
          <w:sz w:val="21"/>
          <w:szCs w:val="21"/>
        </w:rPr>
        <w:t> </w:t>
      </w:r>
      <w:r>
        <w:rPr>
          <w:rFonts w:ascii="宋体" w:hAnsi="宋体" w:cs="宋体" w:eastAsia="宋体" w:hint="default"/>
          <w:sz w:val="21"/>
          <w:szCs w:val="21"/>
        </w:rPr>
        <w:t>日，公司与中国银行股份有限公司深圳龙岗支行签署借款协议，以等额</w:t>
      </w:r>
    </w:p>
    <w:p>
      <w:pPr>
        <w:spacing w:before="125"/>
        <w:ind w:left="755" w:right="0" w:firstLine="0"/>
        <w:jc w:val="both"/>
        <w:rPr>
          <w:rFonts w:ascii="宋体" w:hAnsi="宋体" w:cs="宋体" w:eastAsia="宋体" w:hint="default"/>
          <w:sz w:val="21"/>
          <w:szCs w:val="21"/>
        </w:rPr>
      </w:pPr>
      <w:r>
        <w:rPr>
          <w:rFonts w:ascii="宋体" w:hAnsi="宋体" w:cs="宋体" w:eastAsia="宋体" w:hint="default"/>
          <w:sz w:val="21"/>
          <w:szCs w:val="21"/>
        </w:rPr>
        <w:t>人民币质押的形式取得</w:t>
      </w:r>
      <w:r>
        <w:rPr>
          <w:rFonts w:ascii="宋体" w:hAnsi="宋体" w:cs="宋体" w:eastAsia="宋体" w:hint="default"/>
          <w:spacing w:val="-54"/>
          <w:sz w:val="21"/>
          <w:szCs w:val="21"/>
        </w:rPr>
        <w:t> </w:t>
      </w:r>
      <w:r>
        <w:rPr>
          <w:rFonts w:ascii="宋体" w:hAnsi="宋体" w:cs="宋体" w:eastAsia="宋体" w:hint="default"/>
          <w:sz w:val="21"/>
          <w:szCs w:val="21"/>
        </w:rPr>
        <w:t>500</w:t>
      </w:r>
      <w:r>
        <w:rPr>
          <w:rFonts w:ascii="宋体" w:hAnsi="宋体" w:cs="宋体" w:eastAsia="宋体" w:hint="default"/>
          <w:spacing w:val="-53"/>
          <w:sz w:val="21"/>
          <w:szCs w:val="21"/>
        </w:rPr>
        <w:t> </w:t>
      </w:r>
      <w:r>
        <w:rPr>
          <w:rFonts w:ascii="宋体" w:hAnsi="宋体" w:cs="宋体" w:eastAsia="宋体" w:hint="default"/>
          <w:sz w:val="21"/>
          <w:szCs w:val="21"/>
        </w:rPr>
        <w:t>万美元借款，期限一年。</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spacing w:line="348" w:lineRule="auto" w:before="0"/>
        <w:ind w:left="755" w:right="210" w:firstLine="0"/>
        <w:jc w:val="both"/>
        <w:rPr>
          <w:rFonts w:ascii="宋体" w:hAnsi="宋体" w:cs="宋体" w:eastAsia="宋体" w:hint="default"/>
          <w:sz w:val="21"/>
          <w:szCs w:val="21"/>
        </w:rPr>
      </w:pPr>
      <w:r>
        <w:rPr>
          <w:rFonts w:ascii="宋体" w:hAnsi="宋体" w:cs="宋体" w:eastAsia="宋体" w:hint="default"/>
          <w:spacing w:val="-3"/>
          <w:sz w:val="21"/>
          <w:szCs w:val="21"/>
        </w:rPr>
        <w:t>3、公司全资子公司实益达科技（香港）有限公司分别于</w:t>
      </w:r>
      <w:r>
        <w:rPr>
          <w:rFonts w:ascii="宋体" w:hAnsi="宋体" w:cs="宋体" w:eastAsia="宋体" w:hint="default"/>
          <w:spacing w:val="-54"/>
          <w:sz w:val="21"/>
          <w:szCs w:val="21"/>
        </w:rPr>
        <w:t> </w:t>
      </w: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2</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日和</w:t>
      </w:r>
      <w:r>
        <w:rPr>
          <w:rFonts w:ascii="宋体" w:hAnsi="宋体" w:cs="宋体" w:eastAsia="宋体" w:hint="default"/>
          <w:spacing w:val="-54"/>
          <w:sz w:val="21"/>
          <w:szCs w:val="21"/>
        </w:rPr>
        <w:t> </w:t>
      </w: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z w:val="21"/>
          <w:szCs w:val="21"/>
        </w:rPr>
        <w:t> </w:t>
      </w:r>
      <w:r>
        <w:rPr>
          <w:rFonts w:ascii="宋体" w:hAnsi="宋体" w:cs="宋体" w:eastAsia="宋体" w:hint="default"/>
          <w:spacing w:val="-1"/>
          <w:sz w:val="21"/>
          <w:szCs w:val="21"/>
        </w:rPr>
        <w:t>日与中国银行股份有限公司澳门分行进行了两笔“不交收人民币远期外汇交易”，约定于</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2011</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宋体" w:hAnsi="宋体" w:cs="宋体" w:eastAsia="宋体" w:hint="default"/>
          <w:sz w:val="21"/>
          <w:szCs w:val="21"/>
        </w:rPr>
        <w:t>2</w:t>
      </w:r>
      <w:r>
        <w:rPr>
          <w:rFonts w:ascii="宋体" w:hAnsi="宋体" w:cs="宋体" w:eastAsia="宋体" w:hint="default"/>
          <w:spacing w:val="-58"/>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宋体" w:hAnsi="宋体" w:cs="宋体" w:eastAsia="宋体" w:hint="default"/>
          <w:sz w:val="21"/>
          <w:szCs w:val="21"/>
        </w:rPr>
        <w:t>11</w:t>
      </w:r>
      <w:r>
        <w:rPr>
          <w:rFonts w:ascii="宋体" w:hAnsi="宋体" w:cs="宋体" w:eastAsia="宋体" w:hint="default"/>
          <w:spacing w:val="-58"/>
          <w:sz w:val="21"/>
          <w:szCs w:val="21"/>
        </w:rPr>
        <w:t> </w:t>
      </w:r>
      <w:r>
        <w:rPr>
          <w:rFonts w:ascii="宋体" w:hAnsi="宋体" w:cs="宋体" w:eastAsia="宋体" w:hint="default"/>
          <w:sz w:val="21"/>
          <w:szCs w:val="21"/>
        </w:rPr>
        <w:t>日分别以美元兑人民币</w:t>
      </w:r>
      <w:r>
        <w:rPr>
          <w:rFonts w:ascii="宋体" w:hAnsi="宋体" w:cs="宋体" w:eastAsia="宋体" w:hint="default"/>
          <w:spacing w:val="-58"/>
          <w:sz w:val="21"/>
          <w:szCs w:val="21"/>
        </w:rPr>
        <w:t> </w:t>
      </w:r>
      <w:r>
        <w:rPr>
          <w:rFonts w:ascii="宋体" w:hAnsi="宋体" w:cs="宋体" w:eastAsia="宋体" w:hint="default"/>
          <w:sz w:val="21"/>
          <w:szCs w:val="21"/>
        </w:rPr>
        <w:t>6.6740</w:t>
      </w:r>
      <w:r>
        <w:rPr>
          <w:rFonts w:ascii="宋体" w:hAnsi="宋体" w:cs="宋体" w:eastAsia="宋体" w:hint="default"/>
          <w:spacing w:val="-58"/>
          <w:sz w:val="21"/>
          <w:szCs w:val="21"/>
        </w:rPr>
        <w:t> </w:t>
      </w:r>
      <w:r>
        <w:rPr>
          <w:rFonts w:ascii="宋体" w:hAnsi="宋体" w:cs="宋体" w:eastAsia="宋体" w:hint="default"/>
          <w:sz w:val="21"/>
          <w:szCs w:val="21"/>
        </w:rPr>
        <w:t>和</w:t>
      </w:r>
      <w:r>
        <w:rPr>
          <w:rFonts w:ascii="宋体" w:hAnsi="宋体" w:cs="宋体" w:eastAsia="宋体" w:hint="default"/>
          <w:spacing w:val="-60"/>
          <w:sz w:val="21"/>
          <w:szCs w:val="21"/>
        </w:rPr>
        <w:t> </w:t>
      </w:r>
      <w:r>
        <w:rPr>
          <w:rFonts w:ascii="宋体" w:hAnsi="宋体" w:cs="宋体" w:eastAsia="宋体" w:hint="default"/>
          <w:sz w:val="21"/>
          <w:szCs w:val="21"/>
        </w:rPr>
        <w:t>6.6800</w:t>
      </w:r>
      <w:r>
        <w:rPr>
          <w:rFonts w:ascii="宋体" w:hAnsi="宋体" w:cs="宋体" w:eastAsia="宋体" w:hint="default"/>
          <w:spacing w:val="-58"/>
          <w:sz w:val="21"/>
          <w:szCs w:val="21"/>
        </w:rPr>
        <w:t> </w:t>
      </w:r>
      <w:r>
        <w:rPr>
          <w:rFonts w:ascii="宋体" w:hAnsi="宋体" w:cs="宋体" w:eastAsia="宋体" w:hint="default"/>
          <w:sz w:val="21"/>
          <w:szCs w:val="21"/>
        </w:rPr>
        <w:t>的汇率水平购买</w:t>
      </w:r>
      <w:r>
        <w:rPr>
          <w:rFonts w:ascii="宋体" w:hAnsi="宋体" w:cs="宋体" w:eastAsia="宋体" w:hint="default"/>
          <w:spacing w:val="-58"/>
          <w:sz w:val="21"/>
          <w:szCs w:val="21"/>
        </w:rPr>
        <w:t> </w:t>
      </w:r>
      <w:r>
        <w:rPr>
          <w:rFonts w:ascii="宋体" w:hAnsi="宋体" w:cs="宋体" w:eastAsia="宋体" w:hint="default"/>
          <w:sz w:val="21"/>
          <w:szCs w:val="21"/>
        </w:rPr>
        <w:t>2,563,701.23</w:t>
      </w:r>
      <w:r>
        <w:rPr>
          <w:rFonts w:ascii="宋体" w:hAnsi="宋体" w:cs="宋体" w:eastAsia="宋体" w:hint="default"/>
          <w:spacing w:val="-59"/>
          <w:sz w:val="21"/>
          <w:szCs w:val="21"/>
        </w:rPr>
        <w:t> </w:t>
      </w:r>
      <w:r>
        <w:rPr>
          <w:rFonts w:ascii="宋体" w:hAnsi="宋体" w:cs="宋体" w:eastAsia="宋体" w:hint="default"/>
          <w:sz w:val="21"/>
          <w:szCs w:val="21"/>
        </w:rPr>
        <w:t>美</w:t>
      </w:r>
    </w:p>
    <w:p>
      <w:pPr>
        <w:spacing w:before="31"/>
        <w:ind w:left="755" w:right="0" w:firstLine="0"/>
        <w:jc w:val="both"/>
        <w:rPr>
          <w:rFonts w:ascii="宋体" w:hAnsi="宋体" w:cs="宋体" w:eastAsia="宋体" w:hint="default"/>
          <w:sz w:val="21"/>
          <w:szCs w:val="21"/>
        </w:rPr>
      </w:pPr>
      <w:r>
        <w:rPr>
          <w:rFonts w:ascii="宋体" w:hAnsi="宋体" w:cs="宋体" w:eastAsia="宋体" w:hint="default"/>
          <w:sz w:val="21"/>
          <w:szCs w:val="21"/>
        </w:rPr>
        <w:t>元和</w:t>
      </w:r>
      <w:r>
        <w:rPr>
          <w:rFonts w:ascii="宋体" w:hAnsi="宋体" w:cs="宋体" w:eastAsia="宋体" w:hint="default"/>
          <w:spacing w:val="-58"/>
          <w:sz w:val="21"/>
          <w:szCs w:val="21"/>
        </w:rPr>
        <w:t> </w:t>
      </w:r>
      <w:r>
        <w:rPr>
          <w:rFonts w:ascii="宋体" w:hAnsi="宋体" w:cs="宋体" w:eastAsia="宋体" w:hint="default"/>
          <w:sz w:val="21"/>
          <w:szCs w:val="21"/>
        </w:rPr>
        <w:t>3,584,160.60</w:t>
      </w:r>
      <w:r>
        <w:rPr>
          <w:rFonts w:ascii="宋体" w:hAnsi="宋体" w:cs="宋体" w:eastAsia="宋体" w:hint="default"/>
          <w:spacing w:val="-57"/>
          <w:sz w:val="21"/>
          <w:szCs w:val="21"/>
        </w:rPr>
        <w:t> </w:t>
      </w:r>
      <w:r>
        <w:rPr>
          <w:rFonts w:ascii="宋体" w:hAnsi="宋体" w:cs="宋体" w:eastAsia="宋体" w:hint="default"/>
          <w:sz w:val="21"/>
          <w:szCs w:val="21"/>
        </w:rPr>
        <w:t>美元。</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spacing w:before="0"/>
        <w:ind w:left="755" w:right="0" w:firstLine="0"/>
        <w:jc w:val="both"/>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100"/>
          <w:sz w:val="21"/>
          <w:szCs w:val="21"/>
        </w:rPr>
        <w:t>、</w:t>
      </w:r>
      <w:r>
        <w:rPr>
          <w:rFonts w:ascii="宋体" w:hAnsi="宋体" w:cs="宋体" w:eastAsia="宋体" w:hint="default"/>
          <w:spacing w:val="-1"/>
          <w:sz w:val="21"/>
          <w:szCs w:val="21"/>
        </w:rPr>
        <w:t>公司</w:t>
      </w:r>
      <w:r>
        <w:rPr>
          <w:rFonts w:ascii="宋体" w:hAnsi="宋体" w:cs="宋体" w:eastAsia="宋体" w:hint="default"/>
          <w:sz w:val="21"/>
          <w:szCs w:val="21"/>
        </w:rPr>
        <w:t>于</w:t>
      </w:r>
      <w:r>
        <w:rPr>
          <w:rFonts w:ascii="宋体" w:hAnsi="宋体" w:cs="宋体" w:eastAsia="宋体" w:hint="default"/>
          <w:spacing w:val="-54"/>
          <w:sz w:val="21"/>
          <w:szCs w:val="21"/>
        </w:rPr>
        <w:t> </w:t>
      </w:r>
      <w:r>
        <w:rPr>
          <w:rFonts w:ascii="宋体" w:hAnsi="宋体" w:cs="宋体" w:eastAsia="宋体" w:hint="default"/>
          <w:spacing w:val="-1"/>
          <w:sz w:val="21"/>
          <w:szCs w:val="21"/>
        </w:rPr>
        <w:t>201</w:t>
      </w:r>
      <w:r>
        <w:rPr>
          <w:rFonts w:ascii="宋体" w:hAnsi="宋体" w:cs="宋体" w:eastAsia="宋体" w:hint="default"/>
          <w:sz w:val="21"/>
          <w:szCs w:val="21"/>
        </w:rPr>
        <w:t>0</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2"/>
          <w:sz w:val="21"/>
          <w:szCs w:val="21"/>
        </w:rPr>
        <w:t> </w:t>
      </w:r>
      <w:r>
        <w:rPr>
          <w:rFonts w:ascii="宋体" w:hAnsi="宋体" w:cs="宋体" w:eastAsia="宋体" w:hint="default"/>
          <w:spacing w:val="-2"/>
          <w:sz w:val="21"/>
          <w:szCs w:val="21"/>
        </w:rPr>
        <w:t>日</w:t>
      </w:r>
      <w:r>
        <w:rPr>
          <w:rFonts w:ascii="宋体" w:hAnsi="宋体" w:cs="宋体" w:eastAsia="宋体" w:hint="default"/>
          <w:spacing w:val="-1"/>
          <w:sz w:val="21"/>
          <w:szCs w:val="21"/>
        </w:rPr>
        <w:t>与兴业银行股份有限公司深圳南山支行签署进口代付业务协</w:t>
      </w:r>
      <w:r>
        <w:rPr>
          <w:rFonts w:ascii="宋体" w:hAnsi="宋体" w:cs="宋体" w:eastAsia="宋体" w:hint="default"/>
          <w:spacing w:val="1"/>
          <w:sz w:val="21"/>
          <w:szCs w:val="21"/>
        </w:rPr>
        <w:t>议</w:t>
      </w:r>
      <w:r>
        <w:rPr>
          <w:rFonts w:ascii="宋体" w:hAnsi="宋体" w:cs="宋体" w:eastAsia="宋体" w:hint="default"/>
          <w:sz w:val="21"/>
          <w:szCs w:val="21"/>
        </w:rPr>
        <w:t>，</w:t>
      </w:r>
    </w:p>
    <w:p>
      <w:pPr>
        <w:spacing w:before="126"/>
        <w:ind w:left="755" w:right="0" w:firstLine="0"/>
        <w:jc w:val="both"/>
        <w:rPr>
          <w:rFonts w:ascii="宋体" w:hAnsi="宋体" w:cs="宋体" w:eastAsia="宋体" w:hint="default"/>
          <w:sz w:val="21"/>
          <w:szCs w:val="21"/>
        </w:rPr>
      </w:pPr>
      <w:r>
        <w:rPr>
          <w:rFonts w:ascii="宋体" w:hAnsi="宋体" w:cs="宋体" w:eastAsia="宋体" w:hint="default"/>
          <w:sz w:val="21"/>
          <w:szCs w:val="21"/>
        </w:rPr>
        <w:t>以等额人民币质押的形式取得</w:t>
      </w:r>
      <w:r>
        <w:rPr>
          <w:rFonts w:ascii="宋体" w:hAnsi="宋体" w:cs="宋体" w:eastAsia="宋体" w:hint="default"/>
          <w:spacing w:val="-44"/>
          <w:sz w:val="21"/>
          <w:szCs w:val="21"/>
        </w:rPr>
        <w:t> </w:t>
      </w:r>
      <w:r>
        <w:rPr>
          <w:rFonts w:ascii="宋体" w:hAnsi="宋体" w:cs="宋体" w:eastAsia="宋体" w:hint="default"/>
          <w:sz w:val="21"/>
          <w:szCs w:val="21"/>
        </w:rPr>
        <w:t>600</w:t>
      </w:r>
      <w:r>
        <w:rPr>
          <w:rFonts w:ascii="宋体" w:hAnsi="宋体" w:cs="宋体" w:eastAsia="宋体" w:hint="default"/>
          <w:spacing w:val="-44"/>
          <w:sz w:val="21"/>
          <w:szCs w:val="21"/>
        </w:rPr>
        <w:t> </w:t>
      </w:r>
      <w:r>
        <w:rPr>
          <w:rFonts w:ascii="宋体" w:hAnsi="宋体" w:cs="宋体" w:eastAsia="宋体" w:hint="default"/>
          <w:spacing w:val="-9"/>
          <w:sz w:val="21"/>
          <w:szCs w:val="21"/>
        </w:rPr>
        <w:t>万美元贷款，期限一年。公司全资子公司实益达科技（香</w:t>
      </w:r>
    </w:p>
    <w:p>
      <w:pPr>
        <w:spacing w:before="125"/>
        <w:ind w:left="755" w:right="0" w:firstLine="0"/>
        <w:jc w:val="both"/>
        <w:rPr>
          <w:rFonts w:ascii="宋体" w:hAnsi="宋体" w:cs="宋体" w:eastAsia="宋体" w:hint="default"/>
          <w:sz w:val="21"/>
          <w:szCs w:val="21"/>
        </w:rPr>
      </w:pPr>
      <w:r>
        <w:rPr>
          <w:rFonts w:ascii="宋体" w:hAnsi="宋体" w:cs="宋体" w:eastAsia="宋体" w:hint="default"/>
          <w:sz w:val="21"/>
          <w:szCs w:val="21"/>
        </w:rPr>
        <w:t>港</w:t>
      </w:r>
      <w:r>
        <w:rPr>
          <w:rFonts w:ascii="宋体" w:hAnsi="宋体" w:cs="宋体" w:eastAsia="宋体" w:hint="default"/>
          <w:spacing w:val="-51"/>
          <w:sz w:val="21"/>
          <w:szCs w:val="21"/>
        </w:rPr>
        <w:t>）</w:t>
      </w:r>
      <w:r>
        <w:rPr>
          <w:rFonts w:ascii="宋体" w:hAnsi="宋体" w:cs="宋体" w:eastAsia="宋体" w:hint="default"/>
          <w:sz w:val="21"/>
          <w:szCs w:val="21"/>
        </w:rPr>
        <w:t>有限公司与交通银行香港分行进行了一</w:t>
      </w:r>
      <w:r>
        <w:rPr>
          <w:rFonts w:ascii="宋体" w:hAnsi="宋体" w:cs="宋体" w:eastAsia="宋体" w:hint="default"/>
          <w:spacing w:val="-51"/>
          <w:sz w:val="21"/>
          <w:szCs w:val="21"/>
        </w:rPr>
        <w:t>笔</w:t>
      </w:r>
      <w:r>
        <w:rPr>
          <w:rFonts w:ascii="宋体" w:hAnsi="宋体" w:cs="宋体" w:eastAsia="宋体" w:hint="default"/>
          <w:sz w:val="21"/>
          <w:szCs w:val="21"/>
        </w:rPr>
        <w:t>“不交收人民币远期外汇交易</w:t>
      </w:r>
      <w:r>
        <w:rPr>
          <w:rFonts w:ascii="宋体" w:hAnsi="宋体" w:cs="宋体" w:eastAsia="宋体" w:hint="default"/>
          <w:spacing w:val="-105"/>
          <w:sz w:val="21"/>
          <w:szCs w:val="21"/>
        </w:rPr>
        <w:t>”</w:t>
      </w:r>
      <w:r>
        <w:rPr>
          <w:rFonts w:ascii="宋体" w:hAnsi="宋体" w:cs="宋体" w:eastAsia="宋体" w:hint="default"/>
          <w:spacing w:val="-51"/>
          <w:sz w:val="21"/>
          <w:szCs w:val="21"/>
        </w:rPr>
        <w:t>，</w:t>
      </w:r>
      <w:r>
        <w:rPr>
          <w:rFonts w:ascii="宋体" w:hAnsi="宋体" w:cs="宋体" w:eastAsia="宋体" w:hint="default"/>
          <w:sz w:val="21"/>
          <w:szCs w:val="21"/>
        </w:rPr>
        <w:t>约定于</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1"/>
          <w:sz w:val="21"/>
          <w:szCs w:val="21"/>
        </w:rPr>
        <w:t>0</w:t>
      </w:r>
      <w:r>
        <w:rPr>
          <w:rFonts w:ascii="宋体" w:hAnsi="宋体" w:cs="宋体" w:eastAsia="宋体" w:hint="default"/>
          <w:sz w:val="21"/>
          <w:szCs w:val="21"/>
        </w:rPr>
        <w:t>11</w:t>
      </w:r>
    </w:p>
    <w:p>
      <w:pPr>
        <w:spacing w:before="125"/>
        <w:ind w:left="755" w:right="0" w:firstLine="0"/>
        <w:jc w:val="both"/>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宋体" w:hAnsi="宋体" w:cs="宋体" w:eastAsia="宋体" w:hint="default"/>
          <w:sz w:val="21"/>
          <w:szCs w:val="21"/>
        </w:rPr>
        <w:t>3</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宋体" w:hAnsi="宋体" w:cs="宋体" w:eastAsia="宋体" w:hint="default"/>
          <w:sz w:val="21"/>
          <w:szCs w:val="21"/>
        </w:rPr>
        <w:t>9</w:t>
      </w:r>
      <w:r>
        <w:rPr>
          <w:rFonts w:ascii="宋体" w:hAnsi="宋体" w:cs="宋体" w:eastAsia="宋体" w:hint="default"/>
          <w:spacing w:val="-56"/>
          <w:sz w:val="21"/>
          <w:szCs w:val="21"/>
        </w:rPr>
        <w:t> </w:t>
      </w:r>
      <w:r>
        <w:rPr>
          <w:rFonts w:ascii="宋体" w:hAnsi="宋体" w:cs="宋体" w:eastAsia="宋体" w:hint="default"/>
          <w:sz w:val="21"/>
          <w:szCs w:val="21"/>
        </w:rPr>
        <w:t>日以美元兑人民币</w:t>
      </w:r>
      <w:r>
        <w:rPr>
          <w:rFonts w:ascii="宋体" w:hAnsi="宋体" w:cs="宋体" w:eastAsia="宋体" w:hint="default"/>
          <w:spacing w:val="-57"/>
          <w:sz w:val="21"/>
          <w:szCs w:val="21"/>
        </w:rPr>
        <w:t> </w:t>
      </w:r>
      <w:r>
        <w:rPr>
          <w:rFonts w:ascii="宋体" w:hAnsi="宋体" w:cs="宋体" w:eastAsia="宋体" w:hint="default"/>
          <w:sz w:val="21"/>
          <w:szCs w:val="21"/>
        </w:rPr>
        <w:t>6.6510</w:t>
      </w:r>
      <w:r>
        <w:rPr>
          <w:rFonts w:ascii="宋体" w:hAnsi="宋体" w:cs="宋体" w:eastAsia="宋体" w:hint="default"/>
          <w:spacing w:val="-57"/>
          <w:sz w:val="21"/>
          <w:szCs w:val="21"/>
        </w:rPr>
        <w:t> </w:t>
      </w:r>
      <w:r>
        <w:rPr>
          <w:rFonts w:ascii="宋体" w:hAnsi="宋体" w:cs="宋体" w:eastAsia="宋体" w:hint="default"/>
          <w:sz w:val="21"/>
          <w:szCs w:val="21"/>
        </w:rPr>
        <w:t>的汇率水平购买</w:t>
      </w:r>
      <w:r>
        <w:rPr>
          <w:rFonts w:ascii="宋体" w:hAnsi="宋体" w:cs="宋体" w:eastAsia="宋体" w:hint="default"/>
          <w:spacing w:val="-57"/>
          <w:sz w:val="21"/>
          <w:szCs w:val="21"/>
        </w:rPr>
        <w:t> </w:t>
      </w:r>
      <w:r>
        <w:rPr>
          <w:rFonts w:ascii="宋体" w:hAnsi="宋体" w:cs="宋体" w:eastAsia="宋体" w:hint="default"/>
          <w:sz w:val="21"/>
          <w:szCs w:val="21"/>
        </w:rPr>
        <w:t>600</w:t>
      </w:r>
      <w:r>
        <w:rPr>
          <w:rFonts w:ascii="宋体" w:hAnsi="宋体" w:cs="宋体" w:eastAsia="宋体" w:hint="default"/>
          <w:spacing w:val="-56"/>
          <w:sz w:val="21"/>
          <w:szCs w:val="21"/>
        </w:rPr>
        <w:t> </w:t>
      </w:r>
      <w:r>
        <w:rPr>
          <w:rFonts w:ascii="宋体" w:hAnsi="宋体" w:cs="宋体" w:eastAsia="宋体" w:hint="default"/>
          <w:sz w:val="21"/>
          <w:szCs w:val="21"/>
        </w:rPr>
        <w:t>万美元。说明如下：</w:t>
      </w:r>
    </w:p>
    <w:p>
      <w:pPr>
        <w:spacing w:line="348" w:lineRule="auto" w:before="126"/>
        <w:ind w:left="755" w:right="203" w:firstLine="0"/>
        <w:jc w:val="both"/>
        <w:rPr>
          <w:rFonts w:ascii="宋体" w:hAnsi="宋体" w:cs="宋体" w:eastAsia="宋体" w:hint="default"/>
          <w:sz w:val="21"/>
          <w:szCs w:val="21"/>
        </w:rPr>
      </w:pPr>
      <w:r>
        <w:rPr>
          <w:rFonts w:ascii="宋体" w:hAnsi="宋体" w:cs="宋体" w:eastAsia="宋体" w:hint="default"/>
          <w:sz w:val="21"/>
          <w:szCs w:val="21"/>
        </w:rPr>
        <w:t>(1)上述远期外汇交易合约的标的</w:t>
      </w:r>
      <w:r>
        <w:rPr>
          <w:rFonts w:ascii="宋体" w:hAnsi="宋体" w:cs="宋体" w:eastAsia="宋体" w:hint="default"/>
          <w:spacing w:val="-79"/>
          <w:sz w:val="21"/>
          <w:szCs w:val="21"/>
        </w:rPr>
        <w:t> </w:t>
      </w:r>
      <w:r>
        <w:rPr>
          <w:rFonts w:ascii="宋体" w:hAnsi="宋体" w:cs="宋体" w:eastAsia="宋体" w:hint="default"/>
          <w:sz w:val="21"/>
          <w:szCs w:val="21"/>
        </w:rPr>
        <w:t>600</w:t>
      </w:r>
      <w:r>
        <w:rPr>
          <w:rFonts w:ascii="宋体" w:hAnsi="宋体" w:cs="宋体" w:eastAsia="宋体" w:hint="default"/>
          <w:spacing w:val="-79"/>
          <w:sz w:val="21"/>
          <w:szCs w:val="21"/>
        </w:rPr>
        <w:t> </w:t>
      </w:r>
      <w:r>
        <w:rPr>
          <w:rFonts w:ascii="宋体" w:hAnsi="宋体" w:cs="宋体" w:eastAsia="宋体" w:hint="default"/>
          <w:sz w:val="21"/>
          <w:szCs w:val="21"/>
        </w:rPr>
        <w:t>万美元是考虑了</w:t>
      </w:r>
      <w:r>
        <w:rPr>
          <w:rFonts w:ascii="宋体" w:hAnsi="宋体" w:cs="宋体" w:eastAsia="宋体" w:hint="default"/>
          <w:spacing w:val="-79"/>
          <w:sz w:val="21"/>
          <w:szCs w:val="21"/>
        </w:rPr>
        <w:t> </w:t>
      </w:r>
      <w:r>
        <w:rPr>
          <w:rFonts w:ascii="宋体" w:hAnsi="宋体" w:cs="宋体" w:eastAsia="宋体" w:hint="default"/>
          <w:sz w:val="21"/>
          <w:szCs w:val="21"/>
        </w:rPr>
        <w:t>600</w:t>
      </w:r>
      <w:r>
        <w:rPr>
          <w:rFonts w:ascii="宋体" w:hAnsi="宋体" w:cs="宋体" w:eastAsia="宋体" w:hint="default"/>
          <w:spacing w:val="-78"/>
          <w:sz w:val="21"/>
          <w:szCs w:val="21"/>
        </w:rPr>
        <w:t> </w:t>
      </w:r>
      <w:r>
        <w:rPr>
          <w:rFonts w:ascii="宋体" w:hAnsi="宋体" w:cs="宋体" w:eastAsia="宋体" w:hint="default"/>
          <w:sz w:val="21"/>
          <w:szCs w:val="21"/>
        </w:rPr>
        <w:t>万美元借款到期后公司需要偿还</w:t>
      </w:r>
      <w:r>
        <w:rPr>
          <w:rFonts w:ascii="宋体" w:hAnsi="宋体" w:cs="宋体" w:eastAsia="宋体" w:hint="default"/>
          <w:sz w:val="21"/>
          <w:szCs w:val="21"/>
        </w:rPr>
        <w:t> 的贷款本金；</w:t>
      </w:r>
    </w:p>
    <w:p>
      <w:pPr>
        <w:spacing w:line="240" w:lineRule="auto" w:before="0"/>
        <w:rPr>
          <w:rFonts w:ascii="宋体" w:hAnsi="宋体" w:cs="宋体" w:eastAsia="宋体" w:hint="default"/>
          <w:sz w:val="20"/>
          <w:szCs w:val="20"/>
        </w:rPr>
      </w:pPr>
    </w:p>
    <w:p>
      <w:pPr>
        <w:spacing w:before="169"/>
        <w:ind w:left="755" w:right="0" w:firstLine="0"/>
        <w:jc w:val="both"/>
        <w:rPr>
          <w:rFonts w:ascii="宋体" w:hAnsi="宋体" w:cs="宋体" w:eastAsia="宋体" w:hint="default"/>
          <w:sz w:val="21"/>
          <w:szCs w:val="21"/>
        </w:rPr>
      </w:pPr>
      <w:r>
        <w:rPr>
          <w:rFonts w:ascii="宋体" w:hAnsi="宋体" w:cs="宋体" w:eastAsia="宋体" w:hint="default"/>
          <w:spacing w:val="7"/>
          <w:sz w:val="21"/>
          <w:szCs w:val="21"/>
        </w:rPr>
        <w:t>(2)上述远期外汇交易合约到期日并不需要实际交割全额标的，根据约定汇率与估价日</w:t>
      </w:r>
      <w:r>
        <w:rPr>
          <w:rFonts w:ascii="宋体" w:hAnsi="宋体" w:cs="宋体" w:eastAsia="宋体" w:hint="default"/>
          <w:sz w:val="21"/>
          <w:szCs w:val="21"/>
        </w:rPr>
      </w:r>
    </w:p>
    <w:p>
      <w:pPr>
        <w:spacing w:before="125"/>
        <w:ind w:left="755" w:right="0" w:firstLine="0"/>
        <w:jc w:val="both"/>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日）实际汇率之间的差额进行交割；</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spacing w:line="348" w:lineRule="auto" w:before="0"/>
        <w:ind w:left="755" w:right="209" w:firstLine="0"/>
        <w:jc w:val="both"/>
        <w:rPr>
          <w:rFonts w:ascii="宋体" w:hAnsi="宋体" w:cs="宋体" w:eastAsia="宋体" w:hint="default"/>
          <w:sz w:val="21"/>
          <w:szCs w:val="21"/>
        </w:rPr>
      </w:pPr>
      <w:r>
        <w:rPr>
          <w:rFonts w:ascii="宋体" w:hAnsi="宋体" w:cs="宋体" w:eastAsia="宋体" w:hint="default"/>
          <w:spacing w:val="-3"/>
          <w:sz w:val="21"/>
          <w:szCs w:val="21"/>
        </w:rPr>
        <w:t>(3)上述远期外汇交易合约标的金额在股东大会决议限额之内；交易目的是为了规避美元借</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款到期日由于汇率波动可能造成的损失。因此该笔外汇交易合约严格遵守了股东大会决议</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的相关内容；</w:t>
      </w:r>
    </w:p>
    <w:p>
      <w:pPr>
        <w:spacing w:line="240" w:lineRule="auto" w:before="8"/>
        <w:rPr>
          <w:rFonts w:ascii="宋体" w:hAnsi="宋体" w:cs="宋体" w:eastAsia="宋体" w:hint="default"/>
          <w:sz w:val="29"/>
          <w:szCs w:val="29"/>
        </w:rPr>
      </w:pPr>
    </w:p>
    <w:p>
      <w:pPr>
        <w:pStyle w:val="Heading2"/>
        <w:tabs>
          <w:tab w:pos="853" w:val="left" w:leader="none"/>
        </w:tabs>
        <w:spacing w:line="240" w:lineRule="auto" w:before="0"/>
        <w:ind w:right="2351"/>
        <w:jc w:val="left"/>
        <w:rPr>
          <w:b w:val="0"/>
          <w:bCs w:val="0"/>
        </w:rPr>
      </w:pPr>
      <w:r>
        <w:rPr>
          <w:w w:val="95"/>
        </w:rPr>
        <w:t>十、</w:t>
        <w:tab/>
      </w:r>
      <w:r>
        <w:rPr/>
        <w:t>其他重要事项说明</w:t>
      </w:r>
      <w:r>
        <w:rPr>
          <w:b w:val="0"/>
          <w:bCs w:val="0"/>
        </w:rPr>
      </w:r>
    </w:p>
    <w:p>
      <w:pPr>
        <w:spacing w:before="129"/>
        <w:ind w:left="755" w:right="0" w:firstLine="0"/>
        <w:jc w:val="both"/>
        <w:rPr>
          <w:rFonts w:ascii="宋体" w:hAnsi="宋体" w:cs="宋体" w:eastAsia="宋体" w:hint="default"/>
          <w:sz w:val="21"/>
          <w:szCs w:val="21"/>
        </w:rPr>
      </w:pPr>
      <w:r>
        <w:rPr>
          <w:rFonts w:ascii="宋体" w:hAnsi="宋体" w:cs="宋体" w:eastAsia="宋体" w:hint="default"/>
          <w:sz w:val="21"/>
          <w:szCs w:val="21"/>
        </w:rPr>
        <w:t>本公司无其他事项说明。</w:t>
      </w:r>
    </w:p>
    <w:p>
      <w:pPr>
        <w:spacing w:after="0"/>
        <w:jc w:val="both"/>
        <w:rPr>
          <w:rFonts w:ascii="宋体" w:hAnsi="宋体" w:cs="宋体" w:eastAsia="宋体" w:hint="default"/>
          <w:sz w:val="21"/>
          <w:szCs w:val="21"/>
        </w:rPr>
        <w:sectPr>
          <w:pgSz w:w="11910" w:h="16840"/>
          <w:pgMar w:header="0" w:footer="0" w:top="1120" w:bottom="280" w:left="1660" w:right="1080"/>
        </w:sectPr>
      </w:pPr>
    </w:p>
    <w:p>
      <w:pPr>
        <w:spacing w:line="240" w:lineRule="auto" w:before="2"/>
        <w:rPr>
          <w:rFonts w:ascii="宋体" w:hAnsi="宋体" w:cs="宋体" w:eastAsia="宋体" w:hint="default"/>
          <w:sz w:val="23"/>
          <w:szCs w:val="23"/>
        </w:rPr>
      </w:pPr>
    </w:p>
    <w:p>
      <w:pPr>
        <w:pStyle w:val="Heading2"/>
        <w:spacing w:line="240" w:lineRule="auto"/>
        <w:ind w:right="114"/>
        <w:jc w:val="left"/>
        <w:rPr>
          <w:b w:val="0"/>
          <w:bCs w:val="0"/>
        </w:rPr>
      </w:pPr>
      <w:r>
        <w:rPr/>
        <w:t>十一、母公司财务报表主要项目注释</w:t>
      </w:r>
      <w:r>
        <w:rPr>
          <w:b w:val="0"/>
          <w:bCs w:val="0"/>
        </w:rPr>
      </w:r>
    </w:p>
    <w:p>
      <w:pPr>
        <w:spacing w:line="240" w:lineRule="auto" w:before="4"/>
        <w:rPr>
          <w:rFonts w:ascii="宋体" w:hAnsi="宋体" w:cs="宋体" w:eastAsia="宋体" w:hint="default"/>
          <w:b/>
          <w:bCs/>
          <w:sz w:val="34"/>
          <w:szCs w:val="34"/>
        </w:rPr>
      </w:pPr>
    </w:p>
    <w:p>
      <w:pPr>
        <w:tabs>
          <w:tab w:pos="853" w:val="left" w:leader="none"/>
        </w:tabs>
        <w:spacing w:before="0"/>
        <w:ind w:left="125" w:right="114" w:firstLine="0"/>
        <w:jc w:val="left"/>
        <w:rPr>
          <w:rFonts w:ascii="宋体" w:hAnsi="宋体" w:cs="宋体" w:eastAsia="宋体" w:hint="default"/>
          <w:sz w:val="21"/>
          <w:szCs w:val="21"/>
        </w:rPr>
      </w:pPr>
      <w:r>
        <w:rPr>
          <w:rFonts w:ascii="宋体" w:hAnsi="宋体" w:cs="宋体" w:eastAsia="宋体" w:hint="default"/>
          <w:b/>
          <w:bCs/>
          <w:w w:val="95"/>
          <w:sz w:val="21"/>
          <w:szCs w:val="21"/>
        </w:rPr>
        <w:t>(一)</w:t>
        <w:tab/>
      </w:r>
      <w:r>
        <w:rPr>
          <w:rFonts w:ascii="宋体" w:hAnsi="宋体" w:cs="宋体" w:eastAsia="宋体" w:hint="default"/>
          <w:b/>
          <w:bCs/>
          <w:sz w:val="21"/>
          <w:szCs w:val="21"/>
        </w:rPr>
        <w:t>应收账款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4"/>
          <w:szCs w:val="14"/>
        </w:rPr>
      </w:pPr>
    </w:p>
    <w:p>
      <w:pPr>
        <w:spacing w:before="0"/>
        <w:ind w:left="755" w:right="11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、应收账款</w:t>
      </w:r>
      <w:r>
        <w:rPr>
          <w:rFonts w:ascii="宋体" w:hAnsi="宋体" w:cs="宋体" w:eastAsia="宋体" w:hint="default"/>
          <w:sz w:val="21"/>
          <w:szCs w:val="21"/>
        </w:rPr>
      </w:r>
    </w:p>
    <w:p>
      <w:pPr>
        <w:spacing w:line="5630" w:lineRule="exact"/>
        <w:ind w:left="720" w:right="0" w:firstLine="0"/>
        <w:rPr>
          <w:rFonts w:ascii="宋体" w:hAnsi="宋体" w:cs="宋体" w:eastAsia="宋体" w:hint="default"/>
          <w:sz w:val="20"/>
          <w:szCs w:val="20"/>
        </w:rPr>
      </w:pPr>
      <w:r>
        <w:rPr>
          <w:rFonts w:ascii="宋体" w:hAnsi="宋体" w:cs="宋体" w:eastAsia="宋体" w:hint="default"/>
          <w:position w:val="-112"/>
          <w:sz w:val="20"/>
          <w:szCs w:val="20"/>
        </w:rPr>
        <w:pict>
          <v:group style="width:413.85pt;height:281.55pt;mso-position-horizontal-relative:char;mso-position-vertical-relative:line" coordorigin="0,0" coordsize="8277,5631">
            <v:group style="position:absolute;left:37;top:15;width:8218;height:2" coordorigin="37,15" coordsize="8218,2">
              <v:shape style="position:absolute;left:37;top:15;width:8218;height:2" coordorigin="37,15" coordsize="8218,0" path="m37,15l8254,15e" filled="false" stroked="true" strokeweight="1.5pt" strokecolor="#000000">
                <v:path arrowok="t"/>
              </v:shape>
              <v:shape style="position:absolute;left:1372;top:12;width:3534;height:476" type="#_x0000_t75" stroked="false">
                <v:imagedata r:id="rId218" o:title=""/>
              </v:shape>
              <v:shape style="position:absolute;left:1377;top:458;width:6896;height:1196" type="#_x0000_t75" stroked="false">
                <v:imagedata r:id="rId219" o:title=""/>
              </v:shape>
            </v:group>
            <v:group style="position:absolute;left:15;top:5615;width:1376;height:2" coordorigin="15,5615" coordsize="1376,2">
              <v:shape style="position:absolute;left:15;top:5615;width:1376;height:2" coordorigin="15,5615" coordsize="1376,0" path="m15,5615l1390,5615e" filled="false" stroked="true" strokeweight="1.5pt" strokecolor="#000000">
                <v:path arrowok="t"/>
              </v:shape>
            </v:group>
            <v:group style="position:absolute;left:1390;top:5615;width:1050;height:2" coordorigin="1390,5615" coordsize="1050,2">
              <v:shape style="position:absolute;left:1390;top:5615;width:1050;height:2" coordorigin="1390,5615" coordsize="1050,0" path="m1390,5615l2440,5615e" filled="false" stroked="true" strokeweight="1.5pt" strokecolor="#000000">
                <v:path arrowok="t"/>
              </v:shape>
            </v:group>
            <v:group style="position:absolute;left:2440;top:5615;width:683;height:2" coordorigin="2440,5615" coordsize="683,2">
              <v:shape style="position:absolute;left:2440;top:5615;width:683;height:2" coordorigin="2440,5615" coordsize="683,0" path="m2440,5615l3123,5615e" filled="false" stroked="true" strokeweight="1.5pt" strokecolor="#000000">
                <v:path arrowok="t"/>
              </v:shape>
            </v:group>
            <v:group style="position:absolute;left:3123;top:5615;width:980;height:2" coordorigin="3123,5615" coordsize="980,2">
              <v:shape style="position:absolute;left:3123;top:5615;width:980;height:2" coordorigin="3123,5615" coordsize="980,0" path="m3123,5615l4102,5615e" filled="false" stroked="true" strokeweight="1.5pt" strokecolor="#000000">
                <v:path arrowok="t"/>
              </v:shape>
            </v:group>
            <v:group style="position:absolute;left:4102;top:5615;width:30;height:2" coordorigin="4102,5615" coordsize="30,2">
              <v:shape style="position:absolute;left:4102;top:5615;width:30;height:2" coordorigin="4102,5615" coordsize="30,0" path="m4102,5615l4132,5615e" filled="false" stroked="true" strokeweight="1.5pt" strokecolor="#000000">
                <v:path arrowok="t"/>
              </v:shape>
            </v:group>
            <v:group style="position:absolute;left:4132;top:5615;width:747;height:2" coordorigin="4132,5615" coordsize="747,2">
              <v:shape style="position:absolute;left:4132;top:5615;width:747;height:2" coordorigin="4132,5615" coordsize="747,0" path="m4132,5615l4879,5615e" filled="false" stroked="true" strokeweight="1.5pt" strokecolor="#000000">
                <v:path arrowok="t"/>
              </v:shape>
            </v:group>
            <v:group style="position:absolute;left:4879;top:5615;width:1050;height:2" coordorigin="4879,5615" coordsize="1050,2">
              <v:shape style="position:absolute;left:4879;top:5615;width:1050;height:2" coordorigin="4879,5615" coordsize="1050,0" path="m4879,5615l5929,5615e" filled="false" stroked="true" strokeweight="1.5pt" strokecolor="#000000">
                <v:path arrowok="t"/>
              </v:shape>
            </v:group>
            <v:group style="position:absolute;left:5929;top:5615;width:640;height:2" coordorigin="5929,5615" coordsize="640,2">
              <v:shape style="position:absolute;left:5929;top:5615;width:640;height:2" coordorigin="5929,5615" coordsize="640,0" path="m5929,5615l6568,5615e" filled="false" stroked="true" strokeweight="1.5pt" strokecolor="#000000">
                <v:path arrowok="t"/>
              </v:shape>
            </v:group>
            <v:group style="position:absolute;left:6568;top:5615;width:915;height:2" coordorigin="6568,5615" coordsize="915,2">
              <v:shape style="position:absolute;left:6568;top:5615;width:915;height:2" coordorigin="6568,5615" coordsize="915,0" path="m6568,5615l7483,5615e" filled="false" stroked="true" strokeweight="1.5pt" strokecolor="#000000">
                <v:path arrowok="t"/>
              </v:shape>
              <v:shape style="position:absolute;left:17;top:1628;width:8256;height:3986" type="#_x0000_t75" stroked="false">
                <v:imagedata r:id="rId220" o:title=""/>
              </v:shape>
            </v:group>
            <v:group style="position:absolute;left:7483;top:5615;width:779;height:2" coordorigin="7483,5615" coordsize="779,2">
              <v:shape style="position:absolute;left:7483;top:5615;width:779;height:2" coordorigin="7483,5615" coordsize="779,0" path="m7483,5615l8261,5615e" filled="false" stroked="true" strokeweight="1.5pt" strokecolor="#000000">
                <v:path arrowok="t"/>
              </v:shape>
              <v:shape style="position:absolute;left:2835;top:25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年末余额</w:t>
                      </w:r>
                    </w:p>
                  </w:txbxContent>
                </v:textbox>
                <w10:wrap type="none"/>
              </v:shape>
              <v:shape style="position:absolute;left:6023;top:256;width:844;height:600" type="#_x0000_t202" filled="false" stroked="false">
                <v:textbox inset="0,0,0,0">
                  <w:txbxContent>
                    <w:p>
                      <w:pPr>
                        <w:spacing w:line="150" w:lineRule="exact" w:before="0"/>
                        <w:ind w:left="243" w:right="0" w:firstLine="0"/>
                        <w:jc w:val="left"/>
                        <w:rPr>
                          <w:rFonts w:ascii="宋体" w:hAnsi="宋体" w:cs="宋体" w:eastAsia="宋体" w:hint="default"/>
                          <w:sz w:val="15"/>
                          <w:szCs w:val="15"/>
                        </w:rPr>
                      </w:pPr>
                      <w:r>
                        <w:rPr>
                          <w:rFonts w:ascii="宋体" w:hAnsi="宋体" w:cs="宋体" w:eastAsia="宋体" w:hint="default"/>
                          <w:sz w:val="15"/>
                          <w:szCs w:val="15"/>
                        </w:rPr>
                        <w:t>年初余额</w:t>
                      </w:r>
                    </w:p>
                    <w:p>
                      <w:pPr>
                        <w:spacing w:line="240" w:lineRule="auto" w:before="5"/>
                        <w:rPr>
                          <w:rFonts w:ascii="宋体" w:hAnsi="宋体" w:cs="宋体" w:eastAsia="宋体" w:hint="default"/>
                          <w:b/>
                          <w:bCs/>
                          <w:sz w:val="19"/>
                          <w:szCs w:val="19"/>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占总额</w:t>
                      </w:r>
                    </w:p>
                  </w:txbxContent>
                </v:textbox>
                <w10:wrap type="none"/>
              </v:shape>
              <v:shape style="position:absolute;left:407;top:826;width:600;height:150" type="#_x0000_t202" filled="false" stroked="false">
                <v:textbox inset="0,0,0,0">
                  <w:txbxContent>
                    <w:p>
                      <w:pPr>
                        <w:tabs>
                          <w:tab w:pos="449"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种</w:t>
                        <w:tab/>
                        <w:t>类</w:t>
                      </w:r>
                    </w:p>
                  </w:txbxContent>
                </v:textbox>
                <w10:wrap type="none"/>
              </v:shape>
              <v:shape style="position:absolute;left:2557;top:886;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占总额</w:t>
                      </w:r>
                    </w:p>
                  </w:txbxContent>
                </v:textbox>
                <w10:wrap type="none"/>
              </v:shape>
              <v:shape style="position:absolute;left:4191;top:88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7569;top:88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1615;top:1066;width:6517;height:527" type="#_x0000_t202" filled="false" stroked="false">
                <v:textbox inset="0,0,0,0">
                  <w:txbxContent>
                    <w:p>
                      <w:pPr>
                        <w:tabs>
                          <w:tab w:pos="1697" w:val="left" w:leader="none"/>
                          <w:tab w:pos="3488" w:val="left" w:leader="none"/>
                          <w:tab w:pos="4483" w:val="left" w:leader="none"/>
                          <w:tab w:pos="5110" w:val="left" w:leader="none"/>
                        </w:tabs>
                        <w:spacing w:line="142"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账面金额</w:t>
                        <w:tab/>
                        <w:t>坏账准备</w:t>
                        <w:tab/>
                        <w:t>账面金额</w:t>
                        <w:tab/>
                        <w:t>比例</w:t>
                        <w:tab/>
                        <w:t>坏账准备</w:t>
                      </w:r>
                    </w:p>
                    <w:p>
                      <w:pPr>
                        <w:tabs>
                          <w:tab w:pos="2613" w:val="left" w:leader="none"/>
                          <w:tab w:pos="5991" w:val="left" w:leader="none"/>
                        </w:tabs>
                        <w:spacing w:line="199" w:lineRule="exact" w:before="0"/>
                        <w:ind w:left="903"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比例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p>
                      <w:pPr>
                        <w:spacing w:line="169" w:lineRule="exact" w:before="16"/>
                        <w:ind w:left="0" w:right="1768" w:firstLine="0"/>
                        <w:jc w:val="righ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87;top:1876;width:7333;height:347" type="#_x0000_t202" filled="false" stroked="false">
                <v:textbox inset="0,0,0,0">
                  <w:txbxContent>
                    <w:p>
                      <w:pPr>
                        <w:tabs>
                          <w:tab w:pos="4916" w:val="left" w:leader="none"/>
                        </w:tabs>
                        <w:spacing w:line="170"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pacing w:val="4"/>
                          <w:position w:val="1"/>
                          <w:sz w:val="15"/>
                          <w:szCs w:val="15"/>
                        </w:rPr>
                        <w:t>单项金额重大的应 </w:t>
                      </w:r>
                      <w:r>
                        <w:rPr>
                          <w:rFonts w:ascii="宋体" w:hAnsi="宋体" w:cs="宋体" w:eastAsia="宋体" w:hint="default"/>
                          <w:spacing w:val="33"/>
                          <w:position w:val="1"/>
                          <w:sz w:val="15"/>
                          <w:szCs w:val="15"/>
                        </w:rPr>
                        <w:t> </w:t>
                      </w:r>
                      <w:r>
                        <w:rPr>
                          <w:rFonts w:ascii="Times New Roman" w:hAnsi="Times New Roman" w:cs="Times New Roman" w:eastAsia="Times New Roman" w:hint="default"/>
                          <w:sz w:val="15"/>
                          <w:szCs w:val="15"/>
                        </w:rPr>
                        <w:t>186,795,677.9</w:t>
                        <w:tab/>
                        <w:t>166,662,484.0</w:t>
                      </w:r>
                    </w:p>
                    <w:p>
                      <w:pPr>
                        <w:tabs>
                          <w:tab w:pos="4466" w:val="left" w:leader="none"/>
                          <w:tab w:pos="6080" w:val="left" w:leader="none"/>
                        </w:tabs>
                        <w:spacing w:line="169" w:lineRule="exact" w:before="7"/>
                        <w:ind w:left="2635" w:right="0" w:firstLine="0"/>
                        <w:jc w:val="left"/>
                        <w:rPr>
                          <w:rFonts w:ascii="Times New Roman" w:hAnsi="Times New Roman" w:cs="Times New Roman" w:eastAsia="Times New Roman" w:hint="default"/>
                          <w:sz w:val="15"/>
                          <w:szCs w:val="15"/>
                        </w:rPr>
                      </w:pPr>
                      <w:r>
                        <w:rPr>
                          <w:rFonts w:ascii="Times New Roman"/>
                          <w:spacing w:val="-1"/>
                          <w:sz w:val="15"/>
                        </w:rPr>
                        <w:t>89.22    </w:t>
                      </w:r>
                      <w:r>
                        <w:rPr>
                          <w:rFonts w:ascii="Times New Roman"/>
                          <w:spacing w:val="16"/>
                          <w:sz w:val="15"/>
                        </w:rPr>
                        <w:t> </w:t>
                      </w:r>
                      <w:r>
                        <w:rPr>
                          <w:rFonts w:ascii="Times New Roman"/>
                          <w:spacing w:val="-1"/>
                          <w:sz w:val="15"/>
                        </w:rPr>
                        <w:t>9,339,783.90</w:t>
                        <w:tab/>
                        <w:t>5.00</w:t>
                        <w:tab/>
                        <w:t>96.53  </w:t>
                      </w:r>
                      <w:r>
                        <w:rPr>
                          <w:rFonts w:ascii="Times New Roman"/>
                          <w:spacing w:val="25"/>
                          <w:sz w:val="15"/>
                        </w:rPr>
                        <w:t> </w:t>
                      </w:r>
                      <w:r>
                        <w:rPr>
                          <w:rFonts w:ascii="Times New Roman"/>
                          <w:spacing w:val="-1"/>
                          <w:sz w:val="15"/>
                        </w:rPr>
                        <w:t>8,333,124.20</w:t>
                      </w:r>
                    </w:p>
                  </w:txbxContent>
                </v:textbox>
                <w10:wrap type="none"/>
              </v:shape>
              <v:shape style="position:absolute;left:7930;top:2073;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5.00</w:t>
                      </w:r>
                    </w:p>
                  </w:txbxContent>
                </v:textbox>
                <w10:wrap type="none"/>
              </v:shape>
              <v:shape style="position:absolute;left:87;top:2236;width:8108;height:2490" type="#_x0000_t202" filled="false" stroked="false">
                <v:textbox inset="0,0,0,0">
                  <w:txbxContent>
                    <w:p>
                      <w:pPr>
                        <w:tabs>
                          <w:tab w:pos="2215" w:val="left" w:leader="none"/>
                          <w:tab w:pos="5703" w:val="left" w:leader="none"/>
                        </w:tabs>
                        <w:spacing w:line="170"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收账款</w:t>
                        <w:tab/>
                      </w:r>
                      <w:r>
                        <w:rPr>
                          <w:rFonts w:ascii="Times New Roman" w:hAnsi="Times New Roman" w:cs="Times New Roman" w:eastAsia="Times New Roman" w:hint="default"/>
                          <w:sz w:val="15"/>
                          <w:szCs w:val="15"/>
                        </w:rPr>
                        <w:t>6</w:t>
                        <w:tab/>
                        <w:t>0</w:t>
                      </w:r>
                    </w:p>
                    <w:p>
                      <w:pPr>
                        <w:spacing w:line="360" w:lineRule="atLeast" w:before="70"/>
                        <w:ind w:left="0" w:right="6865" w:firstLine="0"/>
                        <w:jc w:val="left"/>
                        <w:rPr>
                          <w:rFonts w:ascii="宋体" w:hAnsi="宋体" w:cs="宋体" w:eastAsia="宋体" w:hint="default"/>
                          <w:sz w:val="15"/>
                          <w:szCs w:val="15"/>
                        </w:rPr>
                      </w:pPr>
                      <w:r>
                        <w:rPr>
                          <w:rFonts w:ascii="宋体" w:hAnsi="宋体" w:cs="宋体" w:eastAsia="宋体" w:hint="default"/>
                          <w:spacing w:val="4"/>
                          <w:sz w:val="15"/>
                          <w:szCs w:val="15"/>
                        </w:rPr>
                        <w:t>单项金额不重大但</w:t>
                      </w:r>
                      <w:r>
                        <w:rPr>
                          <w:rFonts w:ascii="宋体" w:hAnsi="宋体" w:cs="宋体" w:eastAsia="宋体" w:hint="default"/>
                          <w:spacing w:val="-70"/>
                          <w:sz w:val="15"/>
                          <w:szCs w:val="15"/>
                        </w:rPr>
                        <w:t> </w:t>
                      </w:r>
                      <w:r>
                        <w:rPr>
                          <w:rFonts w:ascii="宋体" w:hAnsi="宋体" w:cs="宋体" w:eastAsia="宋体" w:hint="default"/>
                          <w:spacing w:val="-70"/>
                          <w:sz w:val="15"/>
                          <w:szCs w:val="15"/>
                        </w:rPr>
                      </w:r>
                      <w:r>
                        <w:rPr>
                          <w:rFonts w:ascii="宋体" w:hAnsi="宋体" w:cs="宋体" w:eastAsia="宋体" w:hint="default"/>
                          <w:spacing w:val="4"/>
                          <w:sz w:val="15"/>
                          <w:szCs w:val="15"/>
                        </w:rPr>
                        <w:t>按信用风险特征组</w:t>
                      </w:r>
                    </w:p>
                    <w:p>
                      <w:pPr>
                        <w:tabs>
                          <w:tab w:pos="3427" w:val="left" w:leader="none"/>
                          <w:tab w:pos="4391" w:val="left" w:leader="none"/>
                        </w:tabs>
                        <w:spacing w:line="154" w:lineRule="exact" w:before="27"/>
                        <w:ind w:left="1765" w:right="0" w:firstLine="0"/>
                        <w:jc w:val="left"/>
                        <w:rPr>
                          <w:rFonts w:ascii="Times New Roman" w:hAnsi="Times New Roman" w:cs="Times New Roman" w:eastAsia="Times New Roman" w:hint="default"/>
                          <w:sz w:val="15"/>
                          <w:szCs w:val="15"/>
                        </w:rPr>
                      </w:pPr>
                      <w:r>
                        <w:rPr>
                          <w:rFonts w:ascii="Times New Roman"/>
                          <w:spacing w:val="-1"/>
                          <w:sz w:val="15"/>
                        </w:rPr>
                        <w:t>7,595.78</w:t>
                        <w:tab/>
                        <w:t>3,797.89</w:t>
                        <w:tab/>
                        <w:t>50.00</w:t>
                      </w:r>
                    </w:p>
                    <w:p>
                      <w:pPr>
                        <w:spacing w:line="178" w:lineRule="exact" w:before="0"/>
                        <w:ind w:left="0" w:right="0" w:firstLine="0"/>
                        <w:jc w:val="left"/>
                        <w:rPr>
                          <w:rFonts w:ascii="宋体" w:hAnsi="宋体" w:cs="宋体" w:eastAsia="宋体" w:hint="default"/>
                          <w:sz w:val="15"/>
                          <w:szCs w:val="15"/>
                        </w:rPr>
                      </w:pPr>
                      <w:r>
                        <w:rPr>
                          <w:rFonts w:ascii="宋体" w:hAnsi="宋体" w:cs="宋体" w:eastAsia="宋体" w:hint="default"/>
                          <w:spacing w:val="4"/>
                          <w:sz w:val="15"/>
                          <w:szCs w:val="15"/>
                        </w:rPr>
                        <w:t>合后该组合的风险</w:t>
                      </w:r>
                    </w:p>
                    <w:p>
                      <w:pPr>
                        <w:spacing w:line="240" w:lineRule="auto" w:before="7"/>
                        <w:rPr>
                          <w:rFonts w:ascii="宋体" w:hAnsi="宋体" w:cs="宋体" w:eastAsia="宋体" w:hint="default"/>
                          <w:b/>
                          <w:bCs/>
                          <w:sz w:val="12"/>
                          <w:szCs w:val="12"/>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较大的应收账款</w:t>
                      </w:r>
                    </w:p>
                    <w:p>
                      <w:pPr>
                        <w:spacing w:line="240" w:lineRule="auto" w:before="5"/>
                        <w:rPr>
                          <w:rFonts w:ascii="宋体" w:hAnsi="宋体" w:cs="宋体" w:eastAsia="宋体" w:hint="default"/>
                          <w:b/>
                          <w:bCs/>
                          <w:sz w:val="19"/>
                          <w:szCs w:val="19"/>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pacing w:val="4"/>
                          <w:sz w:val="15"/>
                          <w:szCs w:val="15"/>
                        </w:rPr>
                        <w:t>其他不重大应收账</w:t>
                      </w:r>
                    </w:p>
                    <w:p>
                      <w:pPr>
                        <w:tabs>
                          <w:tab w:pos="2635" w:val="left" w:leader="none"/>
                          <w:tab w:pos="4466" w:val="left" w:leader="none"/>
                          <w:tab w:pos="4990" w:val="left" w:leader="none"/>
                          <w:tab w:pos="6154" w:val="left" w:leader="none"/>
                          <w:tab w:pos="6657" w:val="left" w:leader="none"/>
                          <w:tab w:pos="7843" w:val="left" w:leader="none"/>
                        </w:tabs>
                        <w:spacing w:line="154" w:lineRule="exact" w:before="27"/>
                        <w:ind w:left="1426" w:right="0" w:firstLine="0"/>
                        <w:jc w:val="left"/>
                        <w:rPr>
                          <w:rFonts w:ascii="Times New Roman" w:hAnsi="Times New Roman" w:cs="Times New Roman" w:eastAsia="Times New Roman" w:hint="default"/>
                          <w:sz w:val="15"/>
                          <w:szCs w:val="15"/>
                        </w:rPr>
                      </w:pPr>
                      <w:r>
                        <w:rPr>
                          <w:rFonts w:ascii="Times New Roman"/>
                          <w:spacing w:val="-1"/>
                          <w:sz w:val="15"/>
                        </w:rPr>
                        <w:t>22,568,936.26</w:t>
                        <w:tab/>
                        <w:t>10.78    </w:t>
                      </w:r>
                      <w:r>
                        <w:rPr>
                          <w:rFonts w:ascii="Times New Roman"/>
                          <w:spacing w:val="16"/>
                          <w:sz w:val="15"/>
                        </w:rPr>
                        <w:t> </w:t>
                      </w:r>
                      <w:r>
                        <w:rPr>
                          <w:rFonts w:ascii="Times New Roman"/>
                          <w:spacing w:val="-1"/>
                          <w:sz w:val="15"/>
                        </w:rPr>
                        <w:t>1,078,571.31</w:t>
                        <w:tab/>
                        <w:t>4.78</w:t>
                        <w:tab/>
                        <w:t>5,992,686.13</w:t>
                        <w:tab/>
                        <w:t>3.47</w:t>
                        <w:tab/>
                        <w:t>279,991.92</w:t>
                        <w:tab/>
                        <w:t>4.67</w:t>
                      </w:r>
                    </w:p>
                    <w:p>
                      <w:pPr>
                        <w:spacing w:line="178"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款</w:t>
                      </w:r>
                    </w:p>
                  </w:txbxContent>
                </v:textbox>
                <w10:wrap type="none"/>
              </v:shape>
              <v:shape style="position:absolute;left:1515;top:5043;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209,372,210.0</w:t>
                      </w:r>
                    </w:p>
                  </w:txbxContent>
                </v:textbox>
                <w10:wrap type="none"/>
              </v:shape>
              <v:shape style="position:absolute;left:3253;top:5043;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10,422,153.1</w:t>
                      </w:r>
                    </w:p>
                  </w:txbxContent>
                </v:textbox>
                <w10:wrap type="none"/>
              </v:shape>
              <v:shape style="position:absolute;left:5003;top:5043;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172,655,170.1</w:t>
                      </w:r>
                    </w:p>
                  </w:txbxContent>
                </v:textbox>
                <w10:wrap type="none"/>
              </v:shape>
              <v:shape style="position:absolute;left:407;top:5206;width:7013;height:347" type="#_x0000_t202" filled="false" stroked="false">
                <v:textbox inset="0,0,0,0">
                  <w:txbxContent>
                    <w:p>
                      <w:pPr>
                        <w:tabs>
                          <w:tab w:pos="449" w:val="left" w:leader="none"/>
                          <w:tab w:pos="2239" w:val="left" w:leader="none"/>
                          <w:tab w:pos="5684" w:val="left" w:leader="none"/>
                        </w:tabs>
                        <w:spacing w:line="170"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合</w:t>
                        <w:tab/>
                        <w:t>计</w:t>
                        <w:tab/>
                      </w:r>
                      <w:r>
                        <w:rPr>
                          <w:rFonts w:ascii="Times New Roman" w:hAnsi="Times New Roman" w:cs="Times New Roman" w:eastAsia="Times New Roman" w:hint="default"/>
                          <w:spacing w:val="-1"/>
                          <w:sz w:val="15"/>
                          <w:szCs w:val="15"/>
                        </w:rPr>
                        <w:t>100.00</w:t>
                        <w:tab/>
                        <w:t>100.00  </w:t>
                      </w:r>
                      <w:r>
                        <w:rPr>
                          <w:rFonts w:ascii="Times New Roman" w:hAnsi="Times New Roman" w:cs="Times New Roman" w:eastAsia="Times New Roman" w:hint="default"/>
                          <w:spacing w:val="25"/>
                          <w:sz w:val="15"/>
                          <w:szCs w:val="15"/>
                        </w:rPr>
                        <w:t> </w:t>
                      </w:r>
                      <w:r>
                        <w:rPr>
                          <w:rFonts w:ascii="Times New Roman" w:hAnsi="Times New Roman" w:cs="Times New Roman" w:eastAsia="Times New Roman" w:hint="default"/>
                          <w:spacing w:val="-1"/>
                          <w:sz w:val="15"/>
                          <w:szCs w:val="15"/>
                        </w:rPr>
                        <w:t>8,613,116.12</w:t>
                      </w:r>
                    </w:p>
                    <w:p>
                      <w:pPr>
                        <w:tabs>
                          <w:tab w:pos="3556" w:val="left" w:leader="none"/>
                          <w:tab w:pos="5383" w:val="left" w:leader="none"/>
                        </w:tabs>
                        <w:spacing w:line="169" w:lineRule="exact" w:before="7"/>
                        <w:ind w:left="1894" w:right="0" w:firstLine="0"/>
                        <w:jc w:val="left"/>
                        <w:rPr>
                          <w:rFonts w:ascii="Times New Roman" w:hAnsi="Times New Roman" w:cs="Times New Roman" w:eastAsia="Times New Roman" w:hint="default"/>
                          <w:sz w:val="15"/>
                          <w:szCs w:val="15"/>
                        </w:rPr>
                      </w:pPr>
                      <w:r>
                        <w:rPr>
                          <w:rFonts w:ascii="Times New Roman"/>
                          <w:sz w:val="15"/>
                        </w:rPr>
                        <w:t>0</w:t>
                        <w:tab/>
                        <w:t>0</w:t>
                        <w:tab/>
                        <w:t>3</w:t>
                      </w:r>
                    </w:p>
                  </w:txbxContent>
                </v:textbox>
                <w10:wrap type="none"/>
              </v:shape>
            </v:group>
          </v:group>
        </w:pict>
      </w:r>
      <w:r>
        <w:rPr>
          <w:rFonts w:ascii="宋体" w:hAnsi="宋体" w:cs="宋体" w:eastAsia="宋体" w:hint="default"/>
          <w:position w:val="-112"/>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1453"/>
        <w:gridCol w:w="1344"/>
        <w:gridCol w:w="608"/>
        <w:gridCol w:w="1076"/>
        <w:gridCol w:w="397"/>
        <w:gridCol w:w="1336"/>
        <w:gridCol w:w="610"/>
        <w:gridCol w:w="1436"/>
      </w:tblGrid>
      <w:tr>
        <w:trPr>
          <w:trHeight w:val="408" w:hRule="exact"/>
        </w:trPr>
        <w:tc>
          <w:tcPr>
            <w:tcW w:w="145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75"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年以内</w:t>
            </w:r>
            <w:r>
              <w:rPr>
                <w:rFonts w:ascii="Times New Roman" w:hAnsi="Times New Roman" w:cs="Times New Roman" w:eastAsia="Times New Roman" w:hint="default"/>
                <w:sz w:val="15"/>
                <w:szCs w:val="15"/>
              </w:rPr>
              <w:t>(</w:t>
            </w:r>
            <w:r>
              <w:rPr>
                <w:rFonts w:ascii="宋体" w:hAnsi="宋体" w:cs="宋体" w:eastAsia="宋体" w:hint="default"/>
                <w:sz w:val="15"/>
                <w:szCs w:val="15"/>
              </w:rPr>
              <w:t>含</w:t>
            </w:r>
            <w:r>
              <w:rPr>
                <w:rFonts w:ascii="Times New Roman" w:hAnsi="Times New Roman" w:cs="Times New Roman" w:eastAsia="Times New Roman" w:hint="default"/>
                <w:sz w:val="15"/>
                <w:szCs w:val="15"/>
              </w:rPr>
              <w:t>1</w:t>
            </w:r>
            <w:r>
              <w:rPr>
                <w:rFonts w:ascii="宋体" w:hAnsi="宋体" w:cs="宋体" w:eastAsia="宋体" w:hint="default"/>
                <w:sz w:val="15"/>
                <w:szCs w:val="15"/>
              </w:rPr>
              <w:t>年</w:t>
            </w:r>
            <w:r>
              <w:rPr>
                <w:rFonts w:ascii="Times New Roman" w:hAnsi="Times New Roman" w:cs="Times New Roman" w:eastAsia="Times New Roman" w:hint="default"/>
                <w:sz w:val="15"/>
                <w:szCs w:val="15"/>
              </w:rPr>
              <w:t>)</w:t>
            </w:r>
          </w:p>
        </w:tc>
        <w:tc>
          <w:tcPr>
            <w:tcW w:w="134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2"/>
              <w:jc w:val="right"/>
              <w:rPr>
                <w:rFonts w:ascii="Times New Roman" w:hAnsi="Times New Roman" w:cs="Times New Roman" w:eastAsia="Times New Roman" w:hint="default"/>
                <w:sz w:val="15"/>
                <w:szCs w:val="15"/>
              </w:rPr>
            </w:pPr>
            <w:r>
              <w:rPr>
                <w:rFonts w:ascii="Times New Roman"/>
                <w:spacing w:val="-1"/>
                <w:sz w:val="15"/>
              </w:rPr>
              <w:t>208,965,591.31</w:t>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88"/>
              <w:jc w:val="right"/>
              <w:rPr>
                <w:rFonts w:ascii="Times New Roman" w:hAnsi="Times New Roman" w:cs="Times New Roman" w:eastAsia="Times New Roman" w:hint="default"/>
                <w:sz w:val="15"/>
                <w:szCs w:val="15"/>
              </w:rPr>
            </w:pPr>
            <w:r>
              <w:rPr>
                <w:rFonts w:ascii="Times New Roman"/>
                <w:spacing w:val="-1"/>
                <w:sz w:val="15"/>
              </w:rPr>
              <w:t>99.81</w:t>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22"/>
              <w:jc w:val="right"/>
              <w:rPr>
                <w:rFonts w:ascii="Times New Roman" w:hAnsi="Times New Roman" w:cs="Times New Roman" w:eastAsia="Times New Roman" w:hint="default"/>
                <w:sz w:val="15"/>
                <w:szCs w:val="15"/>
              </w:rPr>
            </w:pPr>
            <w:r>
              <w:rPr>
                <w:rFonts w:ascii="Times New Roman"/>
                <w:spacing w:val="-2"/>
                <w:sz w:val="15"/>
              </w:rPr>
              <w:t>10,418,111.27</w:t>
            </w:r>
          </w:p>
        </w:tc>
        <w:tc>
          <w:tcPr>
            <w:tcW w:w="397" w:type="dxa"/>
            <w:tcBorders>
              <w:top w:val="nil" w:sz="6" w:space="0" w:color="auto"/>
              <w:left w:val="nil" w:sz="6" w:space="0" w:color="auto"/>
              <w:bottom w:val="nil" w:sz="6" w:space="0" w:color="auto"/>
              <w:right w:val="nil" w:sz="6" w:space="0" w:color="auto"/>
            </w:tcBorders>
          </w:tcPr>
          <w:p>
            <w:pPr>
              <w:pStyle w:val="TableParagraph"/>
              <w:spacing w:line="240" w:lineRule="auto" w:before="97"/>
              <w:ind w:left="159" w:right="0"/>
              <w:jc w:val="left"/>
              <w:rPr>
                <w:rFonts w:ascii="Times New Roman" w:hAnsi="Times New Roman" w:cs="Times New Roman" w:eastAsia="Times New Roman" w:hint="default"/>
                <w:sz w:val="15"/>
                <w:szCs w:val="15"/>
              </w:rPr>
            </w:pPr>
            <w:r>
              <w:rPr>
                <w:rFonts w:ascii="Times New Roman"/>
                <w:sz w:val="15"/>
              </w:rPr>
              <w:t>5</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17"/>
              <w:jc w:val="right"/>
              <w:rPr>
                <w:rFonts w:ascii="Times New Roman" w:hAnsi="Times New Roman" w:cs="Times New Roman" w:eastAsia="Times New Roman" w:hint="default"/>
                <w:sz w:val="15"/>
                <w:szCs w:val="15"/>
              </w:rPr>
            </w:pPr>
            <w:r>
              <w:rPr>
                <w:rFonts w:ascii="Times New Roman"/>
                <w:spacing w:val="-1"/>
                <w:sz w:val="15"/>
              </w:rPr>
              <w:t>172,647,574.35</w:t>
            </w:r>
          </w:p>
        </w:tc>
        <w:tc>
          <w:tcPr>
            <w:tcW w:w="610" w:type="dxa"/>
            <w:tcBorders>
              <w:top w:val="nil" w:sz="6" w:space="0" w:color="auto"/>
              <w:left w:val="nil" w:sz="6" w:space="0" w:color="auto"/>
              <w:bottom w:val="nil" w:sz="6" w:space="0" w:color="auto"/>
              <w:right w:val="nil" w:sz="6" w:space="0" w:color="auto"/>
            </w:tcBorders>
          </w:tcPr>
          <w:p>
            <w:pPr>
              <w:pStyle w:val="TableParagraph"/>
              <w:spacing w:line="240" w:lineRule="auto" w:before="97"/>
              <w:ind w:left="117" w:right="0"/>
              <w:jc w:val="center"/>
              <w:rPr>
                <w:rFonts w:ascii="Times New Roman" w:hAnsi="Times New Roman" w:cs="Times New Roman" w:eastAsia="Times New Roman" w:hint="default"/>
                <w:sz w:val="15"/>
                <w:szCs w:val="15"/>
              </w:rPr>
            </w:pPr>
            <w:r>
              <w:rPr>
                <w:rFonts w:ascii="Times New Roman"/>
                <w:sz w:val="15"/>
              </w:rPr>
              <w:t>99.99</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97"/>
              <w:ind w:left="76" w:right="0"/>
              <w:jc w:val="left"/>
              <w:rPr>
                <w:rFonts w:ascii="Times New Roman" w:hAnsi="Times New Roman" w:cs="Times New Roman" w:eastAsia="Times New Roman" w:hint="default"/>
                <w:sz w:val="15"/>
                <w:szCs w:val="15"/>
              </w:rPr>
            </w:pPr>
            <w:r>
              <w:rPr>
                <w:rFonts w:ascii="Times New Roman"/>
                <w:sz w:val="15"/>
              </w:rPr>
              <w:t>8,611,596.96 </w:t>
            </w:r>
            <w:r>
              <w:rPr>
                <w:rFonts w:ascii="Times New Roman"/>
                <w:spacing w:val="12"/>
                <w:sz w:val="15"/>
              </w:rPr>
              <w:t> </w:t>
            </w:r>
            <w:r>
              <w:rPr>
                <w:rFonts w:ascii="Times New Roman"/>
                <w:sz w:val="15"/>
              </w:rPr>
              <w:t>5</w:t>
            </w:r>
          </w:p>
        </w:tc>
      </w:tr>
      <w:tr>
        <w:trPr>
          <w:trHeight w:val="450" w:hRule="exact"/>
        </w:trPr>
        <w:tc>
          <w:tcPr>
            <w:tcW w:w="1453" w:type="dxa"/>
            <w:tcBorders>
              <w:top w:val="nil" w:sz="6" w:space="0" w:color="auto"/>
              <w:left w:val="nil" w:sz="6" w:space="0" w:color="auto"/>
              <w:bottom w:val="nil" w:sz="6" w:space="0" w:color="auto"/>
              <w:right w:val="nil" w:sz="6" w:space="0" w:color="auto"/>
            </w:tcBorders>
          </w:tcPr>
          <w:p>
            <w:pPr>
              <w:pStyle w:val="TableParagraph"/>
              <w:spacing w:line="240" w:lineRule="auto" w:before="95"/>
              <w:ind w:left="75"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年至</w:t>
            </w:r>
            <w:r>
              <w:rPr>
                <w:rFonts w:ascii="Times New Roman" w:hAnsi="Times New Roman" w:cs="Times New Roman" w:eastAsia="Times New Roman" w:hint="default"/>
                <w:sz w:val="15"/>
                <w:szCs w:val="15"/>
              </w:rPr>
              <w:t>2</w:t>
            </w:r>
            <w:r>
              <w:rPr>
                <w:rFonts w:ascii="宋体" w:hAnsi="宋体" w:cs="宋体" w:eastAsia="宋体" w:hint="default"/>
                <w:sz w:val="15"/>
                <w:szCs w:val="15"/>
              </w:rPr>
              <w:t>年</w:t>
            </w:r>
            <w:r>
              <w:rPr>
                <w:rFonts w:ascii="Times New Roman" w:hAnsi="Times New Roman" w:cs="Times New Roman" w:eastAsia="Times New Roman" w:hint="default"/>
                <w:sz w:val="15"/>
                <w:szCs w:val="15"/>
              </w:rPr>
              <w:t>(</w:t>
            </w:r>
            <w:r>
              <w:rPr>
                <w:rFonts w:ascii="宋体" w:hAnsi="宋体" w:cs="宋体" w:eastAsia="宋体" w:hint="default"/>
                <w:sz w:val="15"/>
                <w:szCs w:val="15"/>
              </w:rPr>
              <w:t>含</w:t>
            </w:r>
            <w:r>
              <w:rPr>
                <w:rFonts w:ascii="Times New Roman" w:hAnsi="Times New Roman" w:cs="Times New Roman" w:eastAsia="Times New Roman" w:hint="default"/>
                <w:sz w:val="15"/>
                <w:szCs w:val="15"/>
              </w:rPr>
              <w:t>2</w:t>
            </w:r>
            <w:r>
              <w:rPr>
                <w:rFonts w:ascii="宋体" w:hAnsi="宋体" w:cs="宋体" w:eastAsia="宋体" w:hint="default"/>
                <w:sz w:val="15"/>
                <w:szCs w:val="15"/>
              </w:rPr>
              <w:t>年</w:t>
            </w:r>
            <w:r>
              <w:rPr>
                <w:rFonts w:ascii="Times New Roman" w:hAnsi="Times New Roman" w:cs="Times New Roman" w:eastAsia="Times New Roman" w:hint="default"/>
                <w:sz w:val="15"/>
                <w:szCs w:val="15"/>
              </w:rPr>
              <w:t>)</w:t>
            </w:r>
          </w:p>
        </w:tc>
        <w:tc>
          <w:tcPr>
            <w:tcW w:w="134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0"/>
                <w:szCs w:val="10"/>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pacing w:val="-1"/>
                <w:sz w:val="15"/>
              </w:rPr>
              <w:t>399,022.91</w:t>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0"/>
                <w:szCs w:val="10"/>
              </w:rPr>
            </w:pPr>
          </w:p>
          <w:p>
            <w:pPr>
              <w:pStyle w:val="TableParagraph"/>
              <w:spacing w:line="240" w:lineRule="auto"/>
              <w:ind w:right="87"/>
              <w:jc w:val="right"/>
              <w:rPr>
                <w:rFonts w:ascii="Times New Roman" w:hAnsi="Times New Roman" w:cs="Times New Roman" w:eastAsia="Times New Roman" w:hint="default"/>
                <w:sz w:val="15"/>
                <w:szCs w:val="15"/>
              </w:rPr>
            </w:pPr>
            <w:r>
              <w:rPr>
                <w:rFonts w:ascii="Times New Roman"/>
                <w:spacing w:val="-1"/>
                <w:sz w:val="15"/>
              </w:rPr>
              <w:t>0.19</w:t>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0"/>
                <w:szCs w:val="10"/>
              </w:rPr>
            </w:pPr>
          </w:p>
          <w:p>
            <w:pPr>
              <w:pStyle w:val="TableParagraph"/>
              <w:spacing w:line="240" w:lineRule="auto"/>
              <w:ind w:right="120"/>
              <w:jc w:val="right"/>
              <w:rPr>
                <w:rFonts w:ascii="Times New Roman" w:hAnsi="Times New Roman" w:cs="Times New Roman" w:eastAsia="Times New Roman" w:hint="default"/>
                <w:sz w:val="15"/>
                <w:szCs w:val="15"/>
              </w:rPr>
            </w:pPr>
            <w:r>
              <w:rPr>
                <w:rFonts w:ascii="Times New Roman"/>
                <w:spacing w:val="-1"/>
                <w:sz w:val="15"/>
              </w:rPr>
              <w:t>243.94</w:t>
            </w:r>
          </w:p>
        </w:tc>
        <w:tc>
          <w:tcPr>
            <w:tcW w:w="397" w:type="dxa"/>
            <w:tcBorders>
              <w:top w:val="nil" w:sz="6" w:space="0" w:color="auto"/>
              <w:left w:val="nil" w:sz="6" w:space="0" w:color="auto"/>
              <w:bottom w:val="nil" w:sz="6" w:space="0" w:color="auto"/>
              <w:right w:val="nil" w:sz="6" w:space="0" w:color="auto"/>
            </w:tcBorders>
          </w:tcPr>
          <w:p>
            <w:pP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0"/>
                <w:szCs w:val="10"/>
              </w:rPr>
            </w:pPr>
          </w:p>
          <w:p>
            <w:pPr>
              <w:pStyle w:val="TableParagraph"/>
              <w:spacing w:line="240" w:lineRule="auto"/>
              <w:ind w:left="123" w:right="0"/>
              <w:jc w:val="left"/>
              <w:rPr>
                <w:rFonts w:ascii="Times New Roman" w:hAnsi="Times New Roman" w:cs="Times New Roman" w:eastAsia="Times New Roman" w:hint="default"/>
                <w:sz w:val="15"/>
                <w:szCs w:val="15"/>
              </w:rPr>
            </w:pPr>
            <w:r>
              <w:rPr>
                <w:rFonts w:ascii="Times New Roman"/>
                <w:sz w:val="15"/>
              </w:rPr>
              <w:t>7,595.78</w:t>
            </w:r>
          </w:p>
        </w:tc>
        <w:tc>
          <w:tcPr>
            <w:tcW w:w="61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0"/>
                <w:szCs w:val="10"/>
              </w:rPr>
            </w:pPr>
          </w:p>
          <w:p>
            <w:pPr>
              <w:pStyle w:val="TableParagraph"/>
              <w:spacing w:line="240" w:lineRule="auto"/>
              <w:ind w:left="192" w:right="0"/>
              <w:jc w:val="center"/>
              <w:rPr>
                <w:rFonts w:ascii="Times New Roman" w:hAnsi="Times New Roman" w:cs="Times New Roman" w:eastAsia="Times New Roman" w:hint="default"/>
                <w:sz w:val="15"/>
                <w:szCs w:val="15"/>
              </w:rPr>
            </w:pPr>
            <w:r>
              <w:rPr>
                <w:rFonts w:ascii="Times New Roman"/>
                <w:sz w:val="15"/>
              </w:rPr>
              <w:t>0.01</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0"/>
                <w:szCs w:val="10"/>
              </w:rPr>
            </w:pPr>
          </w:p>
          <w:p>
            <w:pPr>
              <w:pStyle w:val="TableParagraph"/>
              <w:tabs>
                <w:tab w:pos="1105" w:val="left" w:leader="none"/>
              </w:tabs>
              <w:spacing w:line="240" w:lineRule="auto"/>
              <w:ind w:left="339" w:right="0"/>
              <w:jc w:val="left"/>
              <w:rPr>
                <w:rFonts w:ascii="Times New Roman" w:hAnsi="Times New Roman" w:cs="Times New Roman" w:eastAsia="Times New Roman" w:hint="default"/>
                <w:sz w:val="15"/>
                <w:szCs w:val="15"/>
              </w:rPr>
            </w:pPr>
            <w:r>
              <w:rPr>
                <w:rFonts w:ascii="Times New Roman"/>
                <w:spacing w:val="-1"/>
                <w:sz w:val="15"/>
              </w:rPr>
              <w:t>1,519.16</w:t>
              <w:tab/>
            </w:r>
            <w:r>
              <w:rPr>
                <w:rFonts w:ascii="Times New Roman"/>
                <w:sz w:val="15"/>
              </w:rPr>
              <w:t>20</w:t>
            </w:r>
          </w:p>
        </w:tc>
      </w:tr>
      <w:tr>
        <w:trPr>
          <w:trHeight w:val="896" w:hRule="exact"/>
        </w:trPr>
        <w:tc>
          <w:tcPr>
            <w:tcW w:w="1453" w:type="dxa"/>
            <w:tcBorders>
              <w:top w:val="nil" w:sz="6" w:space="0" w:color="auto"/>
              <w:left w:val="nil" w:sz="6" w:space="0" w:color="auto"/>
              <w:bottom w:val="nil" w:sz="6" w:space="0" w:color="auto"/>
              <w:right w:val="nil" w:sz="6" w:space="0" w:color="auto"/>
            </w:tcBorders>
          </w:tcPr>
          <w:p>
            <w:pPr>
              <w:pStyle w:val="TableParagraph"/>
              <w:spacing w:line="240" w:lineRule="auto" w:before="95"/>
              <w:ind w:left="75"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年至</w:t>
            </w:r>
            <w:r>
              <w:rPr>
                <w:rFonts w:ascii="Times New Roman" w:hAnsi="Times New Roman" w:cs="Times New Roman" w:eastAsia="Times New Roman" w:hint="default"/>
                <w:sz w:val="15"/>
                <w:szCs w:val="15"/>
              </w:rPr>
              <w:t>3</w:t>
            </w:r>
            <w:r>
              <w:rPr>
                <w:rFonts w:ascii="宋体" w:hAnsi="宋体" w:cs="宋体" w:eastAsia="宋体" w:hint="default"/>
                <w:sz w:val="15"/>
                <w:szCs w:val="15"/>
              </w:rPr>
              <w:t>年</w:t>
            </w:r>
            <w:r>
              <w:rPr>
                <w:rFonts w:ascii="Times New Roman" w:hAnsi="Times New Roman" w:cs="Times New Roman" w:eastAsia="Times New Roman" w:hint="default"/>
                <w:sz w:val="15"/>
                <w:szCs w:val="15"/>
              </w:rPr>
              <w:t>(</w:t>
            </w:r>
            <w:r>
              <w:rPr>
                <w:rFonts w:ascii="宋体" w:hAnsi="宋体" w:cs="宋体" w:eastAsia="宋体" w:hint="default"/>
                <w:sz w:val="15"/>
                <w:szCs w:val="15"/>
              </w:rPr>
              <w:t>含</w:t>
            </w:r>
            <w:r>
              <w:rPr>
                <w:rFonts w:ascii="Times New Roman" w:hAnsi="Times New Roman" w:cs="Times New Roman" w:eastAsia="Times New Roman" w:hint="default"/>
                <w:sz w:val="15"/>
                <w:szCs w:val="15"/>
              </w:rPr>
              <w:t>3</w:t>
            </w:r>
            <w:r>
              <w:rPr>
                <w:rFonts w:ascii="宋体" w:hAnsi="宋体" w:cs="宋体" w:eastAsia="宋体" w:hint="default"/>
                <w:sz w:val="15"/>
                <w:szCs w:val="15"/>
              </w:rPr>
              <w:t>年</w:t>
            </w:r>
            <w:r>
              <w:rPr>
                <w:rFonts w:ascii="Times New Roman" w:hAnsi="Times New Roman" w:cs="Times New Roman" w:eastAsia="Times New Roman" w:hint="default"/>
                <w:sz w:val="15"/>
                <w:szCs w:val="15"/>
              </w:rPr>
              <w:t>)</w:t>
            </w: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7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年以上</w:t>
            </w:r>
          </w:p>
        </w:tc>
        <w:tc>
          <w:tcPr>
            <w:tcW w:w="134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0"/>
                <w:szCs w:val="10"/>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pacing w:val="-1"/>
                <w:sz w:val="15"/>
              </w:rPr>
              <w:t>7,595.78</w:t>
            </w:r>
          </w:p>
        </w:tc>
        <w:tc>
          <w:tcPr>
            <w:tcW w:w="608" w:type="dxa"/>
            <w:tcBorders>
              <w:top w:val="nil" w:sz="6" w:space="0" w:color="auto"/>
              <w:left w:val="nil" w:sz="6" w:space="0" w:color="auto"/>
              <w:bottom w:val="nil" w:sz="6" w:space="0" w:color="auto"/>
              <w:right w:val="nil" w:sz="6" w:space="0" w:color="auto"/>
            </w:tcBorders>
          </w:tcPr>
          <w:p>
            <w:pP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0"/>
                <w:szCs w:val="10"/>
              </w:rPr>
            </w:pPr>
          </w:p>
          <w:p>
            <w:pPr>
              <w:pStyle w:val="TableParagraph"/>
              <w:spacing w:line="240" w:lineRule="auto"/>
              <w:ind w:right="121"/>
              <w:jc w:val="right"/>
              <w:rPr>
                <w:rFonts w:ascii="Times New Roman" w:hAnsi="Times New Roman" w:cs="Times New Roman" w:eastAsia="Times New Roman" w:hint="default"/>
                <w:sz w:val="15"/>
                <w:szCs w:val="15"/>
              </w:rPr>
            </w:pPr>
            <w:r>
              <w:rPr>
                <w:rFonts w:ascii="Times New Roman"/>
                <w:spacing w:val="-1"/>
                <w:sz w:val="15"/>
              </w:rPr>
              <w:t>3,797.89</w:t>
            </w:r>
          </w:p>
        </w:tc>
        <w:tc>
          <w:tcPr>
            <w:tcW w:w="39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0"/>
                <w:szCs w:val="10"/>
              </w:rPr>
            </w:pPr>
          </w:p>
          <w:p>
            <w:pPr>
              <w:pStyle w:val="TableParagraph"/>
              <w:spacing w:line="240" w:lineRule="auto"/>
              <w:ind w:left="122" w:right="0"/>
              <w:jc w:val="left"/>
              <w:rPr>
                <w:rFonts w:ascii="Times New Roman" w:hAnsi="Times New Roman" w:cs="Times New Roman" w:eastAsia="Times New Roman" w:hint="default"/>
                <w:sz w:val="15"/>
                <w:szCs w:val="15"/>
              </w:rPr>
            </w:pPr>
            <w:r>
              <w:rPr>
                <w:rFonts w:ascii="Times New Roman"/>
                <w:sz w:val="15"/>
              </w:rPr>
              <w:t>50</w:t>
            </w:r>
          </w:p>
        </w:tc>
        <w:tc>
          <w:tcPr>
            <w:tcW w:w="1336"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nil" w:sz="6" w:space="0" w:color="auto"/>
              <w:right w:val="nil" w:sz="6" w:space="0" w:color="auto"/>
            </w:tcBorders>
          </w:tcPr>
          <w:p>
            <w:pPr/>
          </w:p>
        </w:tc>
      </w:tr>
      <w:tr>
        <w:trPr>
          <w:trHeight w:val="375" w:hRule="exact"/>
        </w:trPr>
        <w:tc>
          <w:tcPr>
            <w:tcW w:w="1453"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left="556" w:right="0"/>
              <w:jc w:val="left"/>
              <w:rPr>
                <w:rFonts w:ascii="宋体" w:hAnsi="宋体" w:cs="宋体" w:eastAsia="宋体" w:hint="default"/>
                <w:sz w:val="15"/>
                <w:szCs w:val="15"/>
              </w:rPr>
            </w:pPr>
            <w:r>
              <w:rPr>
                <w:rFonts w:ascii="宋体" w:hAnsi="宋体" w:cs="宋体" w:eastAsia="宋体" w:hint="default"/>
                <w:sz w:val="15"/>
                <w:szCs w:val="15"/>
              </w:rPr>
              <w:t>合</w:t>
            </w:r>
            <w:r>
              <w:rPr>
                <w:rFonts w:ascii="宋体" w:hAnsi="宋体" w:cs="宋体" w:eastAsia="宋体" w:hint="default"/>
                <w:spacing w:val="73"/>
                <w:sz w:val="15"/>
                <w:szCs w:val="15"/>
              </w:rPr>
              <w:t> </w:t>
            </w:r>
            <w:r>
              <w:rPr>
                <w:rFonts w:ascii="宋体" w:hAnsi="宋体" w:cs="宋体" w:eastAsia="宋体" w:hint="default"/>
                <w:sz w:val="15"/>
                <w:szCs w:val="15"/>
              </w:rPr>
              <w:t>计</w:t>
            </w:r>
          </w:p>
        </w:tc>
        <w:tc>
          <w:tcPr>
            <w:tcW w:w="1344"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pacing w:val="-1"/>
                <w:sz w:val="15"/>
              </w:rPr>
              <w:t>209,372,210.00</w:t>
            </w:r>
          </w:p>
        </w:tc>
        <w:tc>
          <w:tcPr>
            <w:tcW w:w="608"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right="87"/>
              <w:jc w:val="right"/>
              <w:rPr>
                <w:rFonts w:ascii="Times New Roman" w:hAnsi="Times New Roman" w:cs="Times New Roman" w:eastAsia="Times New Roman" w:hint="default"/>
                <w:sz w:val="15"/>
                <w:szCs w:val="15"/>
              </w:rPr>
            </w:pPr>
            <w:r>
              <w:rPr>
                <w:rFonts w:ascii="Times New Roman"/>
                <w:spacing w:val="-1"/>
                <w:sz w:val="15"/>
              </w:rPr>
              <w:t>100.00</w:t>
            </w:r>
          </w:p>
        </w:tc>
        <w:tc>
          <w:tcPr>
            <w:tcW w:w="1076"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right="120"/>
              <w:jc w:val="right"/>
              <w:rPr>
                <w:rFonts w:ascii="Times New Roman" w:hAnsi="Times New Roman" w:cs="Times New Roman" w:eastAsia="Times New Roman" w:hint="default"/>
                <w:sz w:val="15"/>
                <w:szCs w:val="15"/>
              </w:rPr>
            </w:pPr>
            <w:r>
              <w:rPr>
                <w:rFonts w:ascii="Times New Roman"/>
                <w:spacing w:val="-1"/>
                <w:sz w:val="15"/>
              </w:rPr>
              <w:t>10,422,153.10</w:t>
            </w:r>
          </w:p>
        </w:tc>
        <w:tc>
          <w:tcPr>
            <w:tcW w:w="397" w:type="dxa"/>
            <w:tcBorders>
              <w:top w:val="nil" w:sz="6" w:space="0" w:color="auto"/>
              <w:left w:val="nil" w:sz="6" w:space="0" w:color="auto"/>
              <w:bottom w:val="single" w:sz="12" w:space="0" w:color="000000"/>
              <w:right w:val="nil" w:sz="6" w:space="0" w:color="auto"/>
            </w:tcBorders>
          </w:tcPr>
          <w:p>
            <w:pPr/>
          </w:p>
        </w:tc>
        <w:tc>
          <w:tcPr>
            <w:tcW w:w="1336"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right="117"/>
              <w:jc w:val="right"/>
              <w:rPr>
                <w:rFonts w:ascii="Times New Roman" w:hAnsi="Times New Roman" w:cs="Times New Roman" w:eastAsia="Times New Roman" w:hint="default"/>
                <w:sz w:val="15"/>
                <w:szCs w:val="15"/>
              </w:rPr>
            </w:pPr>
            <w:r>
              <w:rPr>
                <w:rFonts w:ascii="Times New Roman"/>
                <w:spacing w:val="-1"/>
                <w:sz w:val="15"/>
              </w:rPr>
              <w:t>172,655,170.13</w:t>
            </w:r>
          </w:p>
        </w:tc>
        <w:tc>
          <w:tcPr>
            <w:tcW w:w="610"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left="42" w:right="0"/>
              <w:jc w:val="center"/>
              <w:rPr>
                <w:rFonts w:ascii="Times New Roman" w:hAnsi="Times New Roman" w:cs="Times New Roman" w:eastAsia="Times New Roman" w:hint="default"/>
                <w:sz w:val="15"/>
                <w:szCs w:val="15"/>
              </w:rPr>
            </w:pPr>
            <w:r>
              <w:rPr>
                <w:rFonts w:ascii="Times New Roman"/>
                <w:sz w:val="15"/>
              </w:rPr>
              <w:t>100.00</w:t>
            </w:r>
          </w:p>
        </w:tc>
        <w:tc>
          <w:tcPr>
            <w:tcW w:w="1436"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left="81" w:right="0"/>
              <w:jc w:val="left"/>
              <w:rPr>
                <w:rFonts w:ascii="Times New Roman" w:hAnsi="Times New Roman" w:cs="Times New Roman" w:eastAsia="Times New Roman" w:hint="default"/>
                <w:sz w:val="15"/>
                <w:szCs w:val="15"/>
              </w:rPr>
            </w:pPr>
            <w:r>
              <w:rPr>
                <w:rFonts w:ascii="Times New Roman"/>
                <w:sz w:val="15"/>
              </w:rPr>
              <w:t>8,613,116.12</w:t>
            </w:r>
          </w:p>
        </w:tc>
      </w:tr>
    </w:tbl>
    <w:p>
      <w:pPr>
        <w:spacing w:line="240" w:lineRule="auto" w:before="10"/>
        <w:rPr>
          <w:rFonts w:ascii="宋体" w:hAnsi="宋体" w:cs="宋体" w:eastAsia="宋体" w:hint="default"/>
          <w:b/>
          <w:bCs/>
          <w:sz w:val="27"/>
          <w:szCs w:val="27"/>
        </w:rPr>
      </w:pPr>
    </w:p>
    <w:p>
      <w:pPr>
        <w:tabs>
          <w:tab w:pos="1293" w:val="left" w:leader="none"/>
        </w:tabs>
        <w:spacing w:before="35"/>
        <w:ind w:left="755" w:right="114" w:firstLine="0"/>
        <w:jc w:val="left"/>
        <w:rPr>
          <w:rFonts w:ascii="宋体" w:hAnsi="宋体" w:cs="宋体" w:eastAsia="宋体" w:hint="default"/>
          <w:sz w:val="21"/>
          <w:szCs w:val="21"/>
        </w:rPr>
      </w:pPr>
      <w:r>
        <w:rPr/>
        <w:pict>
          <v:group style="position:absolute;margin-left:119.520004pt;margin-top:-232.886078pt;width:413.9pt;height:212.5pt;mso-position-horizontal-relative:page;mso-position-vertical-relative:paragraph;z-index:-712768" coordorigin="2390,-4658" coordsize="8278,4250">
            <v:group style="position:absolute;left:2417;top:-4643;width:8231;height:2" coordorigin="2417,-4643" coordsize="8231,2">
              <v:shape style="position:absolute;left:2417;top:-4643;width:8231;height:2" coordorigin="2417,-4643" coordsize="8231,0" path="m2417,-4643l10648,-4643e" filled="false" stroked="true" strokeweight="1.5pt" strokecolor="#000000">
                <v:path arrowok="t"/>
              </v:shape>
              <v:shape style="position:absolute;left:3894;top:-4645;width:3462;height:473" type="#_x0000_t75" stroked="false">
                <v:imagedata r:id="rId221" o:title=""/>
              </v:shape>
              <v:shape style="position:absolute;left:3892;top:-4208;width:6776;height:1568" type="#_x0000_t75" stroked="false">
                <v:imagedata r:id="rId222" o:title=""/>
              </v:shape>
              <v:shape style="position:absolute;left:2390;top:-2677;width:8276;height:2268" type="#_x0000_t75" stroked="false">
                <v:imagedata r:id="rId223" o:title=""/>
              </v:shape>
              <v:shape style="position:absolute;left:5414;top:-4401;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年末数</w:t>
                      </w:r>
                    </w:p>
                  </w:txbxContent>
                </v:textbox>
                <w10:wrap type="none"/>
              </v:shape>
              <v:shape style="position:absolute;left:8784;top:-4401;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年初数</w:t>
                      </w:r>
                    </w:p>
                  </w:txbxContent>
                </v:textbox>
                <w10:wrap type="none"/>
              </v:shape>
              <v:shape style="position:absolute;left:10249;top:-395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w:t>
                      </w:r>
                    </w:p>
                  </w:txbxContent>
                </v:textbox>
                <w10:wrap type="none"/>
              </v:shape>
              <v:shape style="position:absolute;left:6848;top:-3773;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w:t>
                      </w:r>
                    </w:p>
                  </w:txbxContent>
                </v:textbox>
                <w10:wrap type="none"/>
              </v:shape>
              <v:shape style="position:absolute;left:2952;top:-3651;width:449;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w:t>
                      </w:r>
                      <w:r>
                        <w:rPr>
                          <w:rFonts w:ascii="宋体" w:hAnsi="宋体" w:cs="宋体" w:eastAsia="宋体" w:hint="default"/>
                          <w:spacing w:val="73"/>
                          <w:sz w:val="15"/>
                          <w:szCs w:val="15"/>
                        </w:rPr>
                        <w:t> </w:t>
                      </w:r>
                      <w:r>
                        <w:rPr>
                          <w:rFonts w:ascii="宋体" w:hAnsi="宋体" w:cs="宋体" w:eastAsia="宋体" w:hint="default"/>
                          <w:sz w:val="15"/>
                          <w:szCs w:val="15"/>
                        </w:rPr>
                        <w:t>龄</w:t>
                      </w:r>
                    </w:p>
                  </w:txbxContent>
                </v:textbox>
                <w10:wrap type="none"/>
              </v:shape>
              <v:shape style="position:absolute;left:5221;top:-3593;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占总额</w:t>
                      </w:r>
                    </w:p>
                  </w:txbxContent>
                </v:textbox>
                <w10:wrap type="none"/>
              </v:shape>
              <v:shape style="position:absolute;left:8636;top:-3593;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占总额</w:t>
                      </w:r>
                    </w:p>
                  </w:txbxContent>
                </v:textbox>
                <w10:wrap type="none"/>
              </v:shape>
              <v:shape style="position:absolute;left:10249;top:-3591;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准备</w:t>
                      </w:r>
                    </w:p>
                  </w:txbxContent>
                </v:textbox>
                <w10:wrap type="none"/>
              </v:shape>
              <v:shape style="position:absolute;left:4232;top:-3413;width:6317;height:708" type="#_x0000_t202" filled="false" stroked="false">
                <v:textbox inset="0,0,0,0">
                  <w:txbxContent>
                    <w:p>
                      <w:pPr>
                        <w:tabs>
                          <w:tab w:pos="1745" w:val="left" w:leader="none"/>
                          <w:tab w:pos="2615" w:val="left" w:leader="none"/>
                          <w:tab w:pos="3410" w:val="left" w:leader="none"/>
                          <w:tab w:pos="5126" w:val="left" w:leader="none"/>
                        </w:tabs>
                        <w:spacing w:line="143" w:lineRule="exact" w:before="0"/>
                        <w:ind w:left="0" w:right="588" w:firstLine="0"/>
                        <w:jc w:val="center"/>
                        <w:rPr>
                          <w:rFonts w:ascii="宋体" w:hAnsi="宋体" w:cs="宋体" w:eastAsia="宋体" w:hint="default"/>
                          <w:sz w:val="15"/>
                          <w:szCs w:val="15"/>
                        </w:rPr>
                      </w:pPr>
                      <w:r>
                        <w:rPr>
                          <w:rFonts w:ascii="宋体" w:hAnsi="宋体" w:cs="宋体" w:eastAsia="宋体" w:hint="default"/>
                          <w:sz w:val="15"/>
                          <w:szCs w:val="15"/>
                        </w:rPr>
                        <w:t>账面余额</w:t>
                        <w:tab/>
                        <w:t>坏账准备</w:t>
                        <w:tab/>
                        <w:t>备比例</w:t>
                        <w:tab/>
                        <w:t>账面余额</w:t>
                        <w:tab/>
                        <w:t>坏账准备</w:t>
                      </w:r>
                    </w:p>
                    <w:p>
                      <w:pPr>
                        <w:tabs>
                          <w:tab w:pos="3416" w:val="left" w:leader="none"/>
                          <w:tab w:pos="5066" w:val="left" w:leader="none"/>
                        </w:tabs>
                        <w:spacing w:line="199" w:lineRule="exact" w:before="0"/>
                        <w:ind w:left="0" w:right="0" w:firstLine="0"/>
                        <w:jc w:val="right"/>
                        <w:rPr>
                          <w:rFonts w:ascii="宋体" w:hAnsi="宋体" w:cs="宋体" w:eastAsia="宋体"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比例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比例</w:t>
                      </w:r>
                    </w:p>
                    <w:p>
                      <w:pPr>
                        <w:spacing w:before="16"/>
                        <w:ind w:left="0" w:right="631" w:firstLine="0"/>
                        <w:jc w:val="center"/>
                        <w:rPr>
                          <w:rFonts w:ascii="Times New Roman" w:hAnsi="Times New Roman" w:cs="Times New Roman" w:eastAsia="Times New Roman" w:hint="default"/>
                          <w:sz w:val="15"/>
                          <w:szCs w:val="15"/>
                        </w:rPr>
                      </w:pPr>
                      <w:r>
                        <w:rPr>
                          <w:rFonts w:ascii="Times New Roman"/>
                          <w:sz w:val="15"/>
                        </w:rPr>
                        <w:t>(%)</w:t>
                      </w:r>
                    </w:p>
                    <w:p>
                      <w:pPr>
                        <w:spacing w:line="169" w:lineRule="exact" w:before="7"/>
                        <w:ind w:left="0" w:right="35" w:firstLine="0"/>
                        <w:jc w:val="right"/>
                        <w:rPr>
                          <w:rFonts w:ascii="Times New Roman" w:hAnsi="Times New Roman" w:cs="Times New Roman" w:eastAsia="Times New Roman" w:hint="default"/>
                          <w:sz w:val="15"/>
                          <w:szCs w:val="15"/>
                        </w:rPr>
                      </w:pPr>
                      <w:r>
                        <w:rPr>
                          <w:rFonts w:ascii="Times New Roman"/>
                          <w:sz w:val="15"/>
                        </w:rPr>
                        <w:t>(%)</w:t>
                      </w:r>
                    </w:p>
                  </w:txbxContent>
                </v:textbox>
                <w10:wrap type="none"/>
              </v:shape>
            </v:group>
            <w10:wrap type="none"/>
          </v:group>
        </w:pict>
      </w:r>
      <w:r>
        <w:rPr>
          <w:rFonts w:ascii="宋体" w:hAnsi="宋体" w:cs="宋体" w:eastAsia="宋体" w:hint="default"/>
          <w:b/>
          <w:bCs/>
          <w:w w:val="95"/>
          <w:sz w:val="21"/>
          <w:szCs w:val="21"/>
        </w:rPr>
        <w:t>2、</w:t>
        <w:tab/>
      </w:r>
      <w:r>
        <w:rPr>
          <w:rFonts w:ascii="宋体" w:hAnsi="宋体" w:cs="宋体" w:eastAsia="宋体" w:hint="default"/>
          <w:b/>
          <w:bCs/>
          <w:sz w:val="21"/>
          <w:szCs w:val="21"/>
        </w:rPr>
        <w:t>单项金额不重大但按信用风险特征组合后该组合的风险较大的应收账款：</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p>
      <w:pPr>
        <w:spacing w:line="948" w:lineRule="exact"/>
        <w:ind w:left="738"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411.8pt;height:47.4pt;mso-position-horizontal-relative:char;mso-position-vertical-relative:line" coordorigin="0,0" coordsize="8236,948">
            <v:group style="position:absolute;left:18;top:15;width:8195;height:2" coordorigin="18,15" coordsize="8195,2">
              <v:shape style="position:absolute;left:18;top:15;width:8195;height:2" coordorigin="18,15" coordsize="8195,0" path="m18,15l8213,15e" filled="false" stroked="true" strokeweight="1.5pt" strokecolor="#000000">
                <v:path arrowok="t"/>
              </v:shape>
              <v:shape style="position:absolute;left:1232;top:12;width:3485;height:476" type="#_x0000_t75" stroked="false">
                <v:imagedata r:id="rId224" o:title=""/>
              </v:shape>
              <v:shape style="position:absolute;left:0;top:452;width:8236;height:496" type="#_x0000_t75" stroked="false">
                <v:imagedata r:id="rId225" o:title=""/>
              </v:shape>
              <v:shape style="position:absolute;left:272;top:222;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w:t>
                        <w:tab/>
                        <w:t>龄</w:t>
                      </w:r>
                    </w:p>
                  </w:txbxContent>
                </v:textbox>
                <w10:wrap type="none"/>
              </v:shape>
              <v:shape style="position:absolute;left:2615;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6097;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2041;top:67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3761;top:67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5546;top:67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7309;top:67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group>
          </v:group>
        </w:pict>
      </w:r>
      <w:r>
        <w:rPr>
          <w:rFonts w:ascii="宋体" w:hAnsi="宋体" w:cs="宋体" w:eastAsia="宋体" w:hint="default"/>
          <w:position w:val="-18"/>
          <w:sz w:val="20"/>
          <w:szCs w:val="20"/>
        </w:rPr>
      </w:r>
    </w:p>
    <w:p>
      <w:pPr>
        <w:spacing w:after="0" w:line="948" w:lineRule="exact"/>
        <w:rPr>
          <w:rFonts w:ascii="宋体" w:hAnsi="宋体" w:cs="宋体" w:eastAsia="宋体" w:hint="default"/>
          <w:sz w:val="20"/>
          <w:szCs w:val="20"/>
        </w:rPr>
        <w:sectPr>
          <w:pgSz w:w="11910" w:h="16840"/>
          <w:pgMar w:header="0" w:footer="0" w:top="1120" w:bottom="280" w:left="1660" w:right="1120"/>
        </w:sectPr>
      </w:pPr>
    </w:p>
    <w:p>
      <w:pPr>
        <w:spacing w:line="240" w:lineRule="auto" w:before="0"/>
        <w:rPr>
          <w:rFonts w:ascii="宋体" w:hAnsi="宋体" w:cs="宋体" w:eastAsia="宋体" w:hint="default"/>
          <w:b/>
          <w:bCs/>
          <w:sz w:val="23"/>
          <w:szCs w:val="23"/>
        </w:rPr>
      </w:pPr>
    </w:p>
    <w:p>
      <w:pPr>
        <w:spacing w:line="2748" w:lineRule="exact"/>
        <w:ind w:left="720" w:right="0" w:firstLine="0"/>
        <w:rPr>
          <w:rFonts w:ascii="宋体" w:hAnsi="宋体" w:cs="宋体" w:eastAsia="宋体" w:hint="default"/>
          <w:sz w:val="20"/>
          <w:szCs w:val="20"/>
        </w:rPr>
      </w:pPr>
      <w:r>
        <w:rPr>
          <w:rFonts w:ascii="宋体" w:hAnsi="宋体" w:cs="宋体" w:eastAsia="宋体" w:hint="default"/>
          <w:position w:val="-54"/>
          <w:sz w:val="20"/>
          <w:szCs w:val="20"/>
        </w:rPr>
        <w:pict>
          <v:group style="width:412.75pt;height:137.4pt;mso-position-horizontal-relative:char;mso-position-vertical-relative:line" coordorigin="0,0" coordsize="8255,2748">
            <v:group style="position:absolute;left:15;top:2733;width:1254;height:2" coordorigin="15,2733" coordsize="1254,2">
              <v:shape style="position:absolute;left:15;top:2733;width:1254;height:2" coordorigin="15,2733" coordsize="1254,0" path="m15,2733l1269,2733e" filled="false" stroked="true" strokeweight="1.5pt" strokecolor="#000000">
                <v:path arrowok="t"/>
              </v:shape>
            </v:group>
            <v:group style="position:absolute;left:1269;top:2733;width:1352;height:2" coordorigin="1269,2733" coordsize="1352,2">
              <v:shape style="position:absolute;left:1269;top:2733;width:1352;height:2" coordorigin="1269,2733" coordsize="1352,0" path="m1269,2733l2620,2733e" filled="false" stroked="true" strokeweight="1.5pt" strokecolor="#000000">
                <v:path arrowok="t"/>
              </v:shape>
            </v:group>
            <v:group style="position:absolute;left:2620;top:2733;width:942;height:2" coordorigin="2620,2733" coordsize="942,2">
              <v:shape style="position:absolute;left:2620;top:2733;width:942;height:2" coordorigin="2620,2733" coordsize="942,0" path="m2620,2733l3562,2733e" filled="false" stroked="true" strokeweight="1.5pt" strokecolor="#000000">
                <v:path arrowok="t"/>
              </v:shape>
            </v:group>
            <v:group style="position:absolute;left:3562;top:2733;width:1146;height:2" coordorigin="3562,2733" coordsize="1146,2">
              <v:shape style="position:absolute;left:3562;top:2733;width:1146;height:2" coordorigin="3562,2733" coordsize="1146,0" path="m3562,2733l4708,2733e" filled="false" stroked="true" strokeweight="1.5pt" strokecolor="#000000">
                <v:path arrowok="t"/>
              </v:shape>
            </v:group>
            <v:group style="position:absolute;left:4708;top:2733;width:1484;height:2" coordorigin="4708,2733" coordsize="1484,2">
              <v:shape style="position:absolute;left:4708;top:2733;width:1484;height:2" coordorigin="4708,2733" coordsize="1484,0" path="m4708,2733l6191,2733e" filled="false" stroked="true" strokeweight="1.5pt" strokecolor="#000000">
                <v:path arrowok="t"/>
              </v:shape>
            </v:group>
            <v:group style="position:absolute;left:6191;top:2733;width:941;height:2" coordorigin="6191,2733" coordsize="941,2">
              <v:shape style="position:absolute;left:6191;top:2733;width:941;height:2" coordorigin="6191,2733" coordsize="941,0" path="m6191,2733l7132,2733e" filled="false" stroked="true" strokeweight="1.5pt" strokecolor="#000000">
                <v:path arrowok="t"/>
              </v:shape>
              <v:shape style="position:absolute;left:10;top:0;width:8244;height:2718" type="#_x0000_t75" stroked="false">
                <v:imagedata r:id="rId226" o:title=""/>
              </v:shape>
            </v:group>
            <v:group style="position:absolute;left:7132;top:2733;width:1107;height:2" coordorigin="7132,2733" coordsize="1107,2">
              <v:shape style="position:absolute;left:7132;top:2733;width:1107;height:2" coordorigin="7132,2733" coordsize="1107,0" path="m7132,2733l8239,2733e" filled="false" stroked="true" strokeweight="1.5pt" strokecolor="#000000">
                <v:path arrowok="t"/>
              </v:shape>
              <v:shape style="position:absolute;left:1769;top:22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2781;top:220;width:63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xbxContent>
                </v:textbox>
                <w10:wrap type="none"/>
              </v:shape>
              <v:shape style="position:absolute;left:5275;top:22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6351;top:220;width:63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xbxContent>
                </v:textbox>
                <w10:wrap type="none"/>
              </v:shape>
              <v:shape style="position:absolute;left:137;top:670;width:675;height:1090"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p>
                      <w:pPr>
                        <w:spacing w:line="240" w:lineRule="auto" w:before="5"/>
                        <w:rPr>
                          <w:rFonts w:ascii="宋体" w:hAnsi="宋体" w:cs="宋体" w:eastAsia="宋体" w:hint="default"/>
                          <w:b/>
                          <w:bCs/>
                          <w:sz w:val="15"/>
                          <w:szCs w:val="15"/>
                        </w:rPr>
                      </w:pPr>
                    </w:p>
                    <w:p>
                      <w:pPr>
                        <w:spacing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line="240" w:lineRule="auto" w:before="5"/>
                        <w:rPr>
                          <w:rFonts w:ascii="宋体" w:hAnsi="宋体" w:cs="宋体" w:eastAsia="宋体" w:hint="default"/>
                          <w:b/>
                          <w:bCs/>
                          <w:sz w:val="15"/>
                          <w:szCs w:val="15"/>
                        </w:rPr>
                      </w:pPr>
                    </w:p>
                    <w:p>
                      <w:pPr>
                        <w:spacing w:line="245"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1886;top:1589;width:63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7,595.78</w:t>
                      </w:r>
                    </w:p>
                  </w:txbxContent>
                </v:textbox>
                <w10:wrap type="none"/>
              </v:shape>
              <v:shape style="position:absolute;left:2963;top:1589;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3974;top:1589;width:63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3,797.89</w:t>
                      </w:r>
                    </w:p>
                  </w:txbxContent>
                </v:textbox>
                <w10:wrap type="none"/>
              </v:shape>
              <v:shape style="position:absolute;left:137;top:2020;width:874;height:630"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p>
                      <w:pPr>
                        <w:spacing w:line="240" w:lineRule="auto" w:before="5"/>
                        <w:rPr>
                          <w:rFonts w:ascii="宋体" w:hAnsi="宋体" w:cs="宋体" w:eastAsia="宋体" w:hint="default"/>
                          <w:b/>
                          <w:bCs/>
                          <w:sz w:val="15"/>
                          <w:szCs w:val="15"/>
                        </w:rPr>
                      </w:pPr>
                    </w:p>
                    <w:p>
                      <w:pPr>
                        <w:tabs>
                          <w:tab w:pos="693" w:val="left" w:leader="none"/>
                        </w:tabs>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1886;top:2489;width:63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7,595.78</w:t>
                      </w:r>
                    </w:p>
                  </w:txbxContent>
                </v:textbox>
                <w10:wrap type="none"/>
              </v:shape>
              <v:shape style="position:absolute;left:2963;top:2489;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3974;top:2489;width:63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3,797.89</w:t>
                      </w:r>
                    </w:p>
                  </w:txbxContent>
                </v:textbox>
                <w10:wrap type="none"/>
              </v:shape>
            </v:group>
          </v:group>
        </w:pict>
      </w:r>
      <w:r>
        <w:rPr>
          <w:rFonts w:ascii="宋体" w:hAnsi="宋体" w:cs="宋体" w:eastAsia="宋体" w:hint="default"/>
          <w:position w:val="-54"/>
          <w:sz w:val="20"/>
          <w:szCs w:val="20"/>
        </w:rPr>
      </w:r>
    </w:p>
    <w:p>
      <w:pPr>
        <w:tabs>
          <w:tab w:pos="1293" w:val="left" w:leader="none"/>
        </w:tabs>
        <w:spacing w:before="93"/>
        <w:ind w:left="755" w:right="114" w:firstLine="0"/>
        <w:jc w:val="left"/>
        <w:rPr>
          <w:rFonts w:ascii="宋体" w:hAnsi="宋体" w:cs="宋体" w:eastAsia="宋体" w:hint="default"/>
          <w:sz w:val="21"/>
          <w:szCs w:val="21"/>
        </w:rPr>
      </w:pPr>
      <w:r>
        <w:rPr>
          <w:rFonts w:ascii="宋体" w:hAnsi="宋体" w:cs="宋体" w:eastAsia="宋体" w:hint="default"/>
          <w:b/>
          <w:bCs/>
          <w:w w:val="95"/>
          <w:sz w:val="21"/>
          <w:szCs w:val="21"/>
        </w:rPr>
        <w:t>3、</w:t>
        <w:tab/>
      </w:r>
      <w:r>
        <w:rPr>
          <w:rFonts w:ascii="宋体" w:hAnsi="宋体" w:cs="宋体" w:eastAsia="宋体" w:hint="default"/>
          <w:b/>
          <w:bCs/>
          <w:sz w:val="21"/>
          <w:szCs w:val="21"/>
        </w:rPr>
        <w:t>本报告期无实际核销的应收账款情况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1293" w:val="left" w:leader="none"/>
        </w:tabs>
        <w:spacing w:before="0"/>
        <w:ind w:left="755" w:right="114"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期末应收账款中无持本公司</w:t>
      </w:r>
      <w:r>
        <w:rPr>
          <w:rFonts w:ascii="宋体" w:hAnsi="宋体" w:cs="宋体" w:eastAsia="宋体" w:hint="default"/>
          <w:b/>
          <w:bCs/>
          <w:spacing w:val="-58"/>
          <w:sz w:val="21"/>
          <w:szCs w:val="21"/>
        </w:rPr>
        <w:t> </w:t>
      </w:r>
      <w:r>
        <w:rPr>
          <w:rFonts w:ascii="宋体" w:hAnsi="宋体" w:cs="宋体" w:eastAsia="宋体" w:hint="default"/>
          <w:b/>
          <w:bCs/>
          <w:sz w:val="21"/>
          <w:szCs w:val="21"/>
        </w:rPr>
        <w:t>5％以上（含</w:t>
      </w:r>
      <w:r>
        <w:rPr>
          <w:rFonts w:ascii="宋体" w:hAnsi="宋体" w:cs="宋体" w:eastAsia="宋体" w:hint="default"/>
          <w:b/>
          <w:bCs/>
          <w:spacing w:val="-58"/>
          <w:sz w:val="21"/>
          <w:szCs w:val="21"/>
        </w:rPr>
        <w:t> </w:t>
      </w:r>
      <w:r>
        <w:rPr>
          <w:rFonts w:ascii="宋体" w:hAnsi="宋体" w:cs="宋体" w:eastAsia="宋体" w:hint="default"/>
          <w:b/>
          <w:bCs/>
          <w:sz w:val="21"/>
          <w:szCs w:val="21"/>
        </w:rPr>
        <w:t>5％）表决权股份的股东单位欠款。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293" w:val="left" w:leader="none"/>
        </w:tabs>
        <w:spacing w:before="0"/>
        <w:ind w:left="755" w:right="114" w:firstLine="0"/>
        <w:jc w:val="left"/>
        <w:rPr>
          <w:rFonts w:ascii="宋体" w:hAnsi="宋体" w:cs="宋体" w:eastAsia="宋体" w:hint="default"/>
          <w:sz w:val="21"/>
          <w:szCs w:val="21"/>
        </w:rPr>
      </w:pPr>
      <w:r>
        <w:rPr/>
        <w:pict>
          <v:group style="position:absolute;margin-left:119.520004pt;margin-top:15.382305pt;width:414.15pt;height:208.95pt;mso-position-horizontal-relative:page;mso-position-vertical-relative:paragraph;z-index:-712000" coordorigin="2390,308" coordsize="8283,4179">
            <v:group style="position:absolute;left:2410;top:323;width:8244;height:2" coordorigin="2410,323" coordsize="8244,2">
              <v:shape style="position:absolute;left:2410;top:323;width:8244;height:2" coordorigin="2410,323" coordsize="8244,0" path="m2410,323l10654,323e" filled="false" stroked="true" strokeweight="1.5pt" strokecolor="#000000">
                <v:path arrowok="t"/>
              </v:shape>
              <v:shape style="position:absolute;left:4774;top:318;width:3730;height:518" type="#_x0000_t75" stroked="false">
                <v:imagedata r:id="rId227" o:title=""/>
              </v:shape>
              <v:shape style="position:absolute;left:2390;top:802;width:8282;height:3684" type="#_x0000_t75" stroked="false">
                <v:imagedata r:id="rId228" o:title=""/>
              </v:shape>
              <v:shape style="position:absolute;left:6130;top:3968;width:48;height:518" type="#_x0000_t75" stroked="false">
                <v:imagedata r:id="rId229" o:title=""/>
              </v:shape>
              <v:shape style="position:absolute;left:7471;top:3968;width:48;height:518" type="#_x0000_t75" stroked="false">
                <v:imagedata r:id="rId229" o:title=""/>
              </v:shape>
              <v:shape style="position:absolute;left:8455;top:3968;width:48;height:518" type="#_x0000_t75" stroked="false">
                <v:imagedata r:id="rId229" o:title=""/>
              </v:shape>
              <v:shape style="position:absolute;left:3242;top:57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4936;top:57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与本公司关系</w:t>
                      </w:r>
                    </w:p>
                  </w:txbxContent>
                </v:textbox>
                <w10:wrap type="none"/>
              </v:shape>
              <v:shape style="position:absolute;left:6644;top:57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7807;top:571;width:2798;height:190" type="#_x0000_t202" filled="false" stroked="false">
                <v:textbox inset="0,0,0,0">
                  <w:txbxContent>
                    <w:p>
                      <w:pPr>
                        <w:tabs>
                          <w:tab w:pos="727" w:val="left" w:leader="none"/>
                        </w:tabs>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年限</w:t>
                        <w:tab/>
                        <w:t>占应收账款总额的比例</w:t>
                      </w:r>
                      <w:r>
                        <w:rPr>
                          <w:rFonts w:ascii="Times New Roman" w:hAnsi="Times New Roman" w:cs="Times New Roman" w:eastAsia="Times New Roman" w:hint="default"/>
                          <w:sz w:val="18"/>
                          <w:szCs w:val="18"/>
                        </w:rPr>
                        <w:t>(%)</w:t>
                      </w:r>
                    </w:p>
                  </w:txbxContent>
                </v:textbox>
                <w10:wrap type="none"/>
              </v:shape>
              <v:shape style="position:absolute;left:2518;top:1078;width:2170;height:180" type="#_x0000_t202" filled="false" stroked="false">
                <v:textbox inset="0,0,0,0">
                  <w:txbxContent>
                    <w:p>
                      <w:pPr>
                        <w:tabs>
                          <w:tab w:pos="505" w:val="left" w:leader="none"/>
                          <w:tab w:pos="1590"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PD</w:t>
                        <w:tab/>
                        <w:t>TRADING</w:t>
                        <w:tab/>
                        <w:t>(HONG</w:t>
                      </w:r>
                      <w:r>
                        <w:rPr>
                          <w:rFonts w:ascii="Times New Roman"/>
                          <w:sz w:val="18"/>
                        </w:rPr>
                      </w:r>
                    </w:p>
                  </w:txbxContent>
                </v:textbox>
                <w10:wrap type="none"/>
              </v:shape>
            </v:group>
            <w10:wrap type="none"/>
          </v:group>
        </w:pict>
      </w:r>
      <w:r>
        <w:rPr>
          <w:rFonts w:ascii="宋体" w:hAnsi="宋体" w:cs="宋体" w:eastAsia="宋体" w:hint="default"/>
          <w:b/>
          <w:bCs/>
          <w:w w:val="95"/>
          <w:sz w:val="21"/>
          <w:szCs w:val="21"/>
        </w:rPr>
        <w:t>5、</w:t>
        <w:tab/>
      </w:r>
      <w:r>
        <w:rPr>
          <w:rFonts w:ascii="宋体" w:hAnsi="宋体" w:cs="宋体" w:eastAsia="宋体" w:hint="default"/>
          <w:b/>
          <w:bCs/>
          <w:sz w:val="21"/>
          <w:szCs w:val="21"/>
        </w:rPr>
        <w:t>应收账款金额前五名单位情况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5"/>
          <w:szCs w:val="15"/>
        </w:rPr>
      </w:pPr>
    </w:p>
    <w:tbl>
      <w:tblPr>
        <w:tblW w:w="0" w:type="auto"/>
        <w:jc w:val="left"/>
        <w:tblInd w:w="735" w:type="dxa"/>
        <w:tblLayout w:type="fixed"/>
        <w:tblCellMar>
          <w:top w:w="0" w:type="dxa"/>
          <w:left w:w="0" w:type="dxa"/>
          <w:bottom w:w="0" w:type="dxa"/>
          <w:right w:w="0" w:type="dxa"/>
        </w:tblCellMar>
        <w:tblLook w:val="01E0"/>
      </w:tblPr>
      <w:tblGrid>
        <w:gridCol w:w="2402"/>
        <w:gridCol w:w="966"/>
        <w:gridCol w:w="1732"/>
        <w:gridCol w:w="1350"/>
        <w:gridCol w:w="1816"/>
      </w:tblGrid>
      <w:tr>
        <w:trPr>
          <w:trHeight w:val="552" w:hRule="exact"/>
        </w:trPr>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KONG)</w:t>
            </w:r>
            <w:r>
              <w:rPr>
                <w:rFonts w:ascii="Times New Roman"/>
                <w:spacing w:val="-12"/>
                <w:sz w:val="18"/>
              </w:rPr>
              <w:t> </w:t>
            </w:r>
            <w:r>
              <w:rPr>
                <w:rFonts w:ascii="Times New Roman"/>
                <w:sz w:val="18"/>
              </w:rPr>
              <w:t>LIMITED</w:t>
            </w:r>
          </w:p>
        </w:tc>
        <w:tc>
          <w:tcPr>
            <w:tcW w:w="966" w:type="dxa"/>
            <w:tcBorders>
              <w:top w:val="nil" w:sz="6" w:space="0" w:color="auto"/>
              <w:left w:val="nil" w:sz="6" w:space="0" w:color="auto"/>
              <w:bottom w:val="nil" w:sz="6" w:space="0" w:color="auto"/>
              <w:right w:val="nil" w:sz="6" w:space="0" w:color="auto"/>
            </w:tcBorders>
          </w:tcPr>
          <w:p>
            <w:pPr>
              <w:pStyle w:val="TableParagraph"/>
              <w:spacing w:line="180" w:lineRule="exact"/>
              <w:ind w:left="107" w:right="0"/>
              <w:jc w:val="left"/>
              <w:rPr>
                <w:rFonts w:ascii="宋体" w:hAnsi="宋体" w:cs="宋体" w:eastAsia="宋体" w:hint="default"/>
                <w:sz w:val="18"/>
                <w:szCs w:val="18"/>
              </w:rPr>
            </w:pPr>
            <w:r>
              <w:rPr>
                <w:rFonts w:ascii="宋体" w:hAnsi="宋体" w:cs="宋体" w:eastAsia="宋体" w:hint="default"/>
                <w:sz w:val="18"/>
                <w:szCs w:val="18"/>
              </w:rPr>
              <w:t>客户</w:t>
            </w:r>
          </w:p>
        </w:tc>
        <w:tc>
          <w:tcPr>
            <w:tcW w:w="1732" w:type="dxa"/>
            <w:tcBorders>
              <w:top w:val="nil" w:sz="6" w:space="0" w:color="auto"/>
              <w:left w:val="nil" w:sz="6" w:space="0" w:color="auto"/>
              <w:bottom w:val="nil" w:sz="6" w:space="0" w:color="auto"/>
              <w:right w:val="nil" w:sz="6" w:space="0" w:color="auto"/>
            </w:tcBorders>
          </w:tcPr>
          <w:p>
            <w:pPr>
              <w:pStyle w:val="TableParagraph"/>
              <w:spacing w:line="203" w:lineRule="exact"/>
              <w:ind w:right="106"/>
              <w:jc w:val="right"/>
              <w:rPr>
                <w:rFonts w:ascii="Times New Roman" w:hAnsi="Times New Roman" w:cs="Times New Roman" w:eastAsia="Times New Roman" w:hint="default"/>
                <w:sz w:val="18"/>
                <w:szCs w:val="18"/>
              </w:rPr>
            </w:pPr>
            <w:r>
              <w:rPr>
                <w:rFonts w:ascii="Times New Roman"/>
                <w:spacing w:val="-1"/>
                <w:sz w:val="18"/>
              </w:rPr>
              <w:t>131,051,388.49</w:t>
            </w:r>
          </w:p>
        </w:tc>
        <w:tc>
          <w:tcPr>
            <w:tcW w:w="1350" w:type="dxa"/>
            <w:tcBorders>
              <w:top w:val="nil" w:sz="6" w:space="0" w:color="auto"/>
              <w:left w:val="nil" w:sz="6" w:space="0" w:color="auto"/>
              <w:bottom w:val="nil" w:sz="6" w:space="0" w:color="auto"/>
              <w:right w:val="nil" w:sz="6" w:space="0" w:color="auto"/>
            </w:tcBorders>
          </w:tcPr>
          <w:p>
            <w:pPr>
              <w:pStyle w:val="TableParagraph"/>
              <w:spacing w:line="180" w:lineRule="exact"/>
              <w:ind w:left="108" w:right="0"/>
              <w:jc w:val="left"/>
              <w:rPr>
                <w:rFonts w:ascii="宋体" w:hAnsi="宋体" w:cs="宋体" w:eastAsia="宋体" w:hint="default"/>
                <w:sz w:val="18"/>
                <w:szCs w:val="18"/>
              </w:rPr>
            </w:pPr>
            <w:r>
              <w:rPr>
                <w:rFonts w:ascii="宋体" w:hAnsi="宋体" w:cs="宋体" w:eastAsia="宋体" w:hint="default"/>
                <w:sz w:val="18"/>
                <w:szCs w:val="18"/>
              </w:rPr>
              <w:t>一年以内</w:t>
            </w:r>
          </w:p>
        </w:tc>
        <w:tc>
          <w:tcPr>
            <w:tcW w:w="1816" w:type="dxa"/>
            <w:tcBorders>
              <w:top w:val="nil" w:sz="6" w:space="0" w:color="auto"/>
              <w:left w:val="nil" w:sz="6" w:space="0" w:color="auto"/>
              <w:bottom w:val="nil" w:sz="6" w:space="0" w:color="auto"/>
              <w:right w:val="nil" w:sz="6" w:space="0" w:color="auto"/>
            </w:tcBorders>
          </w:tcPr>
          <w:p>
            <w:pPr>
              <w:pStyle w:val="TableParagraph"/>
              <w:spacing w:line="203" w:lineRule="exact"/>
              <w:ind w:left="521" w:right="0"/>
              <w:jc w:val="left"/>
              <w:rPr>
                <w:rFonts w:ascii="Times New Roman" w:hAnsi="Times New Roman" w:cs="Times New Roman" w:eastAsia="Times New Roman" w:hint="default"/>
                <w:sz w:val="18"/>
                <w:szCs w:val="18"/>
              </w:rPr>
            </w:pPr>
            <w:r>
              <w:rPr>
                <w:rFonts w:ascii="Times New Roman"/>
                <w:sz w:val="18"/>
              </w:rPr>
              <w:t>62.59</w:t>
            </w:r>
          </w:p>
        </w:tc>
      </w:tr>
      <w:tr>
        <w:trPr>
          <w:trHeight w:val="546" w:hRule="exact"/>
        </w:trPr>
        <w:tc>
          <w:tcPr>
            <w:tcW w:w="2402" w:type="dxa"/>
            <w:tcBorders>
              <w:top w:val="nil" w:sz="6" w:space="0" w:color="auto"/>
              <w:left w:val="nil" w:sz="6" w:space="0" w:color="auto"/>
              <w:bottom w:val="nil" w:sz="6" w:space="0" w:color="auto"/>
              <w:right w:val="nil" w:sz="6" w:space="0" w:color="auto"/>
            </w:tcBorders>
          </w:tcPr>
          <w:p>
            <w:pPr>
              <w:pStyle w:val="TableParagraph"/>
              <w:tabs>
                <w:tab w:pos="854" w:val="left" w:leader="none"/>
                <w:tab w:pos="1894" w:val="left" w:leader="none"/>
              </w:tabs>
              <w:spacing w:line="240" w:lineRule="auto" w:before="131"/>
              <w:ind w:left="122" w:right="0"/>
              <w:jc w:val="left"/>
              <w:rPr>
                <w:rFonts w:ascii="Times New Roman" w:hAnsi="Times New Roman" w:cs="Times New Roman" w:eastAsia="Times New Roman" w:hint="default"/>
                <w:sz w:val="18"/>
                <w:szCs w:val="18"/>
              </w:rPr>
            </w:pPr>
            <w:r>
              <w:rPr>
                <w:rFonts w:ascii="Times New Roman"/>
                <w:w w:val="95"/>
                <w:sz w:val="18"/>
              </w:rPr>
              <w:t>Philips</w:t>
              <w:tab/>
            </w:r>
            <w:r>
              <w:rPr>
                <w:rFonts w:ascii="Times New Roman"/>
                <w:spacing w:val="-1"/>
                <w:sz w:val="18"/>
              </w:rPr>
              <w:t>Electronics</w:t>
              <w:tab/>
            </w:r>
            <w:r>
              <w:rPr>
                <w:rFonts w:ascii="Times New Roman"/>
                <w:sz w:val="18"/>
              </w:rPr>
              <w:t>Hong</w:t>
            </w:r>
          </w:p>
        </w:tc>
        <w:tc>
          <w:tcPr>
            <w:tcW w:w="96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客户</w:t>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5"/>
                <w:szCs w:val="2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31,154,455.08</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一年以内</w:t>
            </w:r>
          </w:p>
        </w:tc>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5"/>
                <w:szCs w:val="25"/>
              </w:rPr>
            </w:pPr>
          </w:p>
          <w:p>
            <w:pPr>
              <w:pStyle w:val="TableParagraph"/>
              <w:spacing w:line="240" w:lineRule="auto"/>
              <w:ind w:left="521" w:right="0"/>
              <w:jc w:val="left"/>
              <w:rPr>
                <w:rFonts w:ascii="Times New Roman" w:hAnsi="Times New Roman" w:cs="Times New Roman" w:eastAsia="Times New Roman" w:hint="default"/>
                <w:sz w:val="18"/>
                <w:szCs w:val="18"/>
              </w:rPr>
            </w:pPr>
            <w:r>
              <w:rPr>
                <w:rFonts w:ascii="Times New Roman"/>
                <w:sz w:val="18"/>
              </w:rPr>
              <w:t>14.88</w:t>
            </w:r>
          </w:p>
        </w:tc>
      </w:tr>
      <w:tr>
        <w:trPr>
          <w:trHeight w:val="335" w:hRule="exact"/>
        </w:trPr>
        <w:tc>
          <w:tcPr>
            <w:tcW w:w="2402" w:type="dxa"/>
            <w:tcBorders>
              <w:top w:val="nil" w:sz="6" w:space="0" w:color="auto"/>
              <w:left w:val="nil" w:sz="6" w:space="0" w:color="auto"/>
              <w:bottom w:val="nil" w:sz="6" w:space="0" w:color="auto"/>
              <w:right w:val="nil" w:sz="6" w:space="0" w:color="auto"/>
            </w:tcBorders>
          </w:tcPr>
          <w:p>
            <w:pPr>
              <w:pStyle w:val="TableParagraph"/>
              <w:spacing w:line="193" w:lineRule="exact"/>
              <w:ind w:left="122" w:right="0"/>
              <w:jc w:val="left"/>
              <w:rPr>
                <w:rFonts w:ascii="Times New Roman" w:hAnsi="Times New Roman" w:cs="Times New Roman" w:eastAsia="Times New Roman" w:hint="default"/>
                <w:sz w:val="18"/>
                <w:szCs w:val="18"/>
              </w:rPr>
            </w:pPr>
            <w:r>
              <w:rPr>
                <w:rFonts w:ascii="Times New Roman"/>
                <w:sz w:val="18"/>
              </w:rPr>
              <w:t>Kong</w:t>
            </w:r>
            <w:r>
              <w:rPr>
                <w:rFonts w:ascii="Times New Roman"/>
                <w:spacing w:val="-1"/>
                <w:sz w:val="18"/>
              </w:rPr>
              <w:t> </w:t>
            </w:r>
            <w:r>
              <w:rPr>
                <w:rFonts w:ascii="Times New Roman"/>
                <w:sz w:val="18"/>
              </w:rPr>
              <w:t>Ltd.</w:t>
            </w:r>
          </w:p>
        </w:tc>
        <w:tc>
          <w:tcPr>
            <w:tcW w:w="966" w:type="dxa"/>
            <w:tcBorders>
              <w:top w:val="nil" w:sz="6" w:space="0" w:color="auto"/>
              <w:left w:val="nil" w:sz="6" w:space="0" w:color="auto"/>
              <w:bottom w:val="nil" w:sz="6" w:space="0" w:color="auto"/>
              <w:right w:val="nil" w:sz="6" w:space="0" w:color="auto"/>
            </w:tcBorders>
          </w:tcPr>
          <w:p>
            <w:pPr/>
          </w:p>
        </w:tc>
        <w:tc>
          <w:tcPr>
            <w:tcW w:w="1732" w:type="dxa"/>
            <w:tcBorders>
              <w:top w:val="nil" w:sz="6" w:space="0" w:color="auto"/>
              <w:left w:val="nil" w:sz="6" w:space="0" w:color="auto"/>
              <w:bottom w:val="nil" w:sz="6" w:space="0" w:color="auto"/>
              <w:right w:val="nil" w:sz="6" w:space="0" w:color="auto"/>
            </w:tcBorders>
          </w:tcPr>
          <w:p>
            <w:pPr/>
          </w:p>
        </w:tc>
        <w:tc>
          <w:tcPr>
            <w:tcW w:w="1350" w:type="dxa"/>
            <w:tcBorders>
              <w:top w:val="nil" w:sz="6" w:space="0" w:color="auto"/>
              <w:left w:val="nil" w:sz="6" w:space="0" w:color="auto"/>
              <w:bottom w:val="nil" w:sz="6" w:space="0" w:color="auto"/>
              <w:right w:val="nil" w:sz="6" w:space="0" w:color="auto"/>
            </w:tcBorders>
          </w:tcPr>
          <w:p>
            <w:pPr/>
          </w:p>
        </w:tc>
        <w:tc>
          <w:tcPr>
            <w:tcW w:w="1816" w:type="dxa"/>
            <w:tcBorders>
              <w:top w:val="nil" w:sz="6" w:space="0" w:color="auto"/>
              <w:left w:val="nil" w:sz="6" w:space="0" w:color="auto"/>
              <w:bottom w:val="nil" w:sz="6" w:space="0" w:color="auto"/>
              <w:right w:val="nil" w:sz="6" w:space="0" w:color="auto"/>
            </w:tcBorders>
          </w:tcPr>
          <w:p>
            <w:pPr/>
          </w:p>
        </w:tc>
      </w:tr>
      <w:tr>
        <w:trPr>
          <w:trHeight w:val="499" w:hRule="exact"/>
        </w:trPr>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142"/>
              <w:ind w:left="122" w:right="0"/>
              <w:jc w:val="left"/>
              <w:rPr>
                <w:rFonts w:ascii="Times New Roman" w:hAnsi="Times New Roman" w:cs="Times New Roman" w:eastAsia="Times New Roman" w:hint="default"/>
                <w:sz w:val="18"/>
                <w:szCs w:val="18"/>
              </w:rPr>
            </w:pPr>
            <w:r>
              <w:rPr>
                <w:rFonts w:ascii="Times New Roman"/>
                <w:sz w:val="18"/>
              </w:rPr>
              <w:t>Creative Technology</w:t>
            </w:r>
            <w:r>
              <w:rPr>
                <w:rFonts w:ascii="Times New Roman"/>
                <w:spacing w:val="-22"/>
                <w:sz w:val="18"/>
              </w:rPr>
              <w:t> </w:t>
            </w:r>
            <w:r>
              <w:rPr>
                <w:rFonts w:ascii="Times New Roman"/>
                <w:sz w:val="18"/>
              </w:rPr>
              <w:t>Ltd.</w:t>
            </w:r>
          </w:p>
        </w:tc>
        <w:tc>
          <w:tcPr>
            <w:tcW w:w="966"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07" w:right="0"/>
              <w:jc w:val="left"/>
              <w:rPr>
                <w:rFonts w:ascii="宋体" w:hAnsi="宋体" w:cs="宋体" w:eastAsia="宋体" w:hint="default"/>
                <w:sz w:val="18"/>
                <w:szCs w:val="18"/>
              </w:rPr>
            </w:pPr>
            <w:r>
              <w:rPr>
                <w:rFonts w:ascii="宋体" w:hAnsi="宋体" w:cs="宋体" w:eastAsia="宋体" w:hint="default"/>
                <w:sz w:val="18"/>
                <w:szCs w:val="18"/>
              </w:rPr>
              <w:t>客户</w:t>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06"/>
              <w:jc w:val="right"/>
              <w:rPr>
                <w:rFonts w:ascii="Times New Roman" w:hAnsi="Times New Roman" w:cs="Times New Roman" w:eastAsia="Times New Roman" w:hint="default"/>
                <w:sz w:val="18"/>
                <w:szCs w:val="18"/>
              </w:rPr>
            </w:pPr>
            <w:r>
              <w:rPr>
                <w:rFonts w:ascii="Times New Roman"/>
                <w:spacing w:val="-1"/>
                <w:sz w:val="18"/>
              </w:rPr>
              <w:t>9,562,437.57</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08" w:right="0"/>
              <w:jc w:val="left"/>
              <w:rPr>
                <w:rFonts w:ascii="宋体" w:hAnsi="宋体" w:cs="宋体" w:eastAsia="宋体" w:hint="default"/>
                <w:sz w:val="18"/>
                <w:szCs w:val="18"/>
              </w:rPr>
            </w:pPr>
            <w:r>
              <w:rPr>
                <w:rFonts w:ascii="宋体" w:hAnsi="宋体" w:cs="宋体" w:eastAsia="宋体" w:hint="default"/>
                <w:sz w:val="18"/>
                <w:szCs w:val="18"/>
              </w:rPr>
              <w:t>一年以内</w:t>
            </w:r>
          </w:p>
        </w:tc>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42"/>
              <w:ind w:left="566" w:right="0"/>
              <w:jc w:val="left"/>
              <w:rPr>
                <w:rFonts w:ascii="Times New Roman" w:hAnsi="Times New Roman" w:cs="Times New Roman" w:eastAsia="Times New Roman" w:hint="default"/>
                <w:sz w:val="18"/>
                <w:szCs w:val="18"/>
              </w:rPr>
            </w:pPr>
            <w:r>
              <w:rPr>
                <w:rFonts w:ascii="Times New Roman"/>
                <w:sz w:val="18"/>
              </w:rPr>
              <w:t>4.57</w:t>
            </w:r>
          </w:p>
        </w:tc>
      </w:tr>
      <w:tr>
        <w:trPr>
          <w:trHeight w:val="545" w:hRule="exact"/>
        </w:trPr>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22" w:right="0"/>
              <w:jc w:val="left"/>
              <w:rPr>
                <w:rFonts w:ascii="Times New Roman" w:hAnsi="Times New Roman" w:cs="Times New Roman" w:eastAsia="Times New Roman" w:hint="default"/>
                <w:sz w:val="18"/>
                <w:szCs w:val="18"/>
              </w:rPr>
            </w:pPr>
            <w:r>
              <w:rPr>
                <w:rFonts w:ascii="Times New Roman"/>
                <w:sz w:val="18"/>
              </w:rPr>
              <w:t>Philips Ltd. Assembly</w:t>
            </w:r>
            <w:r>
              <w:rPr>
                <w:rFonts w:ascii="Times New Roman"/>
                <w:spacing w:val="36"/>
                <w:sz w:val="18"/>
              </w:rPr>
              <w:t> </w:t>
            </w:r>
            <w:r>
              <w:rPr>
                <w:rFonts w:ascii="Times New Roman"/>
                <w:sz w:val="18"/>
              </w:rPr>
              <w:t>Centre</w:t>
            </w:r>
          </w:p>
        </w:tc>
        <w:tc>
          <w:tcPr>
            <w:tcW w:w="96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客户</w:t>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9,424,544.55</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一年以内</w:t>
            </w:r>
          </w:p>
        </w:tc>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left="566" w:right="0"/>
              <w:jc w:val="left"/>
              <w:rPr>
                <w:rFonts w:ascii="Times New Roman" w:hAnsi="Times New Roman" w:cs="Times New Roman" w:eastAsia="Times New Roman" w:hint="default"/>
                <w:sz w:val="18"/>
                <w:szCs w:val="18"/>
              </w:rPr>
            </w:pPr>
            <w:r>
              <w:rPr>
                <w:rFonts w:ascii="Times New Roman"/>
                <w:sz w:val="18"/>
              </w:rPr>
              <w:t>4.50</w:t>
            </w:r>
          </w:p>
        </w:tc>
      </w:tr>
      <w:tr>
        <w:trPr>
          <w:trHeight w:val="335" w:hRule="exact"/>
        </w:trPr>
        <w:tc>
          <w:tcPr>
            <w:tcW w:w="2402" w:type="dxa"/>
            <w:tcBorders>
              <w:top w:val="nil" w:sz="6" w:space="0" w:color="auto"/>
              <w:left w:val="nil" w:sz="6" w:space="0" w:color="auto"/>
              <w:bottom w:val="nil" w:sz="6" w:space="0" w:color="auto"/>
              <w:right w:val="nil" w:sz="6" w:space="0" w:color="auto"/>
            </w:tcBorders>
          </w:tcPr>
          <w:p>
            <w:pPr>
              <w:pStyle w:val="TableParagraph"/>
              <w:spacing w:line="193" w:lineRule="exact"/>
              <w:ind w:left="122" w:right="0"/>
              <w:jc w:val="left"/>
              <w:rPr>
                <w:rFonts w:ascii="Times New Roman" w:hAnsi="Times New Roman" w:cs="Times New Roman" w:eastAsia="Times New Roman" w:hint="default"/>
                <w:sz w:val="18"/>
                <w:szCs w:val="18"/>
              </w:rPr>
            </w:pPr>
            <w:r>
              <w:rPr>
                <w:rFonts w:ascii="Times New Roman"/>
                <w:sz w:val="18"/>
              </w:rPr>
              <w:t>Hungary</w:t>
            </w:r>
          </w:p>
        </w:tc>
        <w:tc>
          <w:tcPr>
            <w:tcW w:w="966" w:type="dxa"/>
            <w:tcBorders>
              <w:top w:val="nil" w:sz="6" w:space="0" w:color="auto"/>
              <w:left w:val="nil" w:sz="6" w:space="0" w:color="auto"/>
              <w:bottom w:val="nil" w:sz="6" w:space="0" w:color="auto"/>
              <w:right w:val="nil" w:sz="6" w:space="0" w:color="auto"/>
            </w:tcBorders>
          </w:tcPr>
          <w:p>
            <w:pPr/>
          </w:p>
        </w:tc>
        <w:tc>
          <w:tcPr>
            <w:tcW w:w="1732" w:type="dxa"/>
            <w:tcBorders>
              <w:top w:val="nil" w:sz="6" w:space="0" w:color="auto"/>
              <w:left w:val="nil" w:sz="6" w:space="0" w:color="auto"/>
              <w:bottom w:val="nil" w:sz="6" w:space="0" w:color="auto"/>
              <w:right w:val="nil" w:sz="6" w:space="0" w:color="auto"/>
            </w:tcBorders>
          </w:tcPr>
          <w:p>
            <w:pPr/>
          </w:p>
        </w:tc>
        <w:tc>
          <w:tcPr>
            <w:tcW w:w="1350" w:type="dxa"/>
            <w:tcBorders>
              <w:top w:val="nil" w:sz="6" w:space="0" w:color="auto"/>
              <w:left w:val="nil" w:sz="6" w:space="0" w:color="auto"/>
              <w:bottom w:val="nil" w:sz="6" w:space="0" w:color="auto"/>
              <w:right w:val="nil" w:sz="6" w:space="0" w:color="auto"/>
            </w:tcBorders>
          </w:tcPr>
          <w:p>
            <w:pPr/>
          </w:p>
        </w:tc>
        <w:tc>
          <w:tcPr>
            <w:tcW w:w="1816" w:type="dxa"/>
            <w:tcBorders>
              <w:top w:val="nil" w:sz="6" w:space="0" w:color="auto"/>
              <w:left w:val="nil" w:sz="6" w:space="0" w:color="auto"/>
              <w:bottom w:val="nil" w:sz="6" w:space="0" w:color="auto"/>
              <w:right w:val="nil" w:sz="6" w:space="0" w:color="auto"/>
            </w:tcBorders>
          </w:tcPr>
          <w:p>
            <w:pPr/>
          </w:p>
        </w:tc>
      </w:tr>
      <w:tr>
        <w:trPr>
          <w:trHeight w:val="408" w:hRule="exact"/>
        </w:trPr>
        <w:tc>
          <w:tcPr>
            <w:tcW w:w="2402" w:type="dxa"/>
            <w:tcBorders>
              <w:top w:val="nil" w:sz="6" w:space="0" w:color="auto"/>
              <w:left w:val="nil" w:sz="6" w:space="0" w:color="auto"/>
              <w:bottom w:val="single" w:sz="12" w:space="0" w:color="000000"/>
              <w:right w:val="nil" w:sz="6" w:space="0" w:color="auto"/>
            </w:tcBorders>
          </w:tcPr>
          <w:p>
            <w:pPr>
              <w:pStyle w:val="TableParagraph"/>
              <w:spacing w:line="240" w:lineRule="auto" w:before="90"/>
              <w:ind w:left="122" w:right="0"/>
              <w:jc w:val="left"/>
              <w:rPr>
                <w:rFonts w:ascii="宋体" w:hAnsi="宋体" w:cs="宋体" w:eastAsia="宋体" w:hint="default"/>
                <w:sz w:val="18"/>
                <w:szCs w:val="18"/>
              </w:rPr>
            </w:pPr>
            <w:r>
              <w:rPr>
                <w:rFonts w:ascii="宋体" w:hAnsi="宋体" w:cs="宋体" w:eastAsia="宋体" w:hint="default"/>
                <w:sz w:val="18"/>
                <w:szCs w:val="18"/>
              </w:rPr>
              <w:t>飞利浦</w:t>
            </w:r>
            <w:r>
              <w:rPr>
                <w:rFonts w:ascii="Times New Roman" w:hAnsi="Times New Roman" w:cs="Times New Roman" w:eastAsia="Times New Roman" w:hint="default"/>
                <w:sz w:val="18"/>
                <w:szCs w:val="18"/>
              </w:rPr>
              <w:t>(</w:t>
            </w:r>
            <w:r>
              <w:rPr>
                <w:rFonts w:ascii="宋体" w:hAnsi="宋体" w:cs="宋体" w:eastAsia="宋体" w:hint="default"/>
                <w:sz w:val="18"/>
                <w:szCs w:val="18"/>
              </w:rPr>
              <w:t>中国</w:t>
            </w:r>
            <w:r>
              <w:rPr>
                <w:rFonts w:ascii="Times New Roman" w:hAnsi="Times New Roman" w:cs="Times New Roman" w:eastAsia="Times New Roman" w:hint="default"/>
                <w:sz w:val="18"/>
                <w:szCs w:val="18"/>
              </w:rPr>
              <w:t>)</w:t>
            </w:r>
            <w:r>
              <w:rPr>
                <w:rFonts w:ascii="宋体" w:hAnsi="宋体" w:cs="宋体" w:eastAsia="宋体" w:hint="default"/>
                <w:sz w:val="18"/>
                <w:szCs w:val="18"/>
              </w:rPr>
              <w:t>投资有限公司</w:t>
            </w:r>
          </w:p>
        </w:tc>
        <w:tc>
          <w:tcPr>
            <w:tcW w:w="966" w:type="dxa"/>
            <w:tcBorders>
              <w:top w:val="nil" w:sz="6" w:space="0" w:color="auto"/>
              <w:left w:val="nil" w:sz="6" w:space="0" w:color="auto"/>
              <w:bottom w:val="single" w:sz="12" w:space="0" w:color="000000"/>
              <w:right w:val="nil" w:sz="6" w:space="0" w:color="auto"/>
            </w:tcBorders>
          </w:tcPr>
          <w:p>
            <w:pPr>
              <w:pStyle w:val="TableParagraph"/>
              <w:spacing w:line="240" w:lineRule="auto" w:before="90"/>
              <w:ind w:left="107" w:right="0"/>
              <w:jc w:val="left"/>
              <w:rPr>
                <w:rFonts w:ascii="宋体" w:hAnsi="宋体" w:cs="宋体" w:eastAsia="宋体" w:hint="default"/>
                <w:sz w:val="18"/>
                <w:szCs w:val="18"/>
              </w:rPr>
            </w:pPr>
            <w:r>
              <w:rPr>
                <w:rFonts w:ascii="宋体" w:hAnsi="宋体" w:cs="宋体" w:eastAsia="宋体" w:hint="default"/>
                <w:sz w:val="18"/>
                <w:szCs w:val="18"/>
              </w:rPr>
              <w:t>客户</w:t>
            </w:r>
          </w:p>
        </w:tc>
        <w:tc>
          <w:tcPr>
            <w:tcW w:w="1732" w:type="dxa"/>
            <w:tcBorders>
              <w:top w:val="nil" w:sz="6" w:space="0" w:color="auto"/>
              <w:left w:val="nil" w:sz="6" w:space="0" w:color="auto"/>
              <w:bottom w:val="single" w:sz="12" w:space="0" w:color="000000"/>
              <w:right w:val="nil" w:sz="6" w:space="0" w:color="auto"/>
            </w:tcBorders>
          </w:tcPr>
          <w:p>
            <w:pPr>
              <w:pStyle w:val="TableParagraph"/>
              <w:spacing w:line="240" w:lineRule="auto" w:before="142"/>
              <w:ind w:right="106"/>
              <w:jc w:val="right"/>
              <w:rPr>
                <w:rFonts w:ascii="Times New Roman" w:hAnsi="Times New Roman" w:cs="Times New Roman" w:eastAsia="Times New Roman" w:hint="default"/>
                <w:sz w:val="18"/>
                <w:szCs w:val="18"/>
              </w:rPr>
            </w:pPr>
            <w:r>
              <w:rPr>
                <w:rFonts w:ascii="Times New Roman"/>
                <w:spacing w:val="-1"/>
                <w:sz w:val="18"/>
              </w:rPr>
              <w:t>5,602,852.27</w:t>
            </w:r>
          </w:p>
        </w:tc>
        <w:tc>
          <w:tcPr>
            <w:tcW w:w="1350" w:type="dxa"/>
            <w:tcBorders>
              <w:top w:val="nil" w:sz="6" w:space="0" w:color="auto"/>
              <w:left w:val="nil" w:sz="6" w:space="0" w:color="auto"/>
              <w:bottom w:val="single" w:sz="12" w:space="0" w:color="000000"/>
              <w:right w:val="nil" w:sz="6" w:space="0" w:color="auto"/>
            </w:tcBorders>
          </w:tcPr>
          <w:p>
            <w:pPr>
              <w:pStyle w:val="TableParagraph"/>
              <w:spacing w:line="240" w:lineRule="auto" w:before="90"/>
              <w:ind w:left="108" w:right="0"/>
              <w:jc w:val="left"/>
              <w:rPr>
                <w:rFonts w:ascii="宋体" w:hAnsi="宋体" w:cs="宋体" w:eastAsia="宋体" w:hint="default"/>
                <w:sz w:val="18"/>
                <w:szCs w:val="18"/>
              </w:rPr>
            </w:pPr>
            <w:r>
              <w:rPr>
                <w:rFonts w:ascii="宋体" w:hAnsi="宋体" w:cs="宋体" w:eastAsia="宋体" w:hint="default"/>
                <w:sz w:val="18"/>
                <w:szCs w:val="18"/>
              </w:rPr>
              <w:t>一年以内</w:t>
            </w:r>
          </w:p>
        </w:tc>
        <w:tc>
          <w:tcPr>
            <w:tcW w:w="1816" w:type="dxa"/>
            <w:tcBorders>
              <w:top w:val="nil" w:sz="6" w:space="0" w:color="auto"/>
              <w:left w:val="nil" w:sz="6" w:space="0" w:color="auto"/>
              <w:bottom w:val="single" w:sz="12" w:space="0" w:color="000000"/>
              <w:right w:val="nil" w:sz="6" w:space="0" w:color="auto"/>
            </w:tcBorders>
          </w:tcPr>
          <w:p>
            <w:pPr>
              <w:pStyle w:val="TableParagraph"/>
              <w:spacing w:line="240" w:lineRule="auto" w:before="142"/>
              <w:ind w:left="566" w:right="0"/>
              <w:jc w:val="left"/>
              <w:rPr>
                <w:rFonts w:ascii="Times New Roman" w:hAnsi="Times New Roman" w:cs="Times New Roman" w:eastAsia="Times New Roman" w:hint="default"/>
                <w:sz w:val="18"/>
                <w:szCs w:val="18"/>
              </w:rPr>
            </w:pPr>
            <w:r>
              <w:rPr>
                <w:rFonts w:ascii="Times New Roman"/>
                <w:sz w:val="18"/>
              </w:rPr>
              <w:t>2.68</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tabs>
          <w:tab w:pos="853" w:val="left" w:leader="none"/>
        </w:tabs>
        <w:spacing w:before="35"/>
        <w:ind w:left="125" w:right="114" w:firstLine="0"/>
        <w:jc w:val="left"/>
        <w:rPr>
          <w:rFonts w:ascii="宋体" w:hAnsi="宋体" w:cs="宋体" w:eastAsia="宋体" w:hint="default"/>
          <w:sz w:val="21"/>
          <w:szCs w:val="21"/>
        </w:rPr>
      </w:pPr>
      <w:r>
        <w:rPr>
          <w:rFonts w:ascii="宋体" w:hAnsi="宋体" w:cs="宋体" w:eastAsia="宋体" w:hint="default"/>
          <w:b/>
          <w:bCs/>
          <w:w w:val="95"/>
          <w:sz w:val="21"/>
          <w:szCs w:val="21"/>
        </w:rPr>
        <w:t>(二)</w:t>
        <w:tab/>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293" w:val="left" w:leader="none"/>
        </w:tabs>
        <w:spacing w:before="0"/>
        <w:ind w:left="755" w:right="114"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3208" w:lineRule="exact"/>
        <w:ind w:left="716" w:right="0" w:firstLine="0"/>
        <w:rPr>
          <w:rFonts w:ascii="宋体" w:hAnsi="宋体" w:cs="宋体" w:eastAsia="宋体" w:hint="default"/>
          <w:sz w:val="20"/>
          <w:szCs w:val="20"/>
        </w:rPr>
      </w:pPr>
      <w:r>
        <w:rPr>
          <w:rFonts w:ascii="宋体" w:hAnsi="宋体" w:cs="宋体" w:eastAsia="宋体" w:hint="default"/>
          <w:position w:val="-63"/>
          <w:sz w:val="20"/>
          <w:szCs w:val="20"/>
        </w:rPr>
        <w:pict>
          <v:group style="width:414.9pt;height:160.450pt;mso-position-horizontal-relative:char;mso-position-vertical-relative:line" coordorigin="0,0" coordsize="8298,3209">
            <v:group style="position:absolute;left:41;top:15;width:8237;height:2" coordorigin="41,15" coordsize="8237,2">
              <v:shape style="position:absolute;left:41;top:15;width:8237;height:2" coordorigin="41,15" coordsize="8237,0" path="m41,15l8278,15e" filled="false" stroked="true" strokeweight="1.5pt" strokecolor="#000000">
                <v:path arrowok="t"/>
              </v:shape>
              <v:shape style="position:absolute;left:1404;top:11;width:3407;height:518" type="#_x0000_t75" stroked="false">
                <v:imagedata r:id="rId230" o:title=""/>
              </v:shape>
              <v:shape style="position:absolute;left:1410;top:497;width:6882;height:1316" type="#_x0000_t75" stroked="false">
                <v:imagedata r:id="rId231" o:title=""/>
              </v:shape>
              <v:shape style="position:absolute;left:0;top:1784;width:8298;height:1424" type="#_x0000_t75" stroked="false">
                <v:imagedata r:id="rId232" o:title=""/>
              </v:shape>
              <v:shape style="position:absolute;left:2809;top:29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年末余额</w:t>
                      </w:r>
                    </w:p>
                  </w:txbxContent>
                </v:textbox>
                <w10:wrap type="none"/>
              </v:shape>
              <v:shape style="position:absolute;left:6238;top:29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年初余额</w:t>
                      </w:r>
                    </w:p>
                  </w:txbxContent>
                </v:textbox>
                <w10:wrap type="none"/>
              </v:shape>
              <v:shape style="position:absolute;left:7716;top:785;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w:t>
                      </w:r>
                    </w:p>
                  </w:txbxContent>
                </v:textbox>
                <w10:wrap type="none"/>
              </v:shape>
              <v:shape style="position:absolute;left:432;top:927;width:600;height:150" type="#_x0000_t202" filled="false" stroked="false">
                <v:textbox inset="0,0,0,0">
                  <w:txbxContent>
                    <w:p>
                      <w:pPr>
                        <w:tabs>
                          <w:tab w:pos="449"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种</w:t>
                        <w:tab/>
                        <w:t>类</w:t>
                      </w:r>
                    </w:p>
                  </w:txbxContent>
                </v:textbox>
                <w10:wrap type="none"/>
              </v:shape>
              <v:shape style="position:absolute;left:2662;top:986;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占总额</w:t>
                      </w:r>
                    </w:p>
                  </w:txbxContent>
                </v:textbox>
                <w10:wrap type="none"/>
              </v:shape>
              <v:shape style="position:absolute;left:4094;top:98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6023;top:986;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占总额</w:t>
                      </w:r>
                    </w:p>
                  </w:txbxContent>
                </v:textbox>
                <w10:wrap type="none"/>
              </v:shape>
              <v:shape style="position:absolute;left:1699;top:1185;width:6467;height:568" type="#_x0000_t202" filled="false" stroked="false">
                <v:textbox inset="0,0,0,0">
                  <w:txbxContent>
                    <w:p>
                      <w:pPr>
                        <w:tabs>
                          <w:tab w:pos="1601" w:val="left" w:leader="none"/>
                          <w:tab w:pos="3358" w:val="left" w:leader="none"/>
                          <w:tab w:pos="5081" w:val="left" w:leader="none"/>
                          <w:tab w:pos="6016" w:val="left" w:leader="none"/>
                        </w:tabs>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账面金额</w:t>
                        <w:tab/>
                        <w:t>坏账准备</w:t>
                        <w:tab/>
                        <w:t>账面金额</w:t>
                        <w:tab/>
                        <w:t>坏账准备</w:t>
                        <w:tab/>
                        <w:t>备比例</w:t>
                      </w:r>
                    </w:p>
                    <w:p>
                      <w:pPr>
                        <w:tabs>
                          <w:tab w:pos="2432" w:val="left" w:leader="none"/>
                          <w:tab w:pos="4285" w:val="left" w:leader="none"/>
                        </w:tabs>
                        <w:spacing w:before="3"/>
                        <w:ind w:left="924"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比例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p>
                      <w:pPr>
                        <w:spacing w:line="169" w:lineRule="exact" w:before="36"/>
                        <w:ind w:left="0" w:right="111" w:firstLine="0"/>
                        <w:jc w:val="righ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83;top:2075;width:1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2"/>
                          <w:sz w:val="15"/>
                          <w:szCs w:val="15"/>
                        </w:rPr>
                        <w:t>单项金额重大的其</w:t>
                      </w:r>
                    </w:p>
                  </w:txbxContent>
                </v:textbox>
                <w10:wrap type="none"/>
              </v:shape>
              <v:shape style="position:absolute;left:1658;top:2294;width:2293;height:150" type="#_x0000_t202" filled="false" stroked="false">
                <v:textbox inset="0,0,0,0">
                  <w:txbxContent>
                    <w:p>
                      <w:pPr>
                        <w:tabs>
                          <w:tab w:pos="1160"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16,666,644.60</w:t>
                        <w:tab/>
                        <w:t>85.00  </w:t>
                      </w:r>
                      <w:r>
                        <w:rPr>
                          <w:rFonts w:ascii="Times New Roman"/>
                          <w:spacing w:val="16"/>
                          <w:sz w:val="15"/>
                        </w:rPr>
                        <w:t> </w:t>
                      </w:r>
                      <w:r>
                        <w:rPr>
                          <w:rFonts w:ascii="Times New Roman"/>
                          <w:spacing w:val="-1"/>
                          <w:sz w:val="15"/>
                        </w:rPr>
                        <w:t>133,016.55</w:t>
                      </w:r>
                    </w:p>
                  </w:txbxContent>
                </v:textbox>
                <w10:wrap type="none"/>
              </v:shape>
              <v:shape style="position:absolute;left:4478;top:2294;width:2042;height:150" type="#_x0000_t202" filled="false" stroked="false">
                <v:textbox inset="0,0,0,0">
                  <w:txbxContent>
                    <w:p>
                      <w:pPr>
                        <w:tabs>
                          <w:tab w:pos="538" w:val="left" w:leader="none"/>
                          <w:tab w:pos="1703"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0.80</w:t>
                        <w:tab/>
                        <w:t>66,558,479.67</w:t>
                        <w:tab/>
                        <w:t>95.90</w:t>
                      </w:r>
                    </w:p>
                  </w:txbxContent>
                </v:textbox>
                <w10:wrap type="none"/>
              </v:shape>
              <v:shape style="position:absolute;left:83;top:2475;width:8157;height:659"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他应收款</w:t>
                      </w:r>
                    </w:p>
                    <w:p>
                      <w:pPr>
                        <w:spacing w:line="240" w:lineRule="auto" w:before="0"/>
                        <w:rPr>
                          <w:rFonts w:ascii="宋体" w:hAnsi="宋体" w:cs="宋体" w:eastAsia="宋体" w:hint="default"/>
                          <w:b/>
                          <w:bCs/>
                          <w:sz w:val="14"/>
                          <w:szCs w:val="14"/>
                        </w:rPr>
                      </w:pPr>
                    </w:p>
                    <w:p>
                      <w:pPr>
                        <w:spacing w:line="240" w:lineRule="auto" w:before="12"/>
                        <w:rPr>
                          <w:rFonts w:ascii="宋体" w:hAnsi="宋体" w:cs="宋体" w:eastAsia="宋体" w:hint="default"/>
                          <w:b/>
                          <w:bCs/>
                          <w:sz w:val="9"/>
                          <w:szCs w:val="9"/>
                        </w:rPr>
                      </w:pPr>
                    </w:p>
                    <w:p>
                      <w:pPr>
                        <w:tabs>
                          <w:tab w:pos="1763" w:val="left" w:leader="none"/>
                          <w:tab w:pos="2810" w:val="left" w:leader="none"/>
                          <w:tab w:pos="4321" w:val="left" w:leader="none"/>
                          <w:tab w:pos="5122" w:val="left" w:leader="none"/>
                          <w:tab w:pos="6173" w:val="left" w:leader="none"/>
                          <w:tab w:pos="6788" w:val="left" w:leader="none"/>
                          <w:tab w:pos="7819" w:val="left" w:leader="none"/>
                        </w:tabs>
                        <w:spacing w:line="196"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pacing w:val="12"/>
                          <w:w w:val="95"/>
                          <w:sz w:val="15"/>
                          <w:szCs w:val="15"/>
                        </w:rPr>
                        <w:t>单项金额不重大但</w:t>
                        <w:tab/>
                      </w:r>
                      <w:r>
                        <w:rPr>
                          <w:rFonts w:ascii="Times New Roman" w:hAnsi="Times New Roman" w:cs="Times New Roman" w:eastAsia="Times New Roman" w:hint="default"/>
                          <w:spacing w:val="-1"/>
                          <w:position w:val="1"/>
                          <w:sz w:val="15"/>
                          <w:szCs w:val="15"/>
                        </w:rPr>
                        <w:t>553,895.54</w:t>
                        <w:tab/>
                        <w:t>2.82  </w:t>
                      </w:r>
                      <w:r>
                        <w:rPr>
                          <w:rFonts w:ascii="Times New Roman" w:hAnsi="Times New Roman" w:cs="Times New Roman" w:eastAsia="Times New Roman" w:hint="default"/>
                          <w:spacing w:val="16"/>
                          <w:position w:val="1"/>
                          <w:sz w:val="15"/>
                          <w:szCs w:val="15"/>
                        </w:rPr>
                        <w:t> </w:t>
                      </w:r>
                      <w:r>
                        <w:rPr>
                          <w:rFonts w:ascii="Times New Roman" w:hAnsi="Times New Roman" w:cs="Times New Roman" w:eastAsia="Times New Roman" w:hint="default"/>
                          <w:spacing w:val="-1"/>
                          <w:position w:val="1"/>
                          <w:sz w:val="15"/>
                          <w:szCs w:val="15"/>
                        </w:rPr>
                        <w:t>528,145.36</w:t>
                        <w:tab/>
                        <w:t>95.35</w:t>
                        <w:tab/>
                        <w:t>267,424.60</w:t>
                        <w:tab/>
                        <w:t>0.39</w:t>
                        <w:tab/>
                        <w:t>133,712.30</w:t>
                        <w:tab/>
                        <w:t>50.00</w:t>
                      </w:r>
                      <w:r>
                        <w:rPr>
                          <w:rFonts w:ascii="Times New Roman" w:hAnsi="Times New Roman" w:cs="Times New Roman" w:eastAsia="Times New Roman" w:hint="default"/>
                          <w:spacing w:val="-1"/>
                          <w:sz w:val="15"/>
                          <w:szCs w:val="15"/>
                        </w:rPr>
                      </w:r>
                    </w:p>
                  </w:txbxContent>
                </v:textbox>
                <w10:wrap type="none"/>
              </v:shape>
            </v:group>
          </v:group>
        </w:pict>
      </w:r>
      <w:r>
        <w:rPr>
          <w:rFonts w:ascii="宋体" w:hAnsi="宋体" w:cs="宋体" w:eastAsia="宋体" w:hint="default"/>
          <w:position w:val="-63"/>
          <w:sz w:val="20"/>
          <w:szCs w:val="20"/>
        </w:rPr>
      </w:r>
    </w:p>
    <w:p>
      <w:pPr>
        <w:spacing w:after="0" w:line="3208" w:lineRule="exact"/>
        <w:rPr>
          <w:rFonts w:ascii="宋体" w:hAnsi="宋体" w:cs="宋体" w:eastAsia="宋体" w:hint="default"/>
          <w:sz w:val="20"/>
          <w:szCs w:val="20"/>
        </w:rPr>
        <w:sectPr>
          <w:pgSz w:w="11910" w:h="16840"/>
          <w:pgMar w:header="0" w:footer="0" w:top="1120" w:bottom="280" w:left="1660" w:right="1120"/>
        </w:sectPr>
      </w:pPr>
    </w:p>
    <w:p>
      <w:pPr>
        <w:spacing w:line="240" w:lineRule="auto" w:before="0"/>
        <w:rPr>
          <w:rFonts w:ascii="宋体" w:hAnsi="宋体" w:cs="宋体" w:eastAsia="宋体" w:hint="default"/>
          <w:b/>
          <w:bCs/>
          <w:sz w:val="20"/>
          <w:szCs w:val="20"/>
        </w:rPr>
      </w:pPr>
      <w:r>
        <w:rPr/>
        <w:pict>
          <v:group style="position:absolute;margin-left:119.520004pt;margin-top:71.35968pt;width:414pt;height:133.15pt;mso-position-horizontal-relative:page;mso-position-vertical-relative:page;z-index:-711400" coordorigin="2390,1427" coordsize="8280,2663">
            <v:shape style="position:absolute;left:2390;top:1427;width:8280;height:2662" type="#_x0000_t75" stroked="false">
              <v:imagedata r:id="rId233" o:title=""/>
            </v:shape>
            <v:shape style="position:absolute;left:4919;top:3570;width:48;height:520" type="#_x0000_t75" stroked="false">
              <v:imagedata r:id="rId234" o:title=""/>
            </v:shape>
            <v:shape style="position:absolute;left:5554;top:3570;width:48;height:520" type="#_x0000_t75" stroked="false">
              <v:imagedata r:id="rId234" o:title=""/>
            </v:shape>
            <v:shape style="position:absolute;left:6349;top:3570;width:48;height:520" type="#_x0000_t75" stroked="false">
              <v:imagedata r:id="rId234" o:title=""/>
            </v:shape>
            <v:shape style="position:absolute;left:7139;top:3570;width:48;height:520" type="#_x0000_t75" stroked="false">
              <v:imagedata r:id="rId234" o:title=""/>
            </v:shape>
            <v:shape style="position:absolute;left:8278;top:3570;width:48;height:520" type="#_x0000_t75" stroked="false">
              <v:imagedata r:id="rId234" o:title=""/>
            </v:shape>
            <v:shape style="position:absolute;left:8918;top:3570;width:48;height:520" type="#_x0000_t75" stroked="false">
              <v:imagedata r:id="rId235" o:title=""/>
            </v:shape>
            <v:shape style="position:absolute;left:9944;top:3570;width:48;height:520" type="#_x0000_t75" stroked="false">
              <v:imagedata r:id="rId234" o:title=""/>
            </v:shape>
            <v:shape style="position:absolute;left:2390;top:1427;width:8280;height:2663" type="#_x0000_t202" filled="false" stroked="false">
              <v:textbox inset="0,0,0,0">
                <w:txbxContent>
                  <w:p>
                    <w:pPr>
                      <w:spacing w:line="240" w:lineRule="auto" w:before="6"/>
                      <w:rPr>
                        <w:rFonts w:ascii="宋体" w:hAnsi="宋体" w:cs="宋体" w:eastAsia="宋体" w:hint="default"/>
                        <w:b/>
                        <w:bCs/>
                        <w:sz w:val="15"/>
                        <w:szCs w:val="15"/>
                      </w:rPr>
                    </w:pPr>
                  </w:p>
                  <w:p>
                    <w:pPr>
                      <w:spacing w:line="489" w:lineRule="auto" w:before="0"/>
                      <w:ind w:left="68" w:right="6911" w:firstLine="0"/>
                      <w:jc w:val="both"/>
                      <w:rPr>
                        <w:rFonts w:ascii="宋体" w:hAnsi="宋体" w:cs="宋体" w:eastAsia="宋体" w:hint="default"/>
                        <w:sz w:val="15"/>
                        <w:szCs w:val="15"/>
                      </w:rPr>
                    </w:pPr>
                    <w:r>
                      <w:rPr>
                        <w:rFonts w:ascii="宋体" w:hAnsi="宋体" w:cs="宋体" w:eastAsia="宋体" w:hint="default"/>
                        <w:spacing w:val="12"/>
                        <w:sz w:val="15"/>
                        <w:szCs w:val="15"/>
                      </w:rPr>
                      <w:t>按信用风险特征组</w:t>
                    </w:r>
                    <w:r>
                      <w:rPr>
                        <w:rFonts w:ascii="宋体" w:hAnsi="宋体" w:cs="宋体" w:eastAsia="宋体" w:hint="default"/>
                        <w:sz w:val="15"/>
                        <w:szCs w:val="15"/>
                      </w:rPr>
                      <w:t> </w:t>
                    </w:r>
                    <w:r>
                      <w:rPr>
                        <w:rFonts w:ascii="宋体" w:hAnsi="宋体" w:cs="宋体" w:eastAsia="宋体" w:hint="default"/>
                        <w:spacing w:val="12"/>
                        <w:sz w:val="15"/>
                        <w:szCs w:val="15"/>
                      </w:rPr>
                      <w:t>合后该组合的风险</w:t>
                    </w:r>
                    <w:r>
                      <w:rPr>
                        <w:rFonts w:ascii="宋体" w:hAnsi="宋体" w:cs="宋体" w:eastAsia="宋体" w:hint="default"/>
                        <w:sz w:val="15"/>
                        <w:szCs w:val="15"/>
                      </w:rPr>
                      <w:t> 较大的其他应收款</w:t>
                    </w:r>
                  </w:p>
                  <w:p>
                    <w:pPr>
                      <w:spacing w:line="240" w:lineRule="auto" w:before="6"/>
                      <w:rPr>
                        <w:rFonts w:ascii="宋体" w:hAnsi="宋体" w:cs="宋体" w:eastAsia="宋体" w:hint="default"/>
                        <w:b/>
                        <w:bCs/>
                        <w:sz w:val="10"/>
                        <w:szCs w:val="10"/>
                      </w:rPr>
                    </w:pPr>
                  </w:p>
                  <w:p>
                    <w:pPr>
                      <w:spacing w:before="0"/>
                      <w:ind w:left="68" w:right="0" w:firstLine="0"/>
                      <w:jc w:val="both"/>
                      <w:rPr>
                        <w:rFonts w:ascii="宋体" w:hAnsi="宋体" w:cs="宋体" w:eastAsia="宋体" w:hint="default"/>
                        <w:sz w:val="15"/>
                        <w:szCs w:val="15"/>
                      </w:rPr>
                    </w:pPr>
                    <w:r>
                      <w:rPr>
                        <w:rFonts w:ascii="宋体" w:hAnsi="宋体" w:cs="宋体" w:eastAsia="宋体" w:hint="default"/>
                        <w:spacing w:val="12"/>
                        <w:sz w:val="15"/>
                        <w:szCs w:val="15"/>
                      </w:rPr>
                      <w:t>其他不重大其他应</w:t>
                    </w:r>
                  </w:p>
                </w:txbxContent>
              </v:textbox>
              <w10:wrap type="none"/>
            </v:shape>
            <w10:wrap type="none"/>
          </v:group>
        </w:pict>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5"/>
          <w:szCs w:val="15"/>
        </w:rPr>
      </w:pPr>
    </w:p>
    <w:tbl>
      <w:tblPr>
        <w:tblW w:w="0" w:type="auto"/>
        <w:jc w:val="left"/>
        <w:tblInd w:w="735" w:type="dxa"/>
        <w:tblLayout w:type="fixed"/>
        <w:tblCellMar>
          <w:top w:w="0" w:type="dxa"/>
          <w:left w:w="0" w:type="dxa"/>
          <w:bottom w:w="0" w:type="dxa"/>
          <w:right w:w="0" w:type="dxa"/>
        </w:tblCellMar>
        <w:tblLook w:val="01E0"/>
      </w:tblPr>
      <w:tblGrid>
        <w:gridCol w:w="2614"/>
        <w:gridCol w:w="1582"/>
        <w:gridCol w:w="665"/>
        <w:gridCol w:w="1114"/>
        <w:gridCol w:w="702"/>
        <w:gridCol w:w="1028"/>
        <w:gridCol w:w="561"/>
      </w:tblGrid>
      <w:tr>
        <w:trPr>
          <w:trHeight w:val="448" w:hRule="exact"/>
        </w:trPr>
        <w:tc>
          <w:tcPr>
            <w:tcW w:w="2614" w:type="dxa"/>
            <w:tcBorders>
              <w:top w:val="nil" w:sz="6" w:space="0" w:color="auto"/>
              <w:left w:val="nil" w:sz="6" w:space="0" w:color="auto"/>
              <w:bottom w:val="nil" w:sz="6" w:space="0" w:color="auto"/>
              <w:right w:val="nil" w:sz="6" w:space="0" w:color="auto"/>
            </w:tcBorders>
          </w:tcPr>
          <w:p>
            <w:pPr>
              <w:pStyle w:val="TableParagraph"/>
              <w:spacing w:line="163" w:lineRule="exact" w:before="9"/>
              <w:ind w:left="1714" w:right="0"/>
              <w:jc w:val="left"/>
              <w:rPr>
                <w:rFonts w:ascii="Times New Roman" w:hAnsi="Times New Roman" w:cs="Times New Roman" w:eastAsia="Times New Roman" w:hint="default"/>
                <w:sz w:val="15"/>
                <w:szCs w:val="15"/>
              </w:rPr>
            </w:pPr>
            <w:r>
              <w:rPr>
                <w:rFonts w:ascii="Times New Roman"/>
                <w:sz w:val="15"/>
              </w:rPr>
              <w:t>2,387,981.91</w:t>
            </w:r>
          </w:p>
          <w:p>
            <w:pPr>
              <w:pStyle w:val="TableParagraph"/>
              <w:spacing w:line="187" w:lineRule="exact"/>
              <w:ind w:left="63" w:right="0"/>
              <w:jc w:val="left"/>
              <w:rPr>
                <w:rFonts w:ascii="宋体" w:hAnsi="宋体" w:cs="宋体" w:eastAsia="宋体" w:hint="default"/>
                <w:sz w:val="15"/>
                <w:szCs w:val="15"/>
              </w:rPr>
            </w:pPr>
            <w:r>
              <w:rPr>
                <w:rFonts w:ascii="宋体" w:hAnsi="宋体" w:cs="宋体" w:eastAsia="宋体" w:hint="default"/>
                <w:sz w:val="15"/>
                <w:szCs w:val="15"/>
              </w:rPr>
              <w:t>收款</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61"/>
              <w:jc w:val="right"/>
              <w:rPr>
                <w:rFonts w:ascii="Times New Roman" w:hAnsi="Times New Roman" w:cs="Times New Roman" w:eastAsia="Times New Roman" w:hint="default"/>
                <w:sz w:val="15"/>
                <w:szCs w:val="15"/>
              </w:rPr>
            </w:pPr>
            <w:r>
              <w:rPr>
                <w:rFonts w:ascii="Times New Roman"/>
                <w:sz w:val="15"/>
              </w:rPr>
              <w:t>12.18 </w:t>
            </w:r>
            <w:r>
              <w:rPr>
                <w:rFonts w:ascii="Times New Roman"/>
                <w:spacing w:val="36"/>
                <w:sz w:val="15"/>
              </w:rPr>
              <w:t> </w:t>
            </w:r>
            <w:r>
              <w:rPr>
                <w:rFonts w:ascii="Times New Roman"/>
                <w:sz w:val="15"/>
              </w:rPr>
              <w:t>122,312.37</w:t>
            </w:r>
          </w:p>
        </w:tc>
        <w:tc>
          <w:tcPr>
            <w:tcW w:w="6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263" w:right="0"/>
              <w:jc w:val="left"/>
              <w:rPr>
                <w:rFonts w:ascii="Times New Roman" w:hAnsi="Times New Roman" w:cs="Times New Roman" w:eastAsia="Times New Roman" w:hint="default"/>
                <w:sz w:val="15"/>
                <w:szCs w:val="15"/>
              </w:rPr>
            </w:pPr>
            <w:r>
              <w:rPr>
                <w:rFonts w:ascii="Times New Roman"/>
                <w:sz w:val="15"/>
              </w:rPr>
              <w:t>5.12</w:t>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11"/>
              <w:jc w:val="right"/>
              <w:rPr>
                <w:rFonts w:ascii="Times New Roman" w:hAnsi="Times New Roman" w:cs="Times New Roman" w:eastAsia="Times New Roman" w:hint="default"/>
                <w:sz w:val="15"/>
                <w:szCs w:val="15"/>
              </w:rPr>
            </w:pPr>
            <w:r>
              <w:rPr>
                <w:rFonts w:ascii="Times New Roman"/>
                <w:spacing w:val="-1"/>
                <w:sz w:val="15"/>
              </w:rPr>
              <w:t>2,571,313.64</w:t>
            </w:r>
          </w:p>
        </w:tc>
        <w:tc>
          <w:tcPr>
            <w:tcW w:w="70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73"/>
              <w:jc w:val="right"/>
              <w:rPr>
                <w:rFonts w:ascii="Times New Roman" w:hAnsi="Times New Roman" w:cs="Times New Roman" w:eastAsia="Times New Roman" w:hint="default"/>
                <w:sz w:val="15"/>
                <w:szCs w:val="15"/>
              </w:rPr>
            </w:pPr>
            <w:r>
              <w:rPr>
                <w:rFonts w:ascii="Times New Roman"/>
                <w:spacing w:val="-1"/>
                <w:sz w:val="15"/>
              </w:rPr>
              <w:t>3.71</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75"/>
              <w:jc w:val="right"/>
              <w:rPr>
                <w:rFonts w:ascii="Times New Roman" w:hAnsi="Times New Roman" w:cs="Times New Roman" w:eastAsia="Times New Roman" w:hint="default"/>
                <w:sz w:val="15"/>
                <w:szCs w:val="15"/>
              </w:rPr>
            </w:pPr>
            <w:r>
              <w:rPr>
                <w:rFonts w:ascii="Times New Roman"/>
                <w:spacing w:val="-1"/>
                <w:sz w:val="15"/>
              </w:rPr>
              <w:t>281,929.28</w:t>
            </w:r>
          </w:p>
        </w:tc>
        <w:tc>
          <w:tcPr>
            <w:tcW w:w="561" w:type="dxa"/>
            <w:tcBorders>
              <w:top w:val="nil" w:sz="6" w:space="0" w:color="auto"/>
              <w:left w:val="nil" w:sz="6" w:space="0" w:color="auto"/>
              <w:bottom w:val="nil" w:sz="6" w:space="0" w:color="auto"/>
              <w:right w:val="nil" w:sz="6" w:space="0" w:color="auto"/>
            </w:tcBorders>
          </w:tcPr>
          <w:p>
            <w:pPr>
              <w:pStyle w:val="TableParagraph"/>
              <w:spacing w:line="240" w:lineRule="auto" w:before="9"/>
              <w:ind w:left="177" w:right="0"/>
              <w:jc w:val="left"/>
              <w:rPr>
                <w:rFonts w:ascii="Times New Roman" w:hAnsi="Times New Roman" w:cs="Times New Roman" w:eastAsia="Times New Roman" w:hint="default"/>
                <w:sz w:val="15"/>
                <w:szCs w:val="15"/>
              </w:rPr>
            </w:pPr>
            <w:r>
              <w:rPr>
                <w:rFonts w:ascii="Times New Roman"/>
                <w:sz w:val="15"/>
              </w:rPr>
              <w:t>10.96</w:t>
            </w:r>
          </w:p>
        </w:tc>
      </w:tr>
      <w:tr>
        <w:trPr>
          <w:trHeight w:val="482" w:hRule="exact"/>
        </w:trPr>
        <w:tc>
          <w:tcPr>
            <w:tcW w:w="2614"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5"/>
                <w:szCs w:val="15"/>
              </w:rPr>
            </w:pPr>
          </w:p>
          <w:p>
            <w:pPr>
              <w:pStyle w:val="TableParagraph"/>
              <w:tabs>
                <w:tab w:pos="862" w:val="left" w:leader="none"/>
                <w:tab w:pos="1639" w:val="left" w:leader="none"/>
              </w:tabs>
              <w:spacing w:line="240" w:lineRule="auto"/>
              <w:ind w:left="412" w:right="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合</w:t>
              <w:tab/>
              <w:t>计</w:t>
              <w:tab/>
            </w:r>
            <w:r>
              <w:rPr>
                <w:rFonts w:ascii="Times New Roman" w:hAnsi="Times New Roman" w:cs="Times New Roman" w:eastAsia="Times New Roman" w:hint="default"/>
                <w:sz w:val="15"/>
                <w:szCs w:val="15"/>
              </w:rPr>
              <w:t>19,608,522.05</w:t>
            </w:r>
          </w:p>
        </w:tc>
        <w:tc>
          <w:tcPr>
            <w:tcW w:w="1582"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261"/>
              <w:jc w:val="right"/>
              <w:rPr>
                <w:rFonts w:ascii="Times New Roman" w:hAnsi="Times New Roman" w:cs="Times New Roman" w:eastAsia="Times New Roman" w:hint="default"/>
                <w:sz w:val="15"/>
                <w:szCs w:val="15"/>
              </w:rPr>
            </w:pPr>
            <w:r>
              <w:rPr>
                <w:rFonts w:ascii="Times New Roman"/>
                <w:sz w:val="15"/>
              </w:rPr>
              <w:t>100.00 </w:t>
            </w:r>
            <w:r>
              <w:rPr>
                <w:rFonts w:ascii="Times New Roman"/>
                <w:spacing w:val="36"/>
                <w:sz w:val="15"/>
              </w:rPr>
              <w:t> </w:t>
            </w:r>
            <w:r>
              <w:rPr>
                <w:rFonts w:ascii="Times New Roman"/>
                <w:sz w:val="15"/>
              </w:rPr>
              <w:t>783,474.28</w:t>
            </w:r>
          </w:p>
        </w:tc>
        <w:tc>
          <w:tcPr>
            <w:tcW w:w="665" w:type="dxa"/>
            <w:tcBorders>
              <w:top w:val="nil" w:sz="6" w:space="0" w:color="auto"/>
              <w:left w:val="nil" w:sz="6" w:space="0" w:color="auto"/>
              <w:bottom w:val="single" w:sz="12" w:space="0" w:color="000000"/>
              <w:right w:val="nil" w:sz="6" w:space="0" w:color="auto"/>
            </w:tcBorders>
          </w:tcPr>
          <w:p>
            <w:pPr/>
          </w:p>
        </w:tc>
        <w:tc>
          <w:tcPr>
            <w:tcW w:w="1114"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110"/>
              <w:jc w:val="right"/>
              <w:rPr>
                <w:rFonts w:ascii="Times New Roman" w:hAnsi="Times New Roman" w:cs="Times New Roman" w:eastAsia="Times New Roman" w:hint="default"/>
                <w:sz w:val="15"/>
                <w:szCs w:val="15"/>
              </w:rPr>
            </w:pPr>
            <w:r>
              <w:rPr>
                <w:rFonts w:ascii="Times New Roman"/>
                <w:spacing w:val="-1"/>
                <w:sz w:val="15"/>
              </w:rPr>
              <w:t>69,397,217.91</w:t>
            </w:r>
          </w:p>
        </w:tc>
        <w:tc>
          <w:tcPr>
            <w:tcW w:w="702"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173"/>
              <w:jc w:val="right"/>
              <w:rPr>
                <w:rFonts w:ascii="Times New Roman" w:hAnsi="Times New Roman" w:cs="Times New Roman" w:eastAsia="Times New Roman" w:hint="default"/>
                <w:sz w:val="15"/>
                <w:szCs w:val="15"/>
              </w:rPr>
            </w:pPr>
            <w:r>
              <w:rPr>
                <w:rFonts w:ascii="Times New Roman"/>
                <w:spacing w:val="-1"/>
                <w:sz w:val="15"/>
              </w:rPr>
              <w:t>100.00</w:t>
            </w:r>
          </w:p>
        </w:tc>
        <w:tc>
          <w:tcPr>
            <w:tcW w:w="1028"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175"/>
              <w:jc w:val="right"/>
              <w:rPr>
                <w:rFonts w:ascii="Times New Roman" w:hAnsi="Times New Roman" w:cs="Times New Roman" w:eastAsia="Times New Roman" w:hint="default"/>
                <w:sz w:val="15"/>
                <w:szCs w:val="15"/>
              </w:rPr>
            </w:pPr>
            <w:r>
              <w:rPr>
                <w:rFonts w:ascii="Times New Roman"/>
                <w:spacing w:val="-1"/>
                <w:sz w:val="15"/>
              </w:rPr>
              <w:t>415,641.58</w:t>
            </w:r>
          </w:p>
        </w:tc>
        <w:tc>
          <w:tcPr>
            <w:tcW w:w="561"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tbl>
      <w:tblPr>
        <w:tblW w:w="0" w:type="auto"/>
        <w:jc w:val="left"/>
        <w:tblInd w:w="772" w:type="dxa"/>
        <w:tblLayout w:type="fixed"/>
        <w:tblCellMar>
          <w:top w:w="0" w:type="dxa"/>
          <w:left w:w="0" w:type="dxa"/>
          <w:bottom w:w="0" w:type="dxa"/>
          <w:right w:w="0" w:type="dxa"/>
        </w:tblCellMar>
        <w:tblLook w:val="01E0"/>
      </w:tblPr>
      <w:tblGrid>
        <w:gridCol w:w="1382"/>
        <w:gridCol w:w="1247"/>
        <w:gridCol w:w="620"/>
        <w:gridCol w:w="883"/>
        <w:gridCol w:w="664"/>
        <w:gridCol w:w="1116"/>
        <w:gridCol w:w="713"/>
        <w:gridCol w:w="1006"/>
        <w:gridCol w:w="521"/>
      </w:tblGrid>
      <w:tr>
        <w:trPr>
          <w:trHeight w:val="411" w:hRule="exact"/>
        </w:trPr>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年以内</w:t>
            </w:r>
            <w:r>
              <w:rPr>
                <w:rFonts w:ascii="Times New Roman" w:hAnsi="Times New Roman" w:cs="Times New Roman" w:eastAsia="Times New Roman" w:hint="default"/>
                <w:sz w:val="15"/>
                <w:szCs w:val="15"/>
              </w:rPr>
              <w:t>(</w:t>
            </w:r>
            <w:r>
              <w:rPr>
                <w:rFonts w:ascii="宋体" w:hAnsi="宋体" w:cs="宋体" w:eastAsia="宋体" w:hint="default"/>
                <w:sz w:val="15"/>
                <w:szCs w:val="15"/>
              </w:rPr>
              <w:t>含</w:t>
            </w:r>
            <w:r>
              <w:rPr>
                <w:rFonts w:ascii="Times New Roman" w:hAnsi="Times New Roman" w:cs="Times New Roman" w:eastAsia="Times New Roman" w:hint="default"/>
                <w:sz w:val="15"/>
                <w:szCs w:val="15"/>
              </w:rPr>
              <w:t>1</w:t>
            </w:r>
            <w:r>
              <w:rPr>
                <w:rFonts w:ascii="宋体" w:hAnsi="宋体" w:cs="宋体" w:eastAsia="宋体" w:hint="default"/>
                <w:sz w:val="15"/>
                <w:szCs w:val="15"/>
              </w:rPr>
              <w:t>年</w:t>
            </w:r>
            <w:r>
              <w:rPr>
                <w:rFonts w:ascii="Times New Roman" w:hAnsi="Times New Roman" w:cs="Times New Roman" w:eastAsia="Times New Roman" w:hint="default"/>
                <w:sz w:val="15"/>
                <w:szCs w:val="15"/>
              </w:rPr>
              <w:t>)</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10"/>
              <w:jc w:val="right"/>
              <w:rPr>
                <w:rFonts w:ascii="Times New Roman" w:hAnsi="Times New Roman" w:cs="Times New Roman" w:eastAsia="Times New Roman" w:hint="default"/>
                <w:sz w:val="15"/>
                <w:szCs w:val="15"/>
              </w:rPr>
            </w:pPr>
            <w:r>
              <w:rPr>
                <w:rFonts w:ascii="Times New Roman"/>
                <w:spacing w:val="-1"/>
                <w:sz w:val="15"/>
              </w:rPr>
              <w:t>19,035,204.66</w:t>
            </w:r>
          </w:p>
        </w:tc>
        <w:tc>
          <w:tcPr>
            <w:tcW w:w="62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92"/>
              <w:jc w:val="right"/>
              <w:rPr>
                <w:rFonts w:ascii="Times New Roman" w:hAnsi="Times New Roman" w:cs="Times New Roman" w:eastAsia="Times New Roman" w:hint="default"/>
                <w:sz w:val="15"/>
                <w:szCs w:val="15"/>
              </w:rPr>
            </w:pPr>
            <w:r>
              <w:rPr>
                <w:rFonts w:ascii="Times New Roman"/>
                <w:spacing w:val="-1"/>
                <w:sz w:val="15"/>
              </w:rPr>
              <w:t>97.08</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12"/>
              <w:jc w:val="right"/>
              <w:rPr>
                <w:rFonts w:ascii="Times New Roman" w:hAnsi="Times New Roman" w:cs="Times New Roman" w:eastAsia="Times New Roman" w:hint="default"/>
                <w:sz w:val="15"/>
                <w:szCs w:val="15"/>
              </w:rPr>
            </w:pPr>
            <w:r>
              <w:rPr>
                <w:rFonts w:ascii="Times New Roman"/>
                <w:spacing w:val="-1"/>
                <w:sz w:val="15"/>
              </w:rPr>
              <w:t>251,444.55</w:t>
            </w:r>
          </w:p>
        </w:tc>
        <w:tc>
          <w:tcPr>
            <w:tcW w:w="664"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33"/>
              <w:jc w:val="right"/>
              <w:rPr>
                <w:rFonts w:ascii="Times New Roman" w:hAnsi="Times New Roman" w:cs="Times New Roman" w:eastAsia="Times New Roman" w:hint="default"/>
                <w:sz w:val="15"/>
                <w:szCs w:val="15"/>
              </w:rPr>
            </w:pPr>
            <w:r>
              <w:rPr>
                <w:rFonts w:ascii="Times New Roman"/>
                <w:spacing w:val="-1"/>
                <w:sz w:val="15"/>
              </w:rPr>
              <w:t>1.32</w:t>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14"/>
              <w:jc w:val="right"/>
              <w:rPr>
                <w:rFonts w:ascii="Times New Roman" w:hAnsi="Times New Roman" w:cs="Times New Roman" w:eastAsia="Times New Roman" w:hint="default"/>
                <w:sz w:val="15"/>
                <w:szCs w:val="15"/>
              </w:rPr>
            </w:pPr>
            <w:r>
              <w:rPr>
                <w:rFonts w:ascii="Times New Roman"/>
                <w:spacing w:val="-1"/>
                <w:sz w:val="15"/>
              </w:rPr>
              <w:t>68,091,561.35</w:t>
            </w:r>
          </w:p>
        </w:tc>
        <w:tc>
          <w:tcPr>
            <w:tcW w:w="713"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82"/>
              <w:jc w:val="right"/>
              <w:rPr>
                <w:rFonts w:ascii="Times New Roman" w:hAnsi="Times New Roman" w:cs="Times New Roman" w:eastAsia="Times New Roman" w:hint="default"/>
                <w:sz w:val="15"/>
                <w:szCs w:val="15"/>
              </w:rPr>
            </w:pPr>
            <w:r>
              <w:rPr>
                <w:rFonts w:ascii="Times New Roman"/>
                <w:spacing w:val="-1"/>
                <w:sz w:val="15"/>
              </w:rPr>
              <w:t>98.12</w:t>
            </w: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87"/>
              <w:ind w:left="34" w:right="0"/>
              <w:jc w:val="center"/>
              <w:rPr>
                <w:rFonts w:ascii="Times New Roman" w:hAnsi="Times New Roman" w:cs="Times New Roman" w:eastAsia="Times New Roman" w:hint="default"/>
                <w:sz w:val="15"/>
                <w:szCs w:val="15"/>
              </w:rPr>
            </w:pPr>
            <w:r>
              <w:rPr>
                <w:rFonts w:ascii="Times New Roman"/>
                <w:sz w:val="15"/>
              </w:rPr>
              <w:t>259,337.89</w:t>
            </w:r>
          </w:p>
        </w:tc>
        <w:tc>
          <w:tcPr>
            <w:tcW w:w="52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3"/>
              <w:jc w:val="right"/>
              <w:rPr>
                <w:rFonts w:ascii="Times New Roman" w:hAnsi="Times New Roman" w:cs="Times New Roman" w:eastAsia="Times New Roman" w:hint="default"/>
                <w:sz w:val="15"/>
                <w:szCs w:val="15"/>
              </w:rPr>
            </w:pPr>
            <w:r>
              <w:rPr>
                <w:rFonts w:ascii="Times New Roman"/>
                <w:spacing w:val="-1"/>
                <w:sz w:val="15"/>
              </w:rPr>
              <w:t>0.38</w:t>
            </w:r>
          </w:p>
        </w:tc>
      </w:tr>
      <w:tr>
        <w:trPr>
          <w:trHeight w:val="464" w:hRule="exact"/>
        </w:trPr>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年至</w:t>
            </w:r>
            <w:r>
              <w:rPr>
                <w:rFonts w:ascii="Times New Roman" w:hAnsi="Times New Roman" w:cs="Times New Roman" w:eastAsia="Times New Roman" w:hint="default"/>
                <w:sz w:val="15"/>
                <w:szCs w:val="15"/>
              </w:rPr>
              <w:t>2</w:t>
            </w:r>
            <w:r>
              <w:rPr>
                <w:rFonts w:ascii="宋体" w:hAnsi="宋体" w:cs="宋体" w:eastAsia="宋体" w:hint="default"/>
                <w:sz w:val="15"/>
                <w:szCs w:val="15"/>
              </w:rPr>
              <w:t>年</w:t>
            </w:r>
            <w:r>
              <w:rPr>
                <w:rFonts w:ascii="Times New Roman" w:hAnsi="Times New Roman" w:cs="Times New Roman" w:eastAsia="Times New Roman" w:hint="default"/>
                <w:sz w:val="15"/>
                <w:szCs w:val="15"/>
              </w:rPr>
              <w:t>(</w:t>
            </w:r>
            <w:r>
              <w:rPr>
                <w:rFonts w:ascii="宋体" w:hAnsi="宋体" w:cs="宋体" w:eastAsia="宋体" w:hint="default"/>
                <w:sz w:val="15"/>
                <w:szCs w:val="15"/>
              </w:rPr>
              <w:t>含</w:t>
            </w:r>
            <w:r>
              <w:rPr>
                <w:rFonts w:ascii="Times New Roman" w:hAnsi="Times New Roman" w:cs="Times New Roman" w:eastAsia="Times New Roman" w:hint="default"/>
                <w:sz w:val="15"/>
                <w:szCs w:val="15"/>
              </w:rPr>
              <w:t>2</w:t>
            </w:r>
            <w:r>
              <w:rPr>
                <w:rFonts w:ascii="宋体" w:hAnsi="宋体" w:cs="宋体" w:eastAsia="宋体" w:hint="default"/>
                <w:sz w:val="15"/>
                <w:szCs w:val="15"/>
              </w:rPr>
              <w:t>年</w:t>
            </w:r>
            <w:r>
              <w:rPr>
                <w:rFonts w:ascii="Times New Roman" w:hAnsi="Times New Roman" w:cs="Times New Roman" w:eastAsia="Times New Roman" w:hint="default"/>
                <w:sz w:val="15"/>
                <w:szCs w:val="15"/>
              </w:rPr>
              <w:t>)</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10"/>
              <w:jc w:val="right"/>
              <w:rPr>
                <w:rFonts w:ascii="Times New Roman" w:hAnsi="Times New Roman" w:cs="Times New Roman" w:eastAsia="Times New Roman" w:hint="default"/>
                <w:sz w:val="15"/>
                <w:szCs w:val="15"/>
              </w:rPr>
            </w:pPr>
            <w:r>
              <w:rPr>
                <w:rFonts w:ascii="Times New Roman"/>
                <w:spacing w:val="-1"/>
                <w:sz w:val="15"/>
              </w:rPr>
              <w:t>19,421.85</w:t>
            </w:r>
          </w:p>
        </w:tc>
        <w:tc>
          <w:tcPr>
            <w:tcW w:w="62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91"/>
              <w:jc w:val="right"/>
              <w:rPr>
                <w:rFonts w:ascii="Times New Roman" w:hAnsi="Times New Roman" w:cs="Times New Roman" w:eastAsia="Times New Roman" w:hint="default"/>
                <w:sz w:val="15"/>
                <w:szCs w:val="15"/>
              </w:rPr>
            </w:pPr>
            <w:r>
              <w:rPr>
                <w:rFonts w:ascii="Times New Roman"/>
                <w:spacing w:val="-1"/>
                <w:sz w:val="15"/>
              </w:rPr>
              <w:t>0.10</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12"/>
              <w:jc w:val="right"/>
              <w:rPr>
                <w:rFonts w:ascii="Times New Roman" w:hAnsi="Times New Roman" w:cs="Times New Roman" w:eastAsia="Times New Roman" w:hint="default"/>
                <w:sz w:val="15"/>
                <w:szCs w:val="15"/>
              </w:rPr>
            </w:pPr>
            <w:r>
              <w:rPr>
                <w:rFonts w:ascii="Times New Roman"/>
                <w:spacing w:val="-1"/>
                <w:sz w:val="15"/>
              </w:rPr>
              <w:t>3,884.37</w:t>
            </w:r>
          </w:p>
        </w:tc>
        <w:tc>
          <w:tcPr>
            <w:tcW w:w="66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34"/>
              <w:jc w:val="right"/>
              <w:rPr>
                <w:rFonts w:ascii="Times New Roman" w:hAnsi="Times New Roman" w:cs="Times New Roman" w:eastAsia="Times New Roman" w:hint="default"/>
                <w:sz w:val="15"/>
                <w:szCs w:val="15"/>
              </w:rPr>
            </w:pPr>
            <w:r>
              <w:rPr>
                <w:rFonts w:ascii="Times New Roman"/>
                <w:spacing w:val="-1"/>
                <w:sz w:val="15"/>
              </w:rPr>
              <w:t>20.00</w:t>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15"/>
              <w:jc w:val="right"/>
              <w:rPr>
                <w:rFonts w:ascii="Times New Roman" w:hAnsi="Times New Roman" w:cs="Times New Roman" w:eastAsia="Times New Roman" w:hint="default"/>
                <w:sz w:val="15"/>
                <w:szCs w:val="15"/>
              </w:rPr>
            </w:pPr>
            <w:r>
              <w:rPr>
                <w:rFonts w:ascii="Times New Roman"/>
                <w:spacing w:val="-1"/>
                <w:sz w:val="15"/>
              </w:rPr>
              <w:t>112,956.96</w:t>
            </w:r>
          </w:p>
        </w:tc>
        <w:tc>
          <w:tcPr>
            <w:tcW w:w="71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80"/>
              <w:jc w:val="right"/>
              <w:rPr>
                <w:rFonts w:ascii="Times New Roman" w:hAnsi="Times New Roman" w:cs="Times New Roman" w:eastAsia="Times New Roman" w:hint="default"/>
                <w:sz w:val="15"/>
                <w:szCs w:val="15"/>
              </w:rPr>
            </w:pPr>
            <w:r>
              <w:rPr>
                <w:rFonts w:ascii="Times New Roman"/>
                <w:spacing w:val="-1"/>
                <w:sz w:val="15"/>
              </w:rPr>
              <w:t>0.16</w:t>
            </w: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left="109" w:right="0"/>
              <w:jc w:val="center"/>
              <w:rPr>
                <w:rFonts w:ascii="Times New Roman" w:hAnsi="Times New Roman" w:cs="Times New Roman" w:eastAsia="Times New Roman" w:hint="default"/>
                <w:sz w:val="15"/>
                <w:szCs w:val="15"/>
              </w:rPr>
            </w:pPr>
            <w:r>
              <w:rPr>
                <w:rFonts w:ascii="Times New Roman"/>
                <w:sz w:val="15"/>
              </w:rPr>
              <w:t>22,591.39</w:t>
            </w:r>
          </w:p>
        </w:tc>
        <w:tc>
          <w:tcPr>
            <w:tcW w:w="52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33"/>
              <w:jc w:val="right"/>
              <w:rPr>
                <w:rFonts w:ascii="Times New Roman" w:hAnsi="Times New Roman" w:cs="Times New Roman" w:eastAsia="Times New Roman" w:hint="default"/>
                <w:sz w:val="15"/>
                <w:szCs w:val="15"/>
              </w:rPr>
            </w:pPr>
            <w:r>
              <w:rPr>
                <w:rFonts w:ascii="Times New Roman"/>
                <w:sz w:val="15"/>
              </w:rPr>
              <w:t>20</w:t>
            </w:r>
          </w:p>
        </w:tc>
      </w:tr>
      <w:tr>
        <w:trPr>
          <w:trHeight w:val="464" w:hRule="exact"/>
        </w:trPr>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年至</w:t>
            </w:r>
            <w:r>
              <w:rPr>
                <w:rFonts w:ascii="Times New Roman" w:hAnsi="Times New Roman" w:cs="Times New Roman" w:eastAsia="Times New Roman" w:hint="default"/>
                <w:sz w:val="15"/>
                <w:szCs w:val="15"/>
              </w:rPr>
              <w:t>3</w:t>
            </w:r>
            <w:r>
              <w:rPr>
                <w:rFonts w:ascii="宋体" w:hAnsi="宋体" w:cs="宋体" w:eastAsia="宋体" w:hint="default"/>
                <w:sz w:val="15"/>
                <w:szCs w:val="15"/>
              </w:rPr>
              <w:t>年</w:t>
            </w:r>
            <w:r>
              <w:rPr>
                <w:rFonts w:ascii="Times New Roman" w:hAnsi="Times New Roman" w:cs="Times New Roman" w:eastAsia="Times New Roman" w:hint="default"/>
                <w:sz w:val="15"/>
                <w:szCs w:val="15"/>
              </w:rPr>
              <w:t>(</w:t>
            </w:r>
            <w:r>
              <w:rPr>
                <w:rFonts w:ascii="宋体" w:hAnsi="宋体" w:cs="宋体" w:eastAsia="宋体" w:hint="default"/>
                <w:sz w:val="15"/>
                <w:szCs w:val="15"/>
              </w:rPr>
              <w:t>含</w:t>
            </w:r>
            <w:r>
              <w:rPr>
                <w:rFonts w:ascii="Times New Roman" w:hAnsi="Times New Roman" w:cs="Times New Roman" w:eastAsia="Times New Roman" w:hint="default"/>
                <w:sz w:val="15"/>
                <w:szCs w:val="15"/>
              </w:rPr>
              <w:t>3</w:t>
            </w:r>
            <w:r>
              <w:rPr>
                <w:rFonts w:ascii="宋体" w:hAnsi="宋体" w:cs="宋体" w:eastAsia="宋体" w:hint="default"/>
                <w:sz w:val="15"/>
                <w:szCs w:val="15"/>
              </w:rPr>
              <w:t>年</w:t>
            </w:r>
            <w:r>
              <w:rPr>
                <w:rFonts w:ascii="Times New Roman" w:hAnsi="Times New Roman" w:cs="Times New Roman" w:eastAsia="Times New Roman" w:hint="default"/>
                <w:sz w:val="15"/>
                <w:szCs w:val="15"/>
              </w:rPr>
              <w:t>)</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10"/>
              <w:jc w:val="right"/>
              <w:rPr>
                <w:rFonts w:ascii="Times New Roman" w:hAnsi="Times New Roman" w:cs="Times New Roman" w:eastAsia="Times New Roman" w:hint="default"/>
                <w:sz w:val="15"/>
                <w:szCs w:val="15"/>
              </w:rPr>
            </w:pPr>
            <w:r>
              <w:rPr>
                <w:rFonts w:ascii="Times New Roman"/>
                <w:spacing w:val="-1"/>
                <w:sz w:val="15"/>
              </w:rPr>
              <w:t>51,500.37</w:t>
            </w:r>
          </w:p>
        </w:tc>
        <w:tc>
          <w:tcPr>
            <w:tcW w:w="62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91"/>
              <w:jc w:val="right"/>
              <w:rPr>
                <w:rFonts w:ascii="Times New Roman" w:hAnsi="Times New Roman" w:cs="Times New Roman" w:eastAsia="Times New Roman" w:hint="default"/>
                <w:sz w:val="15"/>
                <w:szCs w:val="15"/>
              </w:rPr>
            </w:pPr>
            <w:r>
              <w:rPr>
                <w:rFonts w:ascii="Times New Roman"/>
                <w:spacing w:val="-1"/>
                <w:sz w:val="15"/>
              </w:rPr>
              <w:t>0.26</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12"/>
              <w:jc w:val="right"/>
              <w:rPr>
                <w:rFonts w:ascii="Times New Roman" w:hAnsi="Times New Roman" w:cs="Times New Roman" w:eastAsia="Times New Roman" w:hint="default"/>
                <w:sz w:val="15"/>
                <w:szCs w:val="15"/>
              </w:rPr>
            </w:pPr>
            <w:r>
              <w:rPr>
                <w:rFonts w:ascii="Times New Roman"/>
                <w:spacing w:val="-1"/>
                <w:sz w:val="15"/>
              </w:rPr>
              <w:t>25,750.19</w:t>
            </w:r>
          </w:p>
        </w:tc>
        <w:tc>
          <w:tcPr>
            <w:tcW w:w="66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34"/>
              <w:jc w:val="right"/>
              <w:rPr>
                <w:rFonts w:ascii="Times New Roman" w:hAnsi="Times New Roman" w:cs="Times New Roman" w:eastAsia="Times New Roman" w:hint="default"/>
                <w:sz w:val="15"/>
                <w:szCs w:val="15"/>
              </w:rPr>
            </w:pPr>
            <w:r>
              <w:rPr>
                <w:rFonts w:ascii="Times New Roman"/>
                <w:spacing w:val="-1"/>
                <w:sz w:val="15"/>
              </w:rPr>
              <w:t>50.00</w:t>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15"/>
              <w:jc w:val="right"/>
              <w:rPr>
                <w:rFonts w:ascii="Times New Roman" w:hAnsi="Times New Roman" w:cs="Times New Roman" w:eastAsia="Times New Roman" w:hint="default"/>
                <w:sz w:val="15"/>
                <w:szCs w:val="15"/>
              </w:rPr>
            </w:pPr>
            <w:r>
              <w:rPr>
                <w:rFonts w:ascii="Times New Roman"/>
                <w:spacing w:val="-1"/>
                <w:sz w:val="15"/>
              </w:rPr>
              <w:t>1,192,699.60</w:t>
            </w:r>
          </w:p>
        </w:tc>
        <w:tc>
          <w:tcPr>
            <w:tcW w:w="71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80"/>
              <w:jc w:val="right"/>
              <w:rPr>
                <w:rFonts w:ascii="Times New Roman" w:hAnsi="Times New Roman" w:cs="Times New Roman" w:eastAsia="Times New Roman" w:hint="default"/>
                <w:sz w:val="15"/>
                <w:szCs w:val="15"/>
              </w:rPr>
            </w:pPr>
            <w:r>
              <w:rPr>
                <w:rFonts w:ascii="Times New Roman"/>
                <w:spacing w:val="-1"/>
                <w:sz w:val="15"/>
              </w:rPr>
              <w:t>1.72</w:t>
            </w: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left="34" w:right="0"/>
              <w:jc w:val="center"/>
              <w:rPr>
                <w:rFonts w:ascii="Times New Roman" w:hAnsi="Times New Roman" w:cs="Times New Roman" w:eastAsia="Times New Roman" w:hint="default"/>
                <w:sz w:val="15"/>
                <w:szCs w:val="15"/>
              </w:rPr>
            </w:pPr>
            <w:r>
              <w:rPr>
                <w:rFonts w:ascii="Times New Roman"/>
                <w:sz w:val="15"/>
              </w:rPr>
              <w:t>133,712.30</w:t>
            </w:r>
          </w:p>
        </w:tc>
        <w:tc>
          <w:tcPr>
            <w:tcW w:w="52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33"/>
              <w:jc w:val="right"/>
              <w:rPr>
                <w:rFonts w:ascii="Times New Roman" w:hAnsi="Times New Roman" w:cs="Times New Roman" w:eastAsia="Times New Roman" w:hint="default"/>
                <w:sz w:val="15"/>
                <w:szCs w:val="15"/>
              </w:rPr>
            </w:pPr>
            <w:r>
              <w:rPr>
                <w:rFonts w:ascii="Times New Roman"/>
                <w:spacing w:val="-1"/>
                <w:sz w:val="15"/>
              </w:rPr>
              <w:t>11.21</w:t>
            </w:r>
          </w:p>
        </w:tc>
      </w:tr>
      <w:tr>
        <w:trPr>
          <w:trHeight w:val="464" w:hRule="exact"/>
        </w:trPr>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年以上</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10"/>
              <w:jc w:val="right"/>
              <w:rPr>
                <w:rFonts w:ascii="Times New Roman" w:hAnsi="Times New Roman" w:cs="Times New Roman" w:eastAsia="Times New Roman" w:hint="default"/>
                <w:sz w:val="15"/>
                <w:szCs w:val="15"/>
              </w:rPr>
            </w:pPr>
            <w:r>
              <w:rPr>
                <w:rFonts w:ascii="Times New Roman"/>
                <w:spacing w:val="-1"/>
                <w:sz w:val="15"/>
              </w:rPr>
              <w:t>502,395.17</w:t>
            </w:r>
          </w:p>
        </w:tc>
        <w:tc>
          <w:tcPr>
            <w:tcW w:w="62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91"/>
              <w:jc w:val="right"/>
              <w:rPr>
                <w:rFonts w:ascii="Times New Roman" w:hAnsi="Times New Roman" w:cs="Times New Roman" w:eastAsia="Times New Roman" w:hint="default"/>
                <w:sz w:val="15"/>
                <w:szCs w:val="15"/>
              </w:rPr>
            </w:pPr>
            <w:r>
              <w:rPr>
                <w:rFonts w:ascii="Times New Roman"/>
                <w:spacing w:val="-1"/>
                <w:sz w:val="15"/>
              </w:rPr>
              <w:t>2.56</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12"/>
              <w:jc w:val="right"/>
              <w:rPr>
                <w:rFonts w:ascii="Times New Roman" w:hAnsi="Times New Roman" w:cs="Times New Roman" w:eastAsia="Times New Roman" w:hint="default"/>
                <w:sz w:val="15"/>
                <w:szCs w:val="15"/>
              </w:rPr>
            </w:pPr>
            <w:r>
              <w:rPr>
                <w:rFonts w:ascii="Times New Roman"/>
                <w:spacing w:val="-1"/>
                <w:sz w:val="15"/>
              </w:rPr>
              <w:t>502,395.17</w:t>
            </w:r>
          </w:p>
        </w:tc>
        <w:tc>
          <w:tcPr>
            <w:tcW w:w="66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33"/>
              <w:jc w:val="right"/>
              <w:rPr>
                <w:rFonts w:ascii="Times New Roman" w:hAnsi="Times New Roman" w:cs="Times New Roman" w:eastAsia="Times New Roman" w:hint="default"/>
                <w:sz w:val="15"/>
                <w:szCs w:val="15"/>
              </w:rPr>
            </w:pPr>
            <w:r>
              <w:rPr>
                <w:rFonts w:ascii="Times New Roman"/>
                <w:spacing w:val="-1"/>
                <w:sz w:val="15"/>
              </w:rPr>
              <w:t>100.00</w:t>
            </w:r>
          </w:p>
        </w:tc>
        <w:tc>
          <w:tcPr>
            <w:tcW w:w="1116" w:type="dxa"/>
            <w:tcBorders>
              <w:top w:val="nil" w:sz="6" w:space="0" w:color="auto"/>
              <w:left w:val="nil" w:sz="6" w:space="0" w:color="auto"/>
              <w:bottom w:val="nil" w:sz="6" w:space="0" w:color="auto"/>
              <w:right w:val="nil" w:sz="6" w:space="0" w:color="auto"/>
            </w:tcBorders>
          </w:tcPr>
          <w:p>
            <w:pPr/>
          </w:p>
        </w:tc>
        <w:tc>
          <w:tcPr>
            <w:tcW w:w="713" w:type="dxa"/>
            <w:tcBorders>
              <w:top w:val="nil" w:sz="6" w:space="0" w:color="auto"/>
              <w:left w:val="nil" w:sz="6" w:space="0" w:color="auto"/>
              <w:bottom w:val="nil" w:sz="6" w:space="0" w:color="auto"/>
              <w:right w:val="nil" w:sz="6" w:space="0" w:color="auto"/>
            </w:tcBorders>
          </w:tcPr>
          <w:p>
            <w:pPr/>
          </w:p>
        </w:tc>
        <w:tc>
          <w:tcPr>
            <w:tcW w:w="1006" w:type="dxa"/>
            <w:tcBorders>
              <w:top w:val="nil" w:sz="6" w:space="0" w:color="auto"/>
              <w:left w:val="nil" w:sz="6" w:space="0" w:color="auto"/>
              <w:bottom w:val="nil" w:sz="6" w:space="0" w:color="auto"/>
              <w:right w:val="nil" w:sz="6" w:space="0" w:color="auto"/>
            </w:tcBorders>
          </w:tcPr>
          <w:p>
            <w:pPr/>
          </w:p>
        </w:tc>
        <w:tc>
          <w:tcPr>
            <w:tcW w:w="521" w:type="dxa"/>
            <w:tcBorders>
              <w:top w:val="nil" w:sz="6" w:space="0" w:color="auto"/>
              <w:left w:val="nil" w:sz="6" w:space="0" w:color="auto"/>
              <w:bottom w:val="nil" w:sz="6" w:space="0" w:color="auto"/>
              <w:right w:val="nil" w:sz="6" w:space="0" w:color="auto"/>
            </w:tcBorders>
          </w:tcPr>
          <w:p>
            <w:pPr/>
          </w:p>
        </w:tc>
      </w:tr>
      <w:tr>
        <w:trPr>
          <w:trHeight w:val="410" w:hRule="exact"/>
        </w:trPr>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493" w:right="0"/>
              <w:jc w:val="left"/>
              <w:rPr>
                <w:rFonts w:ascii="宋体" w:hAnsi="宋体" w:cs="宋体" w:eastAsia="宋体" w:hint="default"/>
                <w:sz w:val="15"/>
                <w:szCs w:val="15"/>
              </w:rPr>
            </w:pPr>
            <w:r>
              <w:rPr>
                <w:rFonts w:ascii="宋体" w:hAnsi="宋体" w:cs="宋体" w:eastAsia="宋体" w:hint="default"/>
                <w:sz w:val="15"/>
                <w:szCs w:val="15"/>
              </w:rPr>
              <w:t>合</w:t>
            </w:r>
            <w:r>
              <w:rPr>
                <w:rFonts w:ascii="宋体" w:hAnsi="宋体" w:cs="宋体" w:eastAsia="宋体" w:hint="default"/>
                <w:spacing w:val="73"/>
                <w:sz w:val="15"/>
                <w:szCs w:val="15"/>
              </w:rPr>
              <w:t> </w:t>
            </w:r>
            <w:r>
              <w:rPr>
                <w:rFonts w:ascii="宋体" w:hAnsi="宋体" w:cs="宋体" w:eastAsia="宋体" w:hint="default"/>
                <w:sz w:val="15"/>
                <w:szCs w:val="15"/>
              </w:rPr>
              <w:t>计</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10"/>
              <w:jc w:val="right"/>
              <w:rPr>
                <w:rFonts w:ascii="Times New Roman" w:hAnsi="Times New Roman" w:cs="Times New Roman" w:eastAsia="Times New Roman" w:hint="default"/>
                <w:sz w:val="15"/>
                <w:szCs w:val="15"/>
              </w:rPr>
            </w:pPr>
            <w:r>
              <w:rPr>
                <w:rFonts w:ascii="Times New Roman"/>
                <w:spacing w:val="-1"/>
                <w:sz w:val="15"/>
              </w:rPr>
              <w:t>19,608,522.05</w:t>
            </w:r>
          </w:p>
        </w:tc>
        <w:tc>
          <w:tcPr>
            <w:tcW w:w="62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91"/>
              <w:jc w:val="right"/>
              <w:rPr>
                <w:rFonts w:ascii="Times New Roman" w:hAnsi="Times New Roman" w:cs="Times New Roman" w:eastAsia="Times New Roman" w:hint="default"/>
                <w:sz w:val="15"/>
                <w:szCs w:val="15"/>
              </w:rPr>
            </w:pPr>
            <w:r>
              <w:rPr>
                <w:rFonts w:ascii="Times New Roman"/>
                <w:spacing w:val="-1"/>
                <w:sz w:val="15"/>
              </w:rPr>
              <w:t>100.00</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12"/>
              <w:jc w:val="right"/>
              <w:rPr>
                <w:rFonts w:ascii="Times New Roman" w:hAnsi="Times New Roman" w:cs="Times New Roman" w:eastAsia="Times New Roman" w:hint="default"/>
                <w:sz w:val="15"/>
                <w:szCs w:val="15"/>
              </w:rPr>
            </w:pPr>
            <w:r>
              <w:rPr>
                <w:rFonts w:ascii="Times New Roman"/>
                <w:spacing w:val="-1"/>
                <w:sz w:val="15"/>
              </w:rPr>
              <w:t>783,474.28</w:t>
            </w:r>
          </w:p>
        </w:tc>
        <w:tc>
          <w:tcPr>
            <w:tcW w:w="664" w:type="dxa"/>
            <w:tcBorders>
              <w:top w:val="nil" w:sz="6" w:space="0" w:color="auto"/>
              <w:left w:val="nil" w:sz="6" w:space="0" w:color="auto"/>
              <w:bottom w:val="nil" w:sz="6" w:space="0" w:color="auto"/>
              <w:right w:val="nil" w:sz="6" w:space="0" w:color="auto"/>
            </w:tcBorders>
          </w:tcPr>
          <w:p>
            <w:pP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14"/>
              <w:jc w:val="right"/>
              <w:rPr>
                <w:rFonts w:ascii="Times New Roman" w:hAnsi="Times New Roman" w:cs="Times New Roman" w:eastAsia="Times New Roman" w:hint="default"/>
                <w:sz w:val="15"/>
                <w:szCs w:val="15"/>
              </w:rPr>
            </w:pPr>
            <w:r>
              <w:rPr>
                <w:rFonts w:ascii="Times New Roman"/>
                <w:spacing w:val="-1"/>
                <w:sz w:val="15"/>
              </w:rPr>
              <w:t>69,397,217.91</w:t>
            </w:r>
          </w:p>
        </w:tc>
        <w:tc>
          <w:tcPr>
            <w:tcW w:w="71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80"/>
              <w:jc w:val="right"/>
              <w:rPr>
                <w:rFonts w:ascii="Times New Roman" w:hAnsi="Times New Roman" w:cs="Times New Roman" w:eastAsia="Times New Roman" w:hint="default"/>
                <w:sz w:val="15"/>
                <w:szCs w:val="15"/>
              </w:rPr>
            </w:pPr>
            <w:r>
              <w:rPr>
                <w:rFonts w:ascii="Times New Roman"/>
                <w:spacing w:val="-1"/>
                <w:sz w:val="15"/>
              </w:rPr>
              <w:t>100.00</w:t>
            </w: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left="34" w:right="0"/>
              <w:jc w:val="center"/>
              <w:rPr>
                <w:rFonts w:ascii="Times New Roman" w:hAnsi="Times New Roman" w:cs="Times New Roman" w:eastAsia="Times New Roman" w:hint="default"/>
                <w:sz w:val="15"/>
                <w:szCs w:val="15"/>
              </w:rPr>
            </w:pPr>
            <w:r>
              <w:rPr>
                <w:rFonts w:ascii="Times New Roman"/>
                <w:sz w:val="15"/>
              </w:rPr>
              <w:t>415,641.58</w:t>
            </w:r>
          </w:p>
        </w:tc>
        <w:tc>
          <w:tcPr>
            <w:tcW w:w="521"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0"/>
          <w:szCs w:val="20"/>
        </w:rPr>
      </w:pPr>
    </w:p>
    <w:p>
      <w:pPr>
        <w:tabs>
          <w:tab w:pos="1293" w:val="left" w:leader="none"/>
        </w:tabs>
        <w:spacing w:before="35"/>
        <w:ind w:left="755" w:right="114" w:firstLine="0"/>
        <w:jc w:val="left"/>
        <w:rPr>
          <w:rFonts w:ascii="宋体" w:hAnsi="宋体" w:cs="宋体" w:eastAsia="宋体" w:hint="default"/>
          <w:sz w:val="21"/>
          <w:szCs w:val="21"/>
        </w:rPr>
      </w:pPr>
      <w:r>
        <w:rPr/>
        <w:pict>
          <v:group style="position:absolute;margin-left:119.010002pt;margin-top:-225.386383pt;width:411.75pt;height:202.5pt;mso-position-horizontal-relative:page;mso-position-vertical-relative:paragraph;z-index:-711184" coordorigin="2380,-4508" coordsize="8235,4050">
            <v:group style="position:absolute;left:2417;top:-4493;width:8176;height:2" coordorigin="2417,-4493" coordsize="8176,2">
              <v:shape style="position:absolute;left:2417;top:-4493;width:8176;height:2" coordorigin="2417,-4493" coordsize="8176,0" path="m2417,-4493l10592,-4493e" filled="false" stroked="true" strokeweight="1.5pt" strokecolor="#000000">
                <v:path arrowok="t"/>
              </v:shape>
              <v:shape style="position:absolute;left:3868;top:-4491;width:3294;height:481" type="#_x0000_t75" stroked="false">
                <v:imagedata r:id="rId236" o:title=""/>
              </v:shape>
              <v:shape style="position:absolute;left:3868;top:-4036;width:6739;height:1240" type="#_x0000_t75" stroked="false">
                <v:imagedata r:id="rId237" o:title=""/>
              </v:shape>
            </v:group>
            <v:group style="position:absolute;left:2395;top:-473;width:1486;height:2" coordorigin="2395,-473" coordsize="1486,2">
              <v:shape style="position:absolute;left:2395;top:-473;width:1486;height:2" coordorigin="2395,-473" coordsize="1486,0" path="m2395,-473l3881,-473e" filled="false" stroked="true" strokeweight="1.5pt" strokecolor="#000000">
                <v:path arrowok="t"/>
              </v:shape>
            </v:group>
            <v:group style="position:absolute;left:3881;top:-473;width:1114;height:2" coordorigin="3881,-473" coordsize="1114,2">
              <v:shape style="position:absolute;left:3881;top:-473;width:1114;height:2" coordorigin="3881,-473" coordsize="1114,0" path="m3881,-473l4994,-473e" filled="false" stroked="true" strokeweight="1.5pt" strokecolor="#000000">
                <v:path arrowok="t"/>
              </v:shape>
            </v:group>
            <v:group style="position:absolute;left:4994;top:-473;width:639;height:2" coordorigin="4994,-473" coordsize="639,2">
              <v:shape style="position:absolute;left:4994;top:-473;width:639;height:2" coordorigin="4994,-473" coordsize="639,0" path="m4994,-473l5633,-473e" filled="false" stroked="true" strokeweight="1.5pt" strokecolor="#000000">
                <v:path arrowok="t"/>
              </v:shape>
            </v:group>
            <v:group style="position:absolute;left:5633;top:-473;width:864;height:2" coordorigin="5633,-473" coordsize="864,2">
              <v:shape style="position:absolute;left:5633;top:-473;width:864;height:2" coordorigin="5633,-473" coordsize="864,0" path="m5633,-473l6497,-473e" filled="false" stroked="true" strokeweight="1.5pt" strokecolor="#000000">
                <v:path arrowok="t"/>
              </v:shape>
            </v:group>
            <v:group style="position:absolute;left:6497;top:-473;width:642;height:2" coordorigin="6497,-473" coordsize="642,2">
              <v:shape style="position:absolute;left:6497;top:-473;width:642;height:2" coordorigin="6497,-473" coordsize="642,0" path="m6497,-473l7139,-473e" filled="false" stroked="true" strokeweight="1.5pt" strokecolor="#000000">
                <v:path arrowok="t"/>
              </v:shape>
            </v:group>
            <v:group style="position:absolute;left:7139;top:-473;width:1134;height:2" coordorigin="7139,-473" coordsize="1134,2">
              <v:shape style="position:absolute;left:7139;top:-473;width:1134;height:2" coordorigin="7139,-473" coordsize="1134,0" path="m7139,-473l8273,-473e" filled="false" stroked="true" strokeweight="1.5pt" strokecolor="#000000">
                <v:path arrowok="t"/>
              </v:shape>
            </v:group>
            <v:group style="position:absolute;left:8273;top:-473;width:648;height:2" coordorigin="8273,-473" coordsize="648,2">
              <v:shape style="position:absolute;left:8273;top:-473;width:648;height:2" coordorigin="8273,-473" coordsize="648,0" path="m8273,-473l8921,-473e" filled="false" stroked="true" strokeweight="1.5pt" strokecolor="#000000">
                <v:path arrowok="t"/>
              </v:shape>
            </v:group>
            <v:group style="position:absolute;left:8921;top:-473;width:1040;height:2" coordorigin="8921,-473" coordsize="1040,2">
              <v:shape style="position:absolute;left:8921;top:-473;width:1040;height:2" coordorigin="8921,-473" coordsize="1040,0" path="m8921,-473l9960,-473e" filled="false" stroked="true" strokeweight="1.5pt" strokecolor="#000000">
                <v:path arrowok="t"/>
              </v:shape>
              <v:shape style="position:absolute;left:2390;top:-2823;width:8216;height:2335" type="#_x0000_t75" stroked="false">
                <v:imagedata r:id="rId238" o:title=""/>
              </v:shape>
            </v:group>
            <v:group style="position:absolute;left:9960;top:-473;width:640;height:2" coordorigin="9960,-473" coordsize="640,2">
              <v:shape style="position:absolute;left:9960;top:-473;width:640;height:2" coordorigin="9960,-473" coordsize="640,0" path="m9960,-473l10600,-473e" filled="false" stroked="true" strokeweight="1.5pt" strokecolor="#000000">
                <v:path arrowok="t"/>
              </v:shape>
              <v:shape style="position:absolute;left:5292;top:-4326;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年末数</w:t>
                      </w:r>
                    </w:p>
                  </w:txbxContent>
                </v:textbox>
                <w10:wrap type="none"/>
              </v:shape>
              <v:shape style="position:absolute;left:8650;top:-4326;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年初数</w:t>
                      </w:r>
                    </w:p>
                  </w:txbxContent>
                </v:textbox>
                <w10:wrap type="none"/>
              </v:shape>
              <v:shape style="position:absolute;left:6600;top:-3861;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w:t>
                      </w:r>
                    </w:p>
                  </w:txbxContent>
                </v:textbox>
                <w10:wrap type="none"/>
              </v:shape>
              <v:shape style="position:absolute;left:10060;top:-3861;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w:t>
                      </w:r>
                    </w:p>
                  </w:txbxContent>
                </v:textbox>
                <w10:wrap type="none"/>
              </v:shape>
              <v:shape style="position:absolute;left:2926;top:-3734;width:449;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w:t>
                      </w:r>
                      <w:r>
                        <w:rPr>
                          <w:rFonts w:ascii="宋体" w:hAnsi="宋体" w:cs="宋体" w:eastAsia="宋体" w:hint="default"/>
                          <w:spacing w:val="73"/>
                          <w:sz w:val="15"/>
                          <w:szCs w:val="15"/>
                        </w:rPr>
                        <w:t> </w:t>
                      </w:r>
                      <w:r>
                        <w:rPr>
                          <w:rFonts w:ascii="宋体" w:hAnsi="宋体" w:cs="宋体" w:eastAsia="宋体" w:hint="default"/>
                          <w:sz w:val="15"/>
                          <w:szCs w:val="15"/>
                        </w:rPr>
                        <w:t>龄</w:t>
                      </w:r>
                    </w:p>
                  </w:txbxContent>
                </v:textbox>
                <w10:wrap type="none"/>
              </v:shape>
              <v:shape style="position:absolute;left:5096;top:-3674;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占总额</w:t>
                      </w:r>
                    </w:p>
                  </w:txbxContent>
                </v:textbox>
                <w10:wrap type="none"/>
              </v:shape>
              <v:shape style="position:absolute;left:8380;top:-3674;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占总额</w:t>
                      </w:r>
                    </w:p>
                  </w:txbxContent>
                </v:textbox>
                <w10:wrap type="none"/>
              </v:shape>
              <v:shape style="position:absolute;left:4146;top:-3488;width:6364;height:533" type="#_x0000_t202" filled="false" stroked="false">
                <v:textbox inset="0,0,0,0">
                  <w:txbxContent>
                    <w:p>
                      <w:pPr>
                        <w:tabs>
                          <w:tab w:pos="1625" w:val="left" w:leader="none"/>
                          <w:tab w:pos="2453" w:val="left" w:leader="none"/>
                          <w:tab w:pos="3267" w:val="left" w:leader="none"/>
                          <w:tab w:pos="5002" w:val="left" w:leader="none"/>
                          <w:tab w:pos="5913" w:val="left" w:leader="none"/>
                        </w:tabs>
                        <w:spacing w:line="147"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tab/>
                        <w:t>坏账准备</w:t>
                        <w:tab/>
                        <w:t>备比例</w:t>
                        <w:tab/>
                        <w:t>账面余额</w:t>
                        <w:tab/>
                        <w:t>坏账准备</w:t>
                        <w:tab/>
                        <w:t>备比例</w:t>
                      </w:r>
                    </w:p>
                    <w:p>
                      <w:pPr>
                        <w:tabs>
                          <w:tab w:pos="4195" w:val="left" w:leader="none"/>
                        </w:tabs>
                        <w:spacing w:line="203" w:lineRule="exact" w:before="0"/>
                        <w:ind w:left="913"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p>
                      <w:pPr>
                        <w:tabs>
                          <w:tab w:pos="6026" w:val="left" w:leader="none"/>
                        </w:tabs>
                        <w:spacing w:line="169" w:lineRule="exact" w:before="13"/>
                        <w:ind w:left="2566"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group>
            <w10:wrap type="none"/>
          </v:group>
        </w:pict>
      </w:r>
      <w:r>
        <w:rPr>
          <w:rFonts w:ascii="宋体" w:hAnsi="宋体" w:cs="宋体" w:eastAsia="宋体" w:hint="default"/>
          <w:b/>
          <w:bCs/>
          <w:w w:val="95"/>
          <w:sz w:val="21"/>
          <w:szCs w:val="21"/>
        </w:rPr>
        <w:t>2、</w:t>
        <w:tab/>
      </w:r>
      <w:r>
        <w:rPr>
          <w:rFonts w:ascii="宋体" w:hAnsi="宋体" w:cs="宋体" w:eastAsia="宋体" w:hint="default"/>
          <w:b/>
          <w:bCs/>
          <w:sz w:val="21"/>
          <w:szCs w:val="21"/>
        </w:rPr>
        <w:t>单项金额不重大但按信用风险特征组合后该组合的风险较大的其他应收款：</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3765" w:lineRule="exact"/>
        <w:ind w:left="720" w:right="0" w:firstLine="0"/>
        <w:rPr>
          <w:rFonts w:ascii="宋体" w:hAnsi="宋体" w:cs="宋体" w:eastAsia="宋体" w:hint="default"/>
          <w:sz w:val="20"/>
          <w:szCs w:val="20"/>
        </w:rPr>
      </w:pPr>
      <w:r>
        <w:rPr>
          <w:rFonts w:ascii="宋体" w:hAnsi="宋体" w:cs="宋体" w:eastAsia="宋体" w:hint="default"/>
          <w:position w:val="-74"/>
          <w:sz w:val="20"/>
          <w:szCs w:val="20"/>
        </w:rPr>
        <w:pict>
          <v:group style="width:412.05pt;height:188.3pt;mso-position-horizontal-relative:char;mso-position-vertical-relative:line" coordorigin="0,0" coordsize="8241,3766">
            <v:group style="position:absolute;left:37;top:15;width:8182;height:2" coordorigin="37,15" coordsize="8182,2">
              <v:shape style="position:absolute;left:37;top:15;width:8182;height:2" coordorigin="37,15" coordsize="8182,0" path="m37,15l8218,15e" filled="false" stroked="true" strokeweight="1.5pt" strokecolor="#000000">
                <v:path arrowok="t"/>
              </v:shape>
              <v:shape style="position:absolute;left:1431;top:17;width:3493;height:481" type="#_x0000_t75" stroked="false">
                <v:imagedata r:id="rId239" o:title=""/>
              </v:shape>
              <v:shape style="position:absolute;left:1431;top:472;width:6802;height:491" type="#_x0000_t75" stroked="false">
                <v:imagedata r:id="rId240" o:title=""/>
              </v:shape>
              <v:shape style="position:absolute;left:1431;top:936;width:5765;height:491" type="#_x0000_t75" stroked="false">
                <v:imagedata r:id="rId241" o:title=""/>
              </v:shape>
            </v:group>
            <v:group style="position:absolute;left:15;top:3751;width:1430;height:2" coordorigin="15,3751" coordsize="1430,2">
              <v:shape style="position:absolute;left:15;top:3751;width:1430;height:2" coordorigin="15,3751" coordsize="1430,0" path="m15,3751l1444,3751e" filled="false" stroked="true" strokeweight="1.5pt" strokecolor="#000000">
                <v:path arrowok="t"/>
              </v:shape>
            </v:group>
            <v:group style="position:absolute;left:1444;top:3751;width:1233;height:2" coordorigin="1444,3751" coordsize="1233,2">
              <v:shape style="position:absolute;left:1444;top:3751;width:1233;height:2" coordorigin="1444,3751" coordsize="1233,0" path="m1444,3751l2677,3751e" filled="false" stroked="true" strokeweight="1.5pt" strokecolor="#000000">
                <v:path arrowok="t"/>
              </v:shape>
            </v:group>
            <v:group style="position:absolute;left:2677;top:3751;width:996;height:2" coordorigin="2677,3751" coordsize="996,2">
              <v:shape style="position:absolute;left:2677;top:3751;width:996;height:2" coordorigin="2677,3751" coordsize="996,0" path="m2677,3751l3673,3751e" filled="false" stroked="true" strokeweight="1.5pt" strokecolor="#000000">
                <v:path arrowok="t"/>
              </v:shape>
            </v:group>
            <v:group style="position:absolute;left:3673;top:3751;width:1229;height:2" coordorigin="3673,3751" coordsize="1229,2">
              <v:shape style="position:absolute;left:3673;top:3751;width:1229;height:2" coordorigin="3673,3751" coordsize="1229,0" path="m3673,3751l4901,3751e" filled="false" stroked="true" strokeweight="1.5pt" strokecolor="#000000">
                <v:path arrowok="t"/>
              </v:shape>
            </v:group>
            <v:group style="position:absolute;left:4901;top:3751;width:1277;height:2" coordorigin="4901,3751" coordsize="1277,2">
              <v:shape style="position:absolute;left:4901;top:3751;width:1277;height:2" coordorigin="4901,3751" coordsize="1277,0" path="m4901,3751l6178,3751e" filled="false" stroked="true" strokeweight="1.5pt" strokecolor="#000000">
                <v:path arrowok="t"/>
              </v:shape>
            </v:group>
            <v:group style="position:absolute;left:6178;top:3751;width:995;height:2" coordorigin="6178,3751" coordsize="995,2">
              <v:shape style="position:absolute;left:6178;top:3751;width:995;height:2" coordorigin="6178,3751" coordsize="995,0" path="m6178,3751l7173,3751e" filled="false" stroked="true" strokeweight="1.5pt" strokecolor="#000000">
                <v:path arrowok="t"/>
              </v:shape>
              <v:shape style="position:absolute;left:10;top:1400;width:8222;height:2335" type="#_x0000_t75" stroked="false">
                <v:imagedata r:id="rId242" o:title=""/>
              </v:shape>
            </v:group>
            <v:group style="position:absolute;left:7173;top:3751;width:1053;height:2" coordorigin="7173,3751" coordsize="1053,2">
              <v:shape style="position:absolute;left:7173;top:3751;width:1053;height:2" coordorigin="7173,3751" coordsize="1053,0" path="m7173,3751l8225,3751e" filled="false" stroked="true" strokeweight="1.5pt" strokecolor="#000000">
                <v:path arrowok="t"/>
              </v:shape>
              <v:shape style="position:absolute;left:2817;top:1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6206;top:1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379;top:617;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w:t>
                        <w:tab/>
                        <w:t>龄</w:t>
                      </w:r>
                    </w:p>
                  </w:txbxContent>
                </v:textbox>
                <w10:wrap type="none"/>
              </v:shape>
              <v:shape style="position:absolute;left:2203;top:63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3932;top:633;width:4130;height:407" type="#_x0000_t202" filled="false" stroked="false">
                <v:textbox inset="0,0,0,0">
                  <w:txbxContent>
                    <w:p>
                      <w:pPr>
                        <w:spacing w:line="176" w:lineRule="exact" w:before="0"/>
                        <w:ind w:left="90" w:right="0" w:firstLine="0"/>
                        <w:jc w:val="center"/>
                        <w:rPr>
                          <w:rFonts w:ascii="宋体" w:hAnsi="宋体" w:cs="宋体" w:eastAsia="宋体" w:hint="default"/>
                          <w:sz w:val="18"/>
                          <w:szCs w:val="18"/>
                        </w:rPr>
                      </w:pPr>
                      <w:r>
                        <w:rPr>
                          <w:rFonts w:ascii="宋体" w:hAnsi="宋体" w:cs="宋体" w:eastAsia="宋体" w:hint="default"/>
                          <w:sz w:val="18"/>
                          <w:szCs w:val="18"/>
                        </w:rPr>
                        <w:t>账面余额</w:t>
                      </w:r>
                    </w:p>
                    <w:p>
                      <w:pPr>
                        <w:tabs>
                          <w:tab w:pos="3409" w:val="left" w:leader="none"/>
                        </w:tabs>
                        <w:spacing w:line="231"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坏账准备</w:t>
                        <w:tab/>
                        <w:t>坏账准备</w:t>
                      </w:r>
                    </w:p>
                  </w:txbxContent>
                </v:textbox>
                <w10:wrap type="none"/>
              </v:shape>
              <v:shape style="position:absolute;left:1886;top:1097;width:5110;height:190" type="#_x0000_t202" filled="false" stroked="false">
                <v:textbox inset="0,0,0,0">
                  <w:txbxContent>
                    <w:p>
                      <w:pPr>
                        <w:tabs>
                          <w:tab w:pos="977" w:val="left" w:leader="none"/>
                          <w:tab w:pos="3478" w:val="left" w:leader="none"/>
                          <w:tab w:pos="4479" w:val="left" w:leader="none"/>
                        </w:tabs>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金额</w:t>
                        <w:tab/>
                        <w:t>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金额</w:t>
                        <w:tab/>
                        <w:t>比例</w:t>
                      </w:r>
                      <w:r>
                        <w:rPr>
                          <w:rFonts w:ascii="Times New Roman" w:hAnsi="Times New Roman" w:cs="Times New Roman" w:eastAsia="Times New Roman" w:hint="default"/>
                          <w:sz w:val="18"/>
                          <w:szCs w:val="18"/>
                        </w:rPr>
                        <w:t>(%)</w:t>
                      </w:r>
                    </w:p>
                  </w:txbxContent>
                </v:textbox>
                <w10:wrap type="none"/>
              </v:shape>
              <v:shape style="position:absolute;left:137;top:1561;width:675;height:1119"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p>
                      <w:pPr>
                        <w:spacing w:line="240" w:lineRule="auto" w:before="6"/>
                        <w:rPr>
                          <w:rFonts w:ascii="宋体" w:hAnsi="宋体" w:cs="宋体" w:eastAsia="宋体" w:hint="default"/>
                          <w:b/>
                          <w:bCs/>
                          <w:sz w:val="16"/>
                          <w:szCs w:val="16"/>
                        </w:rPr>
                      </w:pPr>
                    </w:p>
                    <w:p>
                      <w:pPr>
                        <w:spacing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line="240" w:lineRule="auto" w:before="6"/>
                        <w:rPr>
                          <w:rFonts w:ascii="宋体" w:hAnsi="宋体" w:cs="宋体" w:eastAsia="宋体" w:hint="default"/>
                          <w:b/>
                          <w:bCs/>
                          <w:sz w:val="16"/>
                          <w:szCs w:val="16"/>
                        </w:rPr>
                      </w:pPr>
                    </w:p>
                    <w:p>
                      <w:pPr>
                        <w:spacing w:line="245"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1853;top:2498;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51,500.37</w:t>
                      </w:r>
                    </w:p>
                  </w:txbxContent>
                </v:textbox>
                <w10:wrap type="none"/>
              </v:shape>
              <v:shape style="position:absolute;left:3253;top:2498;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9.30</w:t>
                      </w:r>
                    </w:p>
                  </w:txbxContent>
                </v:textbox>
                <w10:wrap type="none"/>
              </v:shape>
              <v:shape style="position:absolute;left:4077;top:2498;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25,750.19</w:t>
                      </w:r>
                    </w:p>
                  </w:txbxContent>
                </v:textbox>
                <w10:wrap type="none"/>
              </v:shape>
              <v:shape style="position:absolute;left:5264;top:249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267,424.60</w:t>
                      </w:r>
                    </w:p>
                  </w:txbxContent>
                </v:textbox>
                <w10:wrap type="none"/>
              </v:shape>
              <v:shape style="position:absolute;left:6574;top:2498;width:1544;height:180" type="#_x0000_t202" filled="false" stroked="false">
                <v:textbox inset="0,0,0,0">
                  <w:txbxContent>
                    <w:p>
                      <w:pPr>
                        <w:tabs>
                          <w:tab w:pos="732"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tab/>
                        <w:t>133,712.30</w:t>
                      </w:r>
                    </w:p>
                  </w:txbxContent>
                </v:textbox>
                <w10:wrap type="none"/>
              </v:shape>
              <v:shape style="position:absolute;left:137;top:2955;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xbxContent>
                </v:textbox>
                <w10:wrap type="none"/>
              </v:shape>
              <v:shape style="position:absolute;left:1763;top:296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502,395.17</w:t>
                      </w:r>
                    </w:p>
                  </w:txbxContent>
                </v:textbox>
                <w10:wrap type="none"/>
              </v:shape>
              <v:shape style="position:absolute;left:3162;top:2962;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90.70</w:t>
                      </w:r>
                    </w:p>
                  </w:txbxContent>
                </v:textbox>
                <w10:wrap type="none"/>
              </v:shape>
              <v:shape style="position:absolute;left:3987;top:296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502,395.17</w:t>
                      </w:r>
                    </w:p>
                  </w:txbxContent>
                </v:textbox>
                <w10:wrap type="none"/>
              </v:shape>
              <v:shape style="position:absolute;left:379;top:3419;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1763;top:3426;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553,895.54</w:t>
                      </w:r>
                    </w:p>
                  </w:txbxContent>
                </v:textbox>
                <w10:wrap type="none"/>
              </v:shape>
              <v:shape style="position:absolute;left:3072;top:3426;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3987;top:3426;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528,145.36</w:t>
                      </w:r>
                    </w:p>
                  </w:txbxContent>
                </v:textbox>
                <w10:wrap type="none"/>
              </v:shape>
              <v:shape style="position:absolute;left:5264;top:3426;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267,424.60</w:t>
                      </w:r>
                    </w:p>
                  </w:txbxContent>
                </v:textbox>
                <w10:wrap type="none"/>
              </v:shape>
              <v:shape style="position:absolute;left:6574;top:3426;width:1544;height:180" type="#_x0000_t202" filled="false" stroked="false">
                <v:textbox inset="0,0,0,0">
                  <w:txbxContent>
                    <w:p>
                      <w:pPr>
                        <w:tabs>
                          <w:tab w:pos="731"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tab/>
                        <w:t>133,712.30</w:t>
                      </w:r>
                    </w:p>
                  </w:txbxContent>
                </v:textbox>
                <w10:wrap type="none"/>
              </v:shape>
            </v:group>
          </v:group>
        </w:pict>
      </w:r>
      <w:r>
        <w:rPr>
          <w:rFonts w:ascii="宋体" w:hAnsi="宋体" w:cs="宋体" w:eastAsia="宋体" w:hint="default"/>
          <w:position w:val="-74"/>
          <w:sz w:val="20"/>
          <w:szCs w:val="2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8"/>
          <w:szCs w:val="28"/>
        </w:rPr>
      </w:pPr>
    </w:p>
    <w:p>
      <w:pPr>
        <w:tabs>
          <w:tab w:pos="1293" w:val="left" w:leader="none"/>
        </w:tabs>
        <w:spacing w:before="35"/>
        <w:ind w:left="755" w:right="114" w:firstLine="0"/>
        <w:jc w:val="left"/>
        <w:rPr>
          <w:rFonts w:ascii="宋体" w:hAnsi="宋体" w:cs="宋体" w:eastAsia="宋体" w:hint="default"/>
          <w:sz w:val="21"/>
          <w:szCs w:val="21"/>
        </w:rPr>
      </w:pPr>
      <w:r>
        <w:rPr>
          <w:rFonts w:ascii="宋体" w:hAnsi="宋体" w:cs="宋体" w:eastAsia="宋体" w:hint="default"/>
          <w:b/>
          <w:bCs/>
          <w:w w:val="95"/>
          <w:sz w:val="21"/>
          <w:szCs w:val="21"/>
        </w:rPr>
        <w:t>3、</w:t>
        <w:tab/>
      </w:r>
      <w:r>
        <w:rPr>
          <w:rFonts w:ascii="宋体" w:hAnsi="宋体" w:cs="宋体" w:eastAsia="宋体" w:hint="default"/>
          <w:b/>
          <w:bCs/>
          <w:sz w:val="21"/>
          <w:szCs w:val="21"/>
        </w:rPr>
        <w:t>本报告期无实际核销的其他应收款情况</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0" w:top="1120" w:bottom="280" w:left="1660" w:right="112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9"/>
          <w:szCs w:val="19"/>
        </w:rPr>
      </w:pPr>
    </w:p>
    <w:p>
      <w:pPr>
        <w:tabs>
          <w:tab w:pos="1293" w:val="left" w:leader="none"/>
        </w:tabs>
        <w:spacing w:before="35"/>
        <w:ind w:left="755" w:right="0"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期末其他应收款中无持本公司</w:t>
      </w:r>
      <w:r>
        <w:rPr>
          <w:rFonts w:ascii="宋体" w:hAnsi="宋体" w:cs="宋体" w:eastAsia="宋体" w:hint="default"/>
          <w:b/>
          <w:bCs/>
          <w:spacing w:val="-58"/>
          <w:sz w:val="21"/>
          <w:szCs w:val="21"/>
        </w:rPr>
        <w:t> </w:t>
      </w:r>
      <w:r>
        <w:rPr>
          <w:rFonts w:ascii="宋体" w:hAnsi="宋体" w:cs="宋体" w:eastAsia="宋体" w:hint="default"/>
          <w:b/>
          <w:bCs/>
          <w:sz w:val="21"/>
          <w:szCs w:val="21"/>
        </w:rPr>
        <w:t>5％以上（含</w:t>
      </w:r>
      <w:r>
        <w:rPr>
          <w:rFonts w:ascii="宋体" w:hAnsi="宋体" w:cs="宋体" w:eastAsia="宋体" w:hint="default"/>
          <w:b/>
          <w:bCs/>
          <w:spacing w:val="-58"/>
          <w:sz w:val="21"/>
          <w:szCs w:val="21"/>
        </w:rPr>
        <w:t> </w:t>
      </w:r>
      <w:r>
        <w:rPr>
          <w:rFonts w:ascii="宋体" w:hAnsi="宋体" w:cs="宋体" w:eastAsia="宋体" w:hint="default"/>
          <w:b/>
          <w:bCs/>
          <w:sz w:val="21"/>
          <w:szCs w:val="21"/>
        </w:rPr>
        <w:t>5％）表决权股份的股东单位欠款。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1293" w:val="left" w:leader="none"/>
        </w:tabs>
        <w:spacing w:before="0"/>
        <w:ind w:left="755" w:right="0" w:firstLine="0"/>
        <w:jc w:val="left"/>
        <w:rPr>
          <w:rFonts w:ascii="宋体" w:hAnsi="宋体" w:cs="宋体" w:eastAsia="宋体" w:hint="default"/>
          <w:sz w:val="21"/>
          <w:szCs w:val="21"/>
        </w:rPr>
      </w:pPr>
      <w:r>
        <w:rPr/>
        <w:pict>
          <v:group style="position:absolute;margin-left:119.010002pt;margin-top:15.322773pt;width:415.5pt;height:141.85pt;mso-position-horizontal-relative:page;mso-position-vertical-relative:paragraph;z-index:-711160" coordorigin="2380,306" coordsize="8310,2837">
            <v:group style="position:absolute;left:2410;top:321;width:8259;height:2" coordorigin="2410,321" coordsize="8259,2">
              <v:shape style="position:absolute;left:2410;top:321;width:8259;height:2" coordorigin="2410,321" coordsize="8259,0" path="m2410,321l10668,321e" filled="false" stroked="true" strokeweight="1.5pt" strokecolor="#000000">
                <v:path arrowok="t"/>
              </v:shape>
              <v:shape style="position:absolute;left:4754;top:323;width:3847;height:481" type="#_x0000_t75" stroked="false">
                <v:imagedata r:id="rId243" o:title=""/>
              </v:shape>
            </v:group>
            <v:group style="position:absolute;left:2395;top:3128;width:2373;height:2" coordorigin="2395,3128" coordsize="2373,2">
              <v:shape style="position:absolute;left:2395;top:3128;width:2373;height:2" coordorigin="2395,3128" coordsize="2373,0" path="m2395,3128l4768,3128e" filled="false" stroked="true" strokeweight="1.5pt" strokecolor="#000000">
                <v:path arrowok="t"/>
              </v:shape>
            </v:group>
            <v:group style="position:absolute;left:4768;top:3128;width:1116;height:2" coordorigin="4768,3128" coordsize="1116,2">
              <v:shape style="position:absolute;left:4768;top:3128;width:1116;height:2" coordorigin="4768,3128" coordsize="1116,0" path="m4768,3128l5884,3128e" filled="false" stroked="true" strokeweight="1.5pt" strokecolor="#000000">
                <v:path arrowok="t"/>
              </v:shape>
            </v:group>
            <v:group style="position:absolute;left:5884;top:3128;width:966;height:2" coordorigin="5884,3128" coordsize="966,2">
              <v:shape style="position:absolute;left:5884;top:3128;width:966;height:2" coordorigin="5884,3128" coordsize="966,0" path="m5884,3128l6850,3128e" filled="false" stroked="true" strokeweight="1.5pt" strokecolor="#000000">
                <v:path arrowok="t"/>
              </v:shape>
            </v:group>
            <v:group style="position:absolute;left:6850;top:3128;width:1004;height:2" coordorigin="6850,3128" coordsize="1004,2">
              <v:shape style="position:absolute;left:6850;top:3128;width:1004;height:2" coordorigin="6850,3128" coordsize="1004,0" path="m6850,3128l7853,3128e" filled="false" stroked="true" strokeweight="1.5pt" strokecolor="#000000">
                <v:path arrowok="t"/>
              </v:shape>
            </v:group>
            <v:group style="position:absolute;left:7853;top:3128;width:726;height:2" coordorigin="7853,3128" coordsize="726,2">
              <v:shape style="position:absolute;left:7853;top:3128;width:726;height:2" coordorigin="7853,3128" coordsize="726,0" path="m7853,3128l8579,3128e" filled="false" stroked="true" strokeweight="1.5pt" strokecolor="#000000">
                <v:path arrowok="t"/>
              </v:shape>
              <v:shape style="position:absolute;left:2390;top:778;width:8294;height:2335" type="#_x0000_t75" stroked="false">
                <v:imagedata r:id="rId244" o:title=""/>
              </v:shape>
            </v:group>
            <v:group style="position:absolute;left:8579;top:3128;width:2097;height:2" coordorigin="8579,3128" coordsize="2097,2">
              <v:shape style="position:absolute;left:8579;top:3128;width:2097;height:2" coordorigin="8579,3128" coordsize="2097,0" path="m8579,3128l10675,3128e" filled="false" stroked="true" strokeweight="1.5pt" strokecolor="#000000">
                <v:path arrowok="t"/>
              </v:shape>
            </v:group>
            <w10:wrap type="none"/>
          </v:group>
        </w:pict>
      </w:r>
      <w:r>
        <w:rPr>
          <w:rFonts w:ascii="宋体" w:hAnsi="宋体" w:cs="宋体" w:eastAsia="宋体" w:hint="default"/>
          <w:b/>
          <w:bCs/>
          <w:w w:val="95"/>
          <w:sz w:val="21"/>
          <w:szCs w:val="21"/>
        </w:rPr>
        <w:t>5、</w:t>
        <w:tab/>
      </w:r>
      <w:r>
        <w:rPr>
          <w:rFonts w:ascii="宋体" w:hAnsi="宋体" w:cs="宋体" w:eastAsia="宋体" w:hint="default"/>
          <w:b/>
          <w:bCs/>
          <w:sz w:val="21"/>
          <w:szCs w:val="21"/>
        </w:rPr>
        <w:t>其他应收款金额前五名单位情况</w:t>
      </w:r>
      <w:r>
        <w:rPr>
          <w:rFonts w:ascii="宋体" w:hAnsi="宋体" w:cs="宋体" w:eastAsia="宋体" w:hint="default"/>
          <w:sz w:val="21"/>
          <w:szCs w:val="21"/>
        </w:rPr>
      </w:r>
    </w:p>
    <w:p>
      <w:pPr>
        <w:spacing w:line="240" w:lineRule="auto" w:before="9"/>
        <w:rPr>
          <w:rFonts w:ascii="宋体" w:hAnsi="宋体" w:cs="宋体" w:eastAsia="宋体" w:hint="default"/>
          <w:b/>
          <w:bCs/>
          <w:sz w:val="8"/>
          <w:szCs w:val="8"/>
        </w:rPr>
      </w:pPr>
    </w:p>
    <w:tbl>
      <w:tblPr>
        <w:tblW w:w="0" w:type="auto"/>
        <w:jc w:val="left"/>
        <w:tblInd w:w="822" w:type="dxa"/>
        <w:tblLayout w:type="fixed"/>
        <w:tblCellMar>
          <w:top w:w="0" w:type="dxa"/>
          <w:left w:w="0" w:type="dxa"/>
          <w:bottom w:w="0" w:type="dxa"/>
          <w:right w:w="0" w:type="dxa"/>
        </w:tblCellMar>
        <w:tblLook w:val="01E0"/>
      </w:tblPr>
      <w:tblGrid>
        <w:gridCol w:w="2266"/>
        <w:gridCol w:w="1117"/>
        <w:gridCol w:w="989"/>
        <w:gridCol w:w="981"/>
        <w:gridCol w:w="771"/>
        <w:gridCol w:w="1996"/>
      </w:tblGrid>
      <w:tr>
        <w:trPr>
          <w:trHeight w:val="411" w:hRule="exact"/>
        </w:trPr>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8"/>
              <w:jc w:val="center"/>
              <w:rPr>
                <w:rFonts w:ascii="宋体" w:hAnsi="宋体" w:cs="宋体" w:eastAsia="宋体" w:hint="default"/>
                <w:sz w:val="15"/>
                <w:szCs w:val="15"/>
              </w:rPr>
            </w:pPr>
            <w:r>
              <w:rPr>
                <w:rFonts w:ascii="宋体" w:hAnsi="宋体" w:cs="宋体" w:eastAsia="宋体" w:hint="default"/>
                <w:sz w:val="15"/>
                <w:szCs w:val="15"/>
              </w:rPr>
              <w:t>单位名称</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31" w:right="0"/>
              <w:jc w:val="left"/>
              <w:rPr>
                <w:rFonts w:ascii="宋体" w:hAnsi="宋体" w:cs="宋体" w:eastAsia="宋体" w:hint="default"/>
                <w:sz w:val="15"/>
                <w:szCs w:val="15"/>
              </w:rPr>
            </w:pPr>
            <w:r>
              <w:rPr>
                <w:rFonts w:ascii="宋体" w:hAnsi="宋体" w:cs="宋体" w:eastAsia="宋体" w:hint="default"/>
                <w:sz w:val="15"/>
                <w:szCs w:val="15"/>
              </w:rPr>
              <w:t>与本公司关系</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30" w:right="0"/>
              <w:jc w:val="left"/>
              <w:rPr>
                <w:rFonts w:ascii="宋体" w:hAnsi="宋体" w:cs="宋体" w:eastAsia="宋体" w:hint="default"/>
                <w:sz w:val="15"/>
                <w:szCs w:val="15"/>
              </w:rPr>
            </w:pPr>
            <w:r>
              <w:rPr>
                <w:rFonts w:ascii="宋体" w:hAnsi="宋体" w:cs="宋体" w:eastAsia="宋体" w:hint="default"/>
                <w:sz w:val="15"/>
                <w:szCs w:val="15"/>
              </w:rPr>
              <w:t>性质或内容</w:t>
            </w: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2"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77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center"/>
              <w:rPr>
                <w:rFonts w:ascii="宋体" w:hAnsi="宋体" w:cs="宋体" w:eastAsia="宋体" w:hint="default"/>
                <w:sz w:val="15"/>
                <w:szCs w:val="15"/>
              </w:rPr>
            </w:pPr>
            <w:r>
              <w:rPr>
                <w:rFonts w:ascii="宋体" w:hAnsi="宋体" w:cs="宋体" w:eastAsia="宋体" w:hint="default"/>
                <w:sz w:val="15"/>
                <w:szCs w:val="15"/>
              </w:rPr>
              <w:t>年限</w:t>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Times New Roman" w:hAnsi="Times New Roman" w:cs="Times New Roman" w:eastAsia="Times New Roman" w:hint="default"/>
                <w:sz w:val="15"/>
                <w:szCs w:val="15"/>
              </w:rPr>
            </w:pPr>
            <w:r>
              <w:rPr>
                <w:rFonts w:ascii="宋体" w:hAnsi="宋体" w:cs="宋体" w:eastAsia="宋体" w:hint="default"/>
                <w:sz w:val="15"/>
                <w:szCs w:val="15"/>
              </w:rPr>
              <w:t>占其他应收款总额的比例</w:t>
            </w:r>
            <w:r>
              <w:rPr>
                <w:rFonts w:ascii="Times New Roman" w:hAnsi="Times New Roman" w:cs="Times New Roman" w:eastAsia="Times New Roman" w:hint="default"/>
                <w:sz w:val="15"/>
                <w:szCs w:val="15"/>
              </w:rPr>
              <w:t>(%)</w:t>
            </w:r>
          </w:p>
        </w:tc>
      </w:tr>
      <w:tr>
        <w:trPr>
          <w:trHeight w:val="464" w:hRule="exact"/>
        </w:trPr>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实益达科技（香港）有限公司</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31" w:right="0"/>
              <w:jc w:val="left"/>
              <w:rPr>
                <w:rFonts w:ascii="宋体" w:hAnsi="宋体" w:cs="宋体" w:eastAsia="宋体" w:hint="default"/>
                <w:sz w:val="15"/>
                <w:szCs w:val="15"/>
              </w:rPr>
            </w:pPr>
            <w:r>
              <w:rPr>
                <w:rFonts w:ascii="宋体" w:hAnsi="宋体" w:cs="宋体" w:eastAsia="宋体" w:hint="default"/>
                <w:sz w:val="15"/>
                <w:szCs w:val="15"/>
              </w:rPr>
              <w:t>合并内子公司</w:t>
            </w:r>
          </w:p>
        </w:tc>
        <w:tc>
          <w:tcPr>
            <w:tcW w:w="989" w:type="dxa"/>
            <w:tcBorders>
              <w:top w:val="nil" w:sz="6" w:space="0" w:color="auto"/>
              <w:left w:val="nil" w:sz="6" w:space="0" w:color="auto"/>
              <w:bottom w:val="nil" w:sz="6" w:space="0" w:color="auto"/>
              <w:right w:val="nil" w:sz="6" w:space="0" w:color="auto"/>
            </w:tcBorders>
          </w:tcPr>
          <w:p>
            <w:pP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82"/>
              <w:jc w:val="right"/>
              <w:rPr>
                <w:rFonts w:ascii="Times New Roman" w:hAnsi="Times New Roman" w:cs="Times New Roman" w:eastAsia="Times New Roman" w:hint="default"/>
                <w:sz w:val="15"/>
                <w:szCs w:val="15"/>
              </w:rPr>
            </w:pPr>
            <w:r>
              <w:rPr>
                <w:rFonts w:ascii="Times New Roman"/>
                <w:spacing w:val="-1"/>
                <w:sz w:val="15"/>
              </w:rPr>
              <w:t>8,843,303.21</w:t>
            </w:r>
          </w:p>
        </w:tc>
        <w:tc>
          <w:tcPr>
            <w:tcW w:w="77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0"/>
              <w:jc w:val="center"/>
              <w:rPr>
                <w:rFonts w:ascii="宋体" w:hAnsi="宋体" w:cs="宋体" w:eastAsia="宋体" w:hint="default"/>
                <w:sz w:val="15"/>
                <w:szCs w:val="15"/>
              </w:rPr>
            </w:pPr>
            <w:r>
              <w:rPr>
                <w:rFonts w:ascii="宋体" w:hAnsi="宋体" w:cs="宋体" w:eastAsia="宋体" w:hint="default"/>
                <w:sz w:val="15"/>
                <w:szCs w:val="15"/>
              </w:rPr>
              <w:t>一年以内</w:t>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33"/>
              <w:jc w:val="right"/>
              <w:rPr>
                <w:rFonts w:ascii="Times New Roman" w:hAnsi="Times New Roman" w:cs="Times New Roman" w:eastAsia="Times New Roman" w:hint="default"/>
                <w:sz w:val="15"/>
                <w:szCs w:val="15"/>
              </w:rPr>
            </w:pPr>
            <w:r>
              <w:rPr>
                <w:rFonts w:ascii="Times New Roman"/>
                <w:spacing w:val="-1"/>
                <w:sz w:val="15"/>
              </w:rPr>
              <w:t>45.10</w:t>
            </w:r>
          </w:p>
        </w:tc>
      </w:tr>
      <w:tr>
        <w:trPr>
          <w:trHeight w:val="464" w:hRule="exact"/>
        </w:trPr>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无锡实益达电子有限公司</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31" w:right="0"/>
              <w:jc w:val="left"/>
              <w:rPr>
                <w:rFonts w:ascii="宋体" w:hAnsi="宋体" w:cs="宋体" w:eastAsia="宋体" w:hint="default"/>
                <w:sz w:val="15"/>
                <w:szCs w:val="15"/>
              </w:rPr>
            </w:pPr>
            <w:r>
              <w:rPr>
                <w:rFonts w:ascii="宋体" w:hAnsi="宋体" w:cs="宋体" w:eastAsia="宋体" w:hint="default"/>
                <w:sz w:val="15"/>
                <w:szCs w:val="15"/>
              </w:rPr>
              <w:t>合并内子公司</w:t>
            </w:r>
          </w:p>
        </w:tc>
        <w:tc>
          <w:tcPr>
            <w:tcW w:w="989" w:type="dxa"/>
            <w:tcBorders>
              <w:top w:val="nil" w:sz="6" w:space="0" w:color="auto"/>
              <w:left w:val="nil" w:sz="6" w:space="0" w:color="auto"/>
              <w:bottom w:val="nil" w:sz="6" w:space="0" w:color="auto"/>
              <w:right w:val="nil" w:sz="6" w:space="0" w:color="auto"/>
            </w:tcBorders>
          </w:tcPr>
          <w:p>
            <w:pP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82"/>
              <w:jc w:val="right"/>
              <w:rPr>
                <w:rFonts w:ascii="Times New Roman" w:hAnsi="Times New Roman" w:cs="Times New Roman" w:eastAsia="Times New Roman" w:hint="default"/>
                <w:sz w:val="15"/>
                <w:szCs w:val="15"/>
              </w:rPr>
            </w:pPr>
            <w:r>
              <w:rPr>
                <w:rFonts w:ascii="Times New Roman"/>
                <w:spacing w:val="-1"/>
                <w:sz w:val="15"/>
              </w:rPr>
              <w:t>5,163,010.48</w:t>
            </w:r>
          </w:p>
        </w:tc>
        <w:tc>
          <w:tcPr>
            <w:tcW w:w="77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0"/>
              <w:jc w:val="center"/>
              <w:rPr>
                <w:rFonts w:ascii="宋体" w:hAnsi="宋体" w:cs="宋体" w:eastAsia="宋体" w:hint="default"/>
                <w:sz w:val="15"/>
                <w:szCs w:val="15"/>
              </w:rPr>
            </w:pPr>
            <w:r>
              <w:rPr>
                <w:rFonts w:ascii="宋体" w:hAnsi="宋体" w:cs="宋体" w:eastAsia="宋体" w:hint="default"/>
                <w:sz w:val="15"/>
                <w:szCs w:val="15"/>
              </w:rPr>
              <w:t>一年以内</w:t>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33"/>
              <w:jc w:val="right"/>
              <w:rPr>
                <w:rFonts w:ascii="Times New Roman" w:hAnsi="Times New Roman" w:cs="Times New Roman" w:eastAsia="Times New Roman" w:hint="default"/>
                <w:sz w:val="15"/>
                <w:szCs w:val="15"/>
              </w:rPr>
            </w:pPr>
            <w:r>
              <w:rPr>
                <w:rFonts w:ascii="Times New Roman"/>
                <w:spacing w:val="-1"/>
                <w:sz w:val="15"/>
              </w:rPr>
              <w:t>26.33</w:t>
            </w:r>
          </w:p>
        </w:tc>
      </w:tr>
      <w:tr>
        <w:trPr>
          <w:trHeight w:val="464" w:hRule="exact"/>
        </w:trPr>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美亚电子科技有限公司</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31" w:right="0"/>
              <w:jc w:val="left"/>
              <w:rPr>
                <w:rFonts w:ascii="宋体" w:hAnsi="宋体" w:cs="宋体" w:eastAsia="宋体" w:hint="default"/>
                <w:sz w:val="15"/>
                <w:szCs w:val="15"/>
              </w:rPr>
            </w:pPr>
            <w:r>
              <w:rPr>
                <w:rFonts w:ascii="宋体" w:hAnsi="宋体" w:cs="宋体" w:eastAsia="宋体" w:hint="default"/>
                <w:sz w:val="15"/>
                <w:szCs w:val="15"/>
              </w:rPr>
              <w:t>设备供应商</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85" w:right="0"/>
              <w:jc w:val="left"/>
              <w:rPr>
                <w:rFonts w:ascii="宋体" w:hAnsi="宋体" w:cs="宋体" w:eastAsia="宋体" w:hint="default"/>
                <w:sz w:val="15"/>
                <w:szCs w:val="15"/>
              </w:rPr>
            </w:pPr>
            <w:r>
              <w:rPr>
                <w:rFonts w:ascii="宋体" w:hAnsi="宋体" w:cs="宋体" w:eastAsia="宋体" w:hint="default"/>
                <w:sz w:val="15"/>
                <w:szCs w:val="15"/>
              </w:rPr>
              <w:t>设备款</w:t>
            </w: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82"/>
              <w:jc w:val="right"/>
              <w:rPr>
                <w:rFonts w:ascii="Times New Roman" w:hAnsi="Times New Roman" w:cs="Times New Roman" w:eastAsia="Times New Roman" w:hint="default"/>
                <w:sz w:val="15"/>
                <w:szCs w:val="15"/>
              </w:rPr>
            </w:pPr>
            <w:r>
              <w:rPr>
                <w:rFonts w:ascii="Times New Roman"/>
                <w:spacing w:val="-1"/>
                <w:sz w:val="15"/>
              </w:rPr>
              <w:t>1,218,821.22</w:t>
            </w:r>
          </w:p>
        </w:tc>
        <w:tc>
          <w:tcPr>
            <w:tcW w:w="77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0"/>
              <w:jc w:val="center"/>
              <w:rPr>
                <w:rFonts w:ascii="宋体" w:hAnsi="宋体" w:cs="宋体" w:eastAsia="宋体" w:hint="default"/>
                <w:sz w:val="15"/>
                <w:szCs w:val="15"/>
              </w:rPr>
            </w:pPr>
            <w:r>
              <w:rPr>
                <w:rFonts w:ascii="宋体" w:hAnsi="宋体" w:cs="宋体" w:eastAsia="宋体" w:hint="default"/>
                <w:sz w:val="15"/>
                <w:szCs w:val="15"/>
              </w:rPr>
              <w:t>一年以内</w:t>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33"/>
              <w:jc w:val="right"/>
              <w:rPr>
                <w:rFonts w:ascii="Times New Roman" w:hAnsi="Times New Roman" w:cs="Times New Roman" w:eastAsia="Times New Roman" w:hint="default"/>
                <w:sz w:val="15"/>
                <w:szCs w:val="15"/>
              </w:rPr>
            </w:pPr>
            <w:r>
              <w:rPr>
                <w:rFonts w:ascii="Times New Roman"/>
                <w:spacing w:val="-1"/>
                <w:sz w:val="15"/>
              </w:rPr>
              <w:t>6.22</w:t>
            </w:r>
          </w:p>
        </w:tc>
      </w:tr>
      <w:tr>
        <w:trPr>
          <w:trHeight w:val="464" w:hRule="exact"/>
        </w:trPr>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飞利浦电子香港有限公司</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31" w:right="0"/>
              <w:jc w:val="left"/>
              <w:rPr>
                <w:rFonts w:ascii="宋体" w:hAnsi="宋体" w:cs="宋体" w:eastAsia="宋体" w:hint="default"/>
                <w:sz w:val="15"/>
                <w:szCs w:val="15"/>
              </w:rPr>
            </w:pPr>
            <w:r>
              <w:rPr>
                <w:rFonts w:ascii="宋体" w:hAnsi="宋体" w:cs="宋体" w:eastAsia="宋体" w:hint="default"/>
                <w:sz w:val="15"/>
                <w:szCs w:val="15"/>
              </w:rPr>
              <w:t>设备供应商</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85" w:right="0"/>
              <w:jc w:val="left"/>
              <w:rPr>
                <w:rFonts w:ascii="宋体" w:hAnsi="宋体" w:cs="宋体" w:eastAsia="宋体" w:hint="default"/>
                <w:sz w:val="15"/>
                <w:szCs w:val="15"/>
              </w:rPr>
            </w:pPr>
            <w:r>
              <w:rPr>
                <w:rFonts w:ascii="宋体" w:hAnsi="宋体" w:cs="宋体" w:eastAsia="宋体" w:hint="default"/>
                <w:sz w:val="15"/>
                <w:szCs w:val="15"/>
              </w:rPr>
              <w:t>设备款</w:t>
            </w: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82"/>
              <w:jc w:val="right"/>
              <w:rPr>
                <w:rFonts w:ascii="Times New Roman" w:hAnsi="Times New Roman" w:cs="Times New Roman" w:eastAsia="Times New Roman" w:hint="default"/>
                <w:sz w:val="15"/>
                <w:szCs w:val="15"/>
              </w:rPr>
            </w:pPr>
            <w:r>
              <w:rPr>
                <w:rFonts w:ascii="Times New Roman"/>
                <w:spacing w:val="-1"/>
                <w:sz w:val="15"/>
              </w:rPr>
              <w:t>801,509.69</w:t>
            </w:r>
          </w:p>
        </w:tc>
        <w:tc>
          <w:tcPr>
            <w:tcW w:w="77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0"/>
              <w:jc w:val="center"/>
              <w:rPr>
                <w:rFonts w:ascii="宋体" w:hAnsi="宋体" w:cs="宋体" w:eastAsia="宋体" w:hint="default"/>
                <w:sz w:val="15"/>
                <w:szCs w:val="15"/>
              </w:rPr>
            </w:pPr>
            <w:r>
              <w:rPr>
                <w:rFonts w:ascii="宋体" w:hAnsi="宋体" w:cs="宋体" w:eastAsia="宋体" w:hint="default"/>
                <w:sz w:val="15"/>
                <w:szCs w:val="15"/>
              </w:rPr>
              <w:t>一年以内</w:t>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33"/>
              <w:jc w:val="right"/>
              <w:rPr>
                <w:rFonts w:ascii="Times New Roman" w:hAnsi="Times New Roman" w:cs="Times New Roman" w:eastAsia="Times New Roman" w:hint="default"/>
                <w:sz w:val="15"/>
                <w:szCs w:val="15"/>
              </w:rPr>
            </w:pPr>
            <w:r>
              <w:rPr>
                <w:rFonts w:ascii="Times New Roman"/>
                <w:spacing w:val="-1"/>
                <w:sz w:val="15"/>
              </w:rPr>
              <w:t>4.09</w:t>
            </w:r>
          </w:p>
        </w:tc>
      </w:tr>
      <w:tr>
        <w:trPr>
          <w:trHeight w:val="411" w:hRule="exact"/>
        </w:trPr>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日东电子科技（深圳）有限公司</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31" w:right="0"/>
              <w:jc w:val="left"/>
              <w:rPr>
                <w:rFonts w:ascii="宋体" w:hAnsi="宋体" w:cs="宋体" w:eastAsia="宋体" w:hint="default"/>
                <w:sz w:val="15"/>
                <w:szCs w:val="15"/>
              </w:rPr>
            </w:pPr>
            <w:r>
              <w:rPr>
                <w:rFonts w:ascii="宋体" w:hAnsi="宋体" w:cs="宋体" w:eastAsia="宋体" w:hint="default"/>
                <w:sz w:val="15"/>
                <w:szCs w:val="15"/>
              </w:rPr>
              <w:t>设备供应商</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85" w:right="0"/>
              <w:jc w:val="left"/>
              <w:rPr>
                <w:rFonts w:ascii="宋体" w:hAnsi="宋体" w:cs="宋体" w:eastAsia="宋体" w:hint="default"/>
                <w:sz w:val="15"/>
                <w:szCs w:val="15"/>
              </w:rPr>
            </w:pPr>
            <w:r>
              <w:rPr>
                <w:rFonts w:ascii="宋体" w:hAnsi="宋体" w:cs="宋体" w:eastAsia="宋体" w:hint="default"/>
                <w:sz w:val="15"/>
                <w:szCs w:val="15"/>
              </w:rPr>
              <w:t>设备款</w:t>
            </w: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82"/>
              <w:jc w:val="right"/>
              <w:rPr>
                <w:rFonts w:ascii="Times New Roman" w:hAnsi="Times New Roman" w:cs="Times New Roman" w:eastAsia="Times New Roman" w:hint="default"/>
                <w:sz w:val="15"/>
                <w:szCs w:val="15"/>
              </w:rPr>
            </w:pPr>
            <w:r>
              <w:rPr>
                <w:rFonts w:ascii="Times New Roman"/>
                <w:spacing w:val="-1"/>
                <w:sz w:val="15"/>
              </w:rPr>
              <w:t>640,000.00</w:t>
            </w:r>
          </w:p>
        </w:tc>
        <w:tc>
          <w:tcPr>
            <w:tcW w:w="77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0"/>
              <w:jc w:val="center"/>
              <w:rPr>
                <w:rFonts w:ascii="宋体" w:hAnsi="宋体" w:cs="宋体" w:eastAsia="宋体" w:hint="default"/>
                <w:sz w:val="15"/>
                <w:szCs w:val="15"/>
              </w:rPr>
            </w:pPr>
            <w:r>
              <w:rPr>
                <w:rFonts w:ascii="宋体" w:hAnsi="宋体" w:cs="宋体" w:eastAsia="宋体" w:hint="default"/>
                <w:sz w:val="15"/>
                <w:szCs w:val="15"/>
              </w:rPr>
              <w:t>一年以内</w:t>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33"/>
              <w:jc w:val="right"/>
              <w:rPr>
                <w:rFonts w:ascii="Times New Roman" w:hAnsi="Times New Roman" w:cs="Times New Roman" w:eastAsia="Times New Roman" w:hint="default"/>
                <w:sz w:val="15"/>
                <w:szCs w:val="15"/>
              </w:rPr>
            </w:pPr>
            <w:r>
              <w:rPr>
                <w:rFonts w:ascii="Times New Roman"/>
                <w:spacing w:val="-1"/>
                <w:sz w:val="15"/>
              </w:rPr>
              <w:t>3.26</w:t>
            </w:r>
          </w:p>
        </w:tc>
      </w:tr>
    </w:tbl>
    <w:p>
      <w:pPr>
        <w:spacing w:after="0" w:line="240" w:lineRule="auto"/>
        <w:jc w:val="right"/>
        <w:rPr>
          <w:rFonts w:ascii="Times New Roman" w:hAnsi="Times New Roman" w:cs="Times New Roman" w:eastAsia="Times New Roman" w:hint="default"/>
          <w:sz w:val="15"/>
          <w:szCs w:val="15"/>
        </w:rPr>
        <w:sectPr>
          <w:pgSz w:w="11910" w:h="16840"/>
          <w:pgMar w:header="0" w:footer="0" w:top="1120" w:bottom="280" w:left="1660" w:right="1100"/>
        </w:sectPr>
      </w:pPr>
    </w:p>
    <w:p>
      <w:pPr>
        <w:spacing w:before="24"/>
        <w:ind w:left="0" w:right="159" w:firstLine="0"/>
        <w:jc w:val="right"/>
        <w:rPr>
          <w:rFonts w:ascii="宋体" w:hAnsi="宋体" w:cs="宋体" w:eastAsia="宋体" w:hint="default"/>
          <w:sz w:val="18"/>
          <w:szCs w:val="18"/>
        </w:rPr>
      </w:pPr>
      <w:r>
        <w:rPr>
          <w:rFonts w:ascii="宋体" w:hAnsi="宋体" w:cs="宋体" w:eastAsia="宋体" w:hint="default"/>
          <w:spacing w:val="-11"/>
          <w:sz w:val="18"/>
          <w:szCs w:val="18"/>
        </w:rPr>
        <w:t>深圳市实益达科技股份有限公司2009年度报告全文</w:t>
      </w:r>
      <w:r>
        <w:rPr>
          <w:rFonts w:ascii="宋体" w:hAnsi="宋体" w:cs="宋体" w:eastAsia="宋体" w:hint="default"/>
          <w:sz w:val="18"/>
          <w:szCs w:val="18"/>
        </w:rPr>
      </w: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701.4pt;height:.5pt;mso-position-horizontal-relative:char;mso-position-vertical-relative:line" coordorigin="0,0" coordsize="14028,10">
            <v:group style="position:absolute;left:5;top:5;width:14019;height:2" coordorigin="5,5" coordsize="14019,2">
              <v:shape style="position:absolute;left:5;top:5;width:14019;height:2" coordorigin="5,5" coordsize="14019,0" path="m5,5l14023,5e" filled="false" stroked="true" strokeweight=".4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headerReference w:type="default" r:id="rId245"/>
          <w:pgSz w:w="16840" w:h="11910" w:orient="landscape"/>
          <w:pgMar w:header="0" w:footer="0" w:top="800" w:bottom="280" w:left="1300" w:right="1280"/>
        </w:sectPr>
      </w:pPr>
    </w:p>
    <w:p>
      <w:pPr>
        <w:tabs>
          <w:tab w:pos="853" w:val="left" w:leader="none"/>
        </w:tabs>
        <w:spacing w:before="35"/>
        <w:ind w:left="125" w:right="0" w:firstLine="0"/>
        <w:jc w:val="left"/>
        <w:rPr>
          <w:rFonts w:ascii="宋体" w:hAnsi="宋体" w:cs="宋体" w:eastAsia="宋体" w:hint="default"/>
          <w:sz w:val="21"/>
          <w:szCs w:val="21"/>
        </w:rPr>
      </w:pPr>
      <w:r>
        <w:rPr>
          <w:rFonts w:ascii="宋体" w:hAnsi="宋体" w:cs="宋体" w:eastAsia="宋体" w:hint="default"/>
          <w:b/>
          <w:bCs/>
          <w:w w:val="95"/>
          <w:sz w:val="21"/>
          <w:szCs w:val="21"/>
        </w:rPr>
        <w:t>(三)</w:t>
        <w:tab/>
        <w:t>长期股权投资</w:t>
      </w:r>
      <w:r>
        <w:rPr>
          <w:rFonts w:ascii="宋体" w:hAnsi="宋体" w:cs="宋体" w:eastAsia="宋体" w:hint="default"/>
          <w:sz w:val="21"/>
          <w:szCs w:val="21"/>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before="157"/>
        <w:ind w:left="125" w:right="0" w:firstLine="0"/>
        <w:jc w:val="left"/>
        <w:rPr>
          <w:rFonts w:ascii="宋体" w:hAnsi="宋体" w:cs="宋体" w:eastAsia="宋体" w:hint="default"/>
          <w:sz w:val="18"/>
          <w:szCs w:val="18"/>
        </w:rPr>
      </w:pPr>
      <w:r>
        <w:rPr/>
        <w:pict>
          <v:group style="position:absolute;margin-left:101.000999pt;margin-top:24.901722pt;width:671.7pt;height:193.5pt;mso-position-horizontal-relative:page;mso-position-vertical-relative:paragraph;z-index:-710656" coordorigin="2020,498" coordsize="13434,3870">
            <v:group style="position:absolute;left:2049;top:513;width:13383;height:2" coordorigin="2049,513" coordsize="13383,2">
              <v:shape style="position:absolute;left:2049;top:513;width:13383;height:2" coordorigin="2049,513" coordsize="13383,0" path="m2049,513l15432,513e" filled="false" stroked="true" strokeweight="1.5pt" strokecolor="#000000">
                <v:path arrowok="t"/>
              </v:shape>
              <v:shape style="position:absolute;left:3545;top:515;width:11075;height:1230" type="#_x0000_t75" stroked="false">
                <v:imagedata r:id="rId246" o:title=""/>
              </v:shape>
            </v:group>
            <v:group style="position:absolute;left:2035;top:4353;width:1523;height:2" coordorigin="2035,4353" coordsize="1523,2">
              <v:shape style="position:absolute;left:2035;top:4353;width:1523;height:2" coordorigin="2035,4353" coordsize="1523,0" path="m2035,4353l3558,4353e" filled="false" stroked="true" strokeweight="1.5pt" strokecolor="#000000">
                <v:path arrowok="t"/>
              </v:shape>
            </v:group>
            <v:group style="position:absolute;left:3558;top:4353;width:938;height:2" coordorigin="3558,4353" coordsize="938,2">
              <v:shape style="position:absolute;left:3558;top:4353;width:938;height:2" coordorigin="3558,4353" coordsize="938,0" path="m3558,4353l4495,4353e" filled="false" stroked="true" strokeweight="1.5pt" strokecolor="#000000">
                <v:path arrowok="t"/>
              </v:shape>
            </v:group>
            <v:group style="position:absolute;left:4495;top:4353;width:1259;height:2" coordorigin="4495,4353" coordsize="1259,2">
              <v:shape style="position:absolute;left:4495;top:4353;width:1259;height:2" coordorigin="4495,4353" coordsize="1259,0" path="m4495,4353l5754,4353e" filled="false" stroked="true" strokeweight="1.5pt" strokecolor="#000000">
                <v:path arrowok="t"/>
              </v:shape>
            </v:group>
            <v:group style="position:absolute;left:5754;top:4353;width:1079;height:2" coordorigin="5754,4353" coordsize="1079,2">
              <v:shape style="position:absolute;left:5754;top:4353;width:1079;height:2" coordorigin="5754,4353" coordsize="1079,0" path="m5754,4353l6833,4353e" filled="false" stroked="true" strokeweight="1.5pt" strokecolor="#000000">
                <v:path arrowok="t"/>
              </v:shape>
            </v:group>
            <v:group style="position:absolute;left:6833;top:4353;width:1096;height:2" coordorigin="6833,4353" coordsize="1096,2">
              <v:shape style="position:absolute;left:6833;top:4353;width:1096;height:2" coordorigin="6833,4353" coordsize="1096,0" path="m6833,4353l7928,4353e" filled="false" stroked="true" strokeweight="1.5pt" strokecolor="#000000">
                <v:path arrowok="t"/>
              </v:shape>
            </v:group>
            <v:group style="position:absolute;left:7928;top:4353;width:1079;height:2" coordorigin="7928,4353" coordsize="1079,2">
              <v:shape style="position:absolute;left:7928;top:4353;width:1079;height:2" coordorigin="7928,4353" coordsize="1079,0" path="m7928,4353l9007,4353e" filled="false" stroked="true" strokeweight="1.5pt" strokecolor="#000000">
                <v:path arrowok="t"/>
              </v:shape>
            </v:group>
            <v:group style="position:absolute;left:9007;top:4353;width:1238;height:2" coordorigin="9007,4353" coordsize="1238,2">
              <v:shape style="position:absolute;left:9007;top:4353;width:1238;height:2" coordorigin="9007,4353" coordsize="1238,0" path="m9007,4353l10244,4353e" filled="false" stroked="true" strokeweight="1.5pt" strokecolor="#000000">
                <v:path arrowok="t"/>
              </v:shape>
            </v:group>
            <v:group style="position:absolute;left:10244;top:4353;width:1203;height:2" coordorigin="10244,4353" coordsize="1203,2">
              <v:shape style="position:absolute;left:10244;top:4353;width:1203;height:2" coordorigin="10244,4353" coordsize="1203,0" path="m10244,4353l11447,4353e" filled="false" stroked="true" strokeweight="1.5pt" strokecolor="#000000">
                <v:path arrowok="t"/>
              </v:shape>
            </v:group>
            <v:group style="position:absolute;left:11447;top:4353;width:1516;height:2" coordorigin="11447,4353" coordsize="1516,2">
              <v:shape style="position:absolute;left:11447;top:4353;width:1516;height:2" coordorigin="11447,4353" coordsize="1516,0" path="m11447,4353l12962,4353e" filled="false" stroked="true" strokeweight="1.5pt" strokecolor="#000000">
                <v:path arrowok="t"/>
              </v:shape>
            </v:group>
            <v:group style="position:absolute;left:12962;top:4353;width:759;height:2" coordorigin="12962,4353" coordsize="759,2">
              <v:shape style="position:absolute;left:12962;top:4353;width:759;height:2" coordorigin="12962,4353" coordsize="759,0" path="m12962,4353l13721,4353e" filled="false" stroked="true" strokeweight="1.5pt" strokecolor="#000000">
                <v:path arrowok="t"/>
              </v:shape>
            </v:group>
            <v:group style="position:absolute;left:13721;top:4353;width:876;height:2" coordorigin="13721,4353" coordsize="876,2">
              <v:shape style="position:absolute;left:13721;top:4353;width:876;height:2" coordorigin="13721,4353" coordsize="876,0" path="m13721,4353l14597,4353e" filled="false" stroked="true" strokeweight="1.5pt" strokecolor="#000000">
                <v:path arrowok="t"/>
              </v:shape>
              <v:shape style="position:absolute;left:2037;top:1719;width:13408;height:2619" type="#_x0000_t75" stroked="false">
                <v:imagedata r:id="rId247" o:title=""/>
              </v:shape>
            </v:group>
            <v:group style="position:absolute;left:14597;top:4353;width:843;height:2" coordorigin="14597,4353" coordsize="843,2">
              <v:shape style="position:absolute;left:14597;top:4353;width:843;height:2" coordorigin="14597,4353" coordsize="843,0" path="m14597,4353l15439,4353e" filled="false" stroked="true" strokeweight="1.5pt" strokecolor="#000000">
                <v:path arrowok="t"/>
              </v:shape>
              <v:shape style="position:absolute;left:11609;top:680;width:12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在被投资单位持股</w:t>
                      </w:r>
                    </w:p>
                  </w:txbxContent>
                </v:textbox>
                <w10:wrap type="none"/>
              </v:shape>
              <v:shape style="position:absolute;left:9180;top:867;width:2121;height:150" type="#_x0000_t202" filled="false" stroked="false">
                <v:textbox inset="0,0,0,0">
                  <w:txbxContent>
                    <w:p>
                      <w:pPr>
                        <w:tabs>
                          <w:tab w:pos="1220"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在被投资单位</w:t>
                        <w:tab/>
                        <w:t>在被投资单位</w:t>
                      </w:r>
                    </w:p>
                  </w:txbxContent>
                </v:textbox>
                <w10:wrap type="none"/>
              </v:shape>
              <v:shape style="position:absolute;left:13121;top:867;width:2200;height:150" type="#_x0000_t202" filled="false" stroked="false">
                <v:textbox inset="0,0,0,0">
                  <w:txbxContent>
                    <w:p>
                      <w:pPr>
                        <w:tabs>
                          <w:tab w:pos="742" w:val="left" w:leader="none"/>
                          <w:tab w:pos="1599"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减值准</w:t>
                        <w:tab/>
                        <w:t>本年计提</w:t>
                        <w:tab/>
                        <w:t>本年现金</w:t>
                      </w:r>
                    </w:p>
                  </w:txbxContent>
                </v:textbox>
                <w10:wrap type="none"/>
              </v:shape>
              <v:shape style="position:absolute;left:2431;top:1054;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被投资单位</w:t>
                      </w:r>
                    </w:p>
                  </w:txbxContent>
                </v:textbox>
                <w10:wrap type="none"/>
              </v:shape>
              <v:shape style="position:absolute;left:3731;top:1054;width:1848;height:150" type="#_x0000_t202" filled="false" stroked="false">
                <v:textbox inset="0,0,0,0">
                  <w:txbxContent>
                    <w:p>
                      <w:pPr>
                        <w:tabs>
                          <w:tab w:pos="947"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核算方法</w:t>
                        <w:tab/>
                        <w:t>初始投资成本</w:t>
                      </w:r>
                    </w:p>
                  </w:txbxContent>
                </v:textbox>
                <w10:wrap type="none"/>
              </v:shape>
              <v:shape style="position:absolute;left:5997;top:1054;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年初余额</w:t>
                      </w:r>
                    </w:p>
                  </w:txbxContent>
                </v:textbox>
                <w10:wrap type="none"/>
              </v:shape>
              <v:shape style="position:absolute;left:7085;top:1054;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增减变动</w:t>
                      </w:r>
                    </w:p>
                  </w:txbxContent>
                </v:textbox>
                <w10:wrap type="none"/>
              </v:shape>
              <v:shape style="position:absolute;left:8172;top:1054;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年末余额</w:t>
                      </w:r>
                    </w:p>
                  </w:txbxContent>
                </v:textbox>
                <w10:wrap type="none"/>
              </v:shape>
              <v:shape style="position:absolute;left:9217;top:1053;width:4204;height:347" type="#_x0000_t202" filled="false" stroked="false">
                <v:textbox inset="0,0,0,0">
                  <w:txbxContent>
                    <w:p>
                      <w:pPr>
                        <w:spacing w:line="146" w:lineRule="exact" w:before="0"/>
                        <w:ind w:left="2391" w:right="0" w:firstLine="0"/>
                        <w:jc w:val="left"/>
                        <w:rPr>
                          <w:rFonts w:ascii="宋体" w:hAnsi="宋体" w:cs="宋体" w:eastAsia="宋体" w:hint="default"/>
                          <w:sz w:val="15"/>
                          <w:szCs w:val="15"/>
                        </w:rPr>
                      </w:pPr>
                      <w:r>
                        <w:rPr>
                          <w:rFonts w:ascii="宋体" w:hAnsi="宋体" w:cs="宋体" w:eastAsia="宋体" w:hint="default"/>
                          <w:sz w:val="15"/>
                          <w:szCs w:val="15"/>
                        </w:rPr>
                        <w:t>比例与表决权比例</w:t>
                      </w:r>
                    </w:p>
                    <w:p>
                      <w:pPr>
                        <w:tabs>
                          <w:tab w:pos="1144" w:val="left" w:leader="none"/>
                          <w:tab w:pos="4053" w:val="left" w:leader="none"/>
                        </w:tabs>
                        <w:spacing w:line="20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持股比例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表决权比例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备</w:t>
                      </w:r>
                    </w:p>
                  </w:txbxContent>
                </v:textbox>
                <w10:wrap type="none"/>
              </v:shape>
              <v:shape style="position:absolute;left:13863;top:1242;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减值准备</w:t>
                      </w:r>
                    </w:p>
                  </w:txbxContent>
                </v:textbox>
                <w10:wrap type="none"/>
              </v:shape>
              <v:shape style="position:absolute;left:14870;top:1242;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红利</w:t>
                      </w:r>
                    </w:p>
                  </w:txbxContent>
                </v:textbox>
                <w10:wrap type="none"/>
              </v:shape>
              <v:shape style="position:absolute;left:11759;top:1429;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不一致的说明</w:t>
                      </w:r>
                    </w:p>
                  </w:txbxContent>
                </v:textbox>
                <w10:wrap type="none"/>
              </v:shape>
              <v:shape style="position:absolute;left:2157;top:1893;width:1298;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1"/>
                          <w:sz w:val="15"/>
                          <w:szCs w:val="15"/>
                        </w:rPr>
                        <w:t>无锡实益达电子有</w:t>
                      </w:r>
                    </w:p>
                  </w:txbxContent>
                </v:textbox>
                <w10:wrap type="none"/>
              </v:shape>
              <v:shape style="position:absolute;left:3671;top:2080;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成本法</w:t>
                      </w:r>
                    </w:p>
                  </w:txbxContent>
                </v:textbox>
                <w10:wrap type="none"/>
              </v:shape>
              <v:shape style="position:absolute;left:4787;top:2087;width:1944;height:150" type="#_x0000_t202" filled="false" stroked="false">
                <v:textbox inset="0,0,0,0">
                  <w:txbxContent>
                    <w:p>
                      <w:pPr>
                        <w:tabs>
                          <w:tab w:pos="1079"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39,518,455.92</w:t>
                        <w:tab/>
                        <w:t>29,754,493.46</w:t>
                      </w:r>
                    </w:p>
                  </w:txbxContent>
                </v:textbox>
                <w10:wrap type="none"/>
              </v:shape>
              <v:shape style="position:absolute;left:8041;top:2087;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29,754,493.46</w:t>
                      </w:r>
                    </w:p>
                  </w:txbxContent>
                </v:textbox>
                <w10:wrap type="none"/>
              </v:shape>
              <v:shape style="position:absolute;left:9990;top:2080;width:1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51</w:t>
                      </w:r>
                    </w:p>
                  </w:txbxContent>
                </v:textbox>
                <w10:wrap type="none"/>
              </v:shape>
              <v:shape style="position:absolute;left:11192;top:2080;width:1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51</w:t>
                      </w:r>
                    </w:p>
                  </w:txbxContent>
                </v:textbox>
                <w10:wrap type="none"/>
              </v:shape>
              <v:shape style="position:absolute;left:2157;top:2268;width:1297;height:1918"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限公司</w:t>
                      </w:r>
                    </w:p>
                    <w:p>
                      <w:pPr>
                        <w:spacing w:line="240" w:lineRule="auto" w:before="6"/>
                        <w:rPr>
                          <w:rFonts w:ascii="宋体" w:hAnsi="宋体" w:cs="宋体" w:eastAsia="宋体" w:hint="default"/>
                          <w:sz w:val="20"/>
                          <w:szCs w:val="20"/>
                        </w:rPr>
                      </w:pPr>
                    </w:p>
                    <w:p>
                      <w:pPr>
                        <w:spacing w:line="432" w:lineRule="auto" w:before="0"/>
                        <w:ind w:left="0" w:right="0" w:firstLine="0"/>
                        <w:jc w:val="left"/>
                        <w:rPr>
                          <w:rFonts w:ascii="宋体" w:hAnsi="宋体" w:cs="宋体" w:eastAsia="宋体" w:hint="default"/>
                          <w:sz w:val="15"/>
                          <w:szCs w:val="15"/>
                        </w:rPr>
                      </w:pPr>
                      <w:r>
                        <w:rPr>
                          <w:rFonts w:ascii="宋体" w:hAnsi="宋体" w:cs="宋体" w:eastAsia="宋体" w:hint="default"/>
                          <w:spacing w:val="13"/>
                          <w:sz w:val="15"/>
                          <w:szCs w:val="15"/>
                        </w:rPr>
                        <w:t>实益达科</w:t>
                      </w:r>
                      <w:r>
                        <w:rPr>
                          <w:rFonts w:ascii="宋体" w:hAnsi="宋体" w:cs="宋体" w:eastAsia="宋体" w:hint="default"/>
                          <w:spacing w:val="-55"/>
                          <w:sz w:val="15"/>
                          <w:szCs w:val="15"/>
                        </w:rPr>
                        <w:t> </w:t>
                      </w:r>
                      <w:r>
                        <w:rPr>
                          <w:rFonts w:ascii="宋体" w:hAnsi="宋体" w:cs="宋体" w:eastAsia="宋体" w:hint="default"/>
                          <w:spacing w:val="9"/>
                          <w:sz w:val="15"/>
                          <w:szCs w:val="15"/>
                        </w:rPr>
                        <w:t>技</w:t>
                      </w:r>
                      <w:r>
                        <w:rPr>
                          <w:rFonts w:ascii="Times New Roman" w:hAnsi="Times New Roman" w:cs="Times New Roman" w:eastAsia="Times New Roman" w:hint="default"/>
                          <w:spacing w:val="9"/>
                          <w:sz w:val="15"/>
                          <w:szCs w:val="15"/>
                        </w:rPr>
                        <w:t>(</w:t>
                      </w:r>
                      <w:r>
                        <w:rPr>
                          <w:rFonts w:ascii="Times New Roman" w:hAnsi="Times New Roman" w:cs="Times New Roman" w:eastAsia="Times New Roman" w:hint="default"/>
                          <w:spacing w:val="-19"/>
                          <w:sz w:val="15"/>
                          <w:szCs w:val="15"/>
                        </w:rPr>
                        <w:t> </w:t>
                      </w:r>
                      <w:r>
                        <w:rPr>
                          <w:rFonts w:ascii="宋体" w:hAnsi="宋体" w:cs="宋体" w:eastAsia="宋体" w:hint="default"/>
                          <w:spacing w:val="12"/>
                          <w:sz w:val="15"/>
                          <w:szCs w:val="15"/>
                        </w:rPr>
                        <w:t>香港</w:t>
                      </w:r>
                      <w:r>
                        <w:rPr>
                          <w:rFonts w:ascii="Times New Roman" w:hAnsi="Times New Roman" w:cs="Times New Roman" w:eastAsia="Times New Roman" w:hint="default"/>
                          <w:spacing w:val="12"/>
                          <w:sz w:val="15"/>
                          <w:szCs w:val="15"/>
                        </w:rPr>
                        <w:t>)</w:t>
                      </w:r>
                      <w:r>
                        <w:rPr>
                          <w:rFonts w:ascii="Times New Roman" w:hAnsi="Times New Roman" w:cs="Times New Roman" w:eastAsia="Times New Roman" w:hint="default"/>
                          <w:sz w:val="15"/>
                          <w:szCs w:val="15"/>
                        </w:rPr>
                        <w:t> </w:t>
                      </w:r>
                      <w:r>
                        <w:rPr>
                          <w:rFonts w:ascii="宋体" w:hAnsi="宋体" w:cs="宋体" w:eastAsia="宋体" w:hint="default"/>
                          <w:sz w:val="15"/>
                          <w:szCs w:val="15"/>
                        </w:rPr>
                        <w:t>有限公司</w:t>
                      </w:r>
                    </w:p>
                    <w:p>
                      <w:pPr>
                        <w:spacing w:line="240" w:lineRule="auto" w:before="4"/>
                        <w:rPr>
                          <w:rFonts w:ascii="宋体" w:hAnsi="宋体" w:cs="宋体" w:eastAsia="宋体" w:hint="default"/>
                          <w:sz w:val="11"/>
                          <w:szCs w:val="11"/>
                        </w:rPr>
                      </w:pPr>
                    </w:p>
                    <w:p>
                      <w:pPr>
                        <w:spacing w:before="0"/>
                        <w:ind w:left="348" w:right="0" w:hanging="348"/>
                        <w:jc w:val="left"/>
                        <w:rPr>
                          <w:rFonts w:ascii="宋体" w:hAnsi="宋体" w:cs="宋体" w:eastAsia="宋体" w:hint="default"/>
                          <w:sz w:val="15"/>
                          <w:szCs w:val="15"/>
                        </w:rPr>
                      </w:pPr>
                      <w:r>
                        <w:rPr>
                          <w:rFonts w:ascii="宋体" w:hAnsi="宋体" w:cs="宋体" w:eastAsia="宋体" w:hint="default"/>
                          <w:sz w:val="15"/>
                          <w:szCs w:val="15"/>
                        </w:rPr>
                        <w:t>成本法小计</w:t>
                      </w:r>
                    </w:p>
                    <w:p>
                      <w:pPr>
                        <w:spacing w:line="240" w:lineRule="auto" w:before="6"/>
                        <w:rPr>
                          <w:rFonts w:ascii="宋体" w:hAnsi="宋体" w:cs="宋体" w:eastAsia="宋体" w:hint="default"/>
                          <w:sz w:val="20"/>
                          <w:szCs w:val="20"/>
                        </w:rPr>
                      </w:pPr>
                    </w:p>
                    <w:p>
                      <w:pPr>
                        <w:spacing w:before="0"/>
                        <w:ind w:left="0" w:right="448" w:firstLine="0"/>
                        <w:jc w:val="center"/>
                        <w:rPr>
                          <w:rFonts w:ascii="宋体" w:hAnsi="宋体" w:cs="宋体" w:eastAsia="宋体" w:hint="default"/>
                          <w:sz w:val="15"/>
                          <w:szCs w:val="15"/>
                        </w:rPr>
                      </w:pPr>
                      <w:r>
                        <w:rPr>
                          <w:rFonts w:ascii="宋体" w:hAnsi="宋体" w:cs="宋体" w:eastAsia="宋体" w:hint="default"/>
                          <w:sz w:val="15"/>
                          <w:szCs w:val="15"/>
                        </w:rPr>
                        <w:t>合</w:t>
                      </w:r>
                    </w:p>
                  </w:txbxContent>
                </v:textbox>
                <w10:wrap type="none"/>
              </v:shape>
            </v:group>
            <w10:wrap type="none"/>
          </v:group>
        </w:pict>
      </w:r>
      <w:r>
        <w:rPr>
          <w:rFonts w:ascii="宋体" w:hAnsi="宋体" w:cs="宋体" w:eastAsia="宋体" w:hint="default"/>
          <w:sz w:val="18"/>
          <w:szCs w:val="18"/>
        </w:rPr>
        <w:t>单位：人民币元</w:t>
      </w:r>
    </w:p>
    <w:p>
      <w:pPr>
        <w:spacing w:after="0"/>
        <w:jc w:val="left"/>
        <w:rPr>
          <w:rFonts w:ascii="宋体" w:hAnsi="宋体" w:cs="宋体" w:eastAsia="宋体" w:hint="default"/>
          <w:sz w:val="18"/>
          <w:szCs w:val="18"/>
        </w:rPr>
        <w:sectPr>
          <w:type w:val="continuous"/>
          <w:pgSz w:w="16840" w:h="11910" w:orient="landscape"/>
          <w:pgMar w:top="980" w:bottom="280" w:left="1300" w:right="1280"/>
          <w:cols w:num="2" w:equalWidth="0">
            <w:col w:w="2118" w:space="10287"/>
            <w:col w:w="1855"/>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3"/>
          <w:szCs w:val="13"/>
        </w:rPr>
      </w:pPr>
    </w:p>
    <w:tbl>
      <w:tblPr>
        <w:tblW w:w="0" w:type="auto"/>
        <w:jc w:val="left"/>
        <w:tblInd w:w="1620" w:type="dxa"/>
        <w:tblLayout w:type="fixed"/>
        <w:tblCellMar>
          <w:top w:w="0" w:type="dxa"/>
          <w:left w:w="0" w:type="dxa"/>
          <w:bottom w:w="0" w:type="dxa"/>
          <w:right w:w="0" w:type="dxa"/>
        </w:tblCellMar>
        <w:tblLook w:val="01E0"/>
      </w:tblPr>
      <w:tblGrid>
        <w:gridCol w:w="468"/>
        <w:gridCol w:w="1066"/>
        <w:gridCol w:w="1305"/>
        <w:gridCol w:w="1627"/>
        <w:gridCol w:w="2024"/>
        <w:gridCol w:w="1219"/>
        <w:gridCol w:w="749"/>
      </w:tblGrid>
      <w:tr>
        <w:trPr>
          <w:trHeight w:val="408" w:hRule="exact"/>
        </w:trPr>
        <w:tc>
          <w:tcPr>
            <w:tcW w:w="468"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Style w:val="TableParagraph"/>
              <w:spacing w:line="150" w:lineRule="exact"/>
              <w:ind w:left="282"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305" w:type="dxa"/>
            <w:tcBorders>
              <w:top w:val="nil" w:sz="6" w:space="0" w:color="auto"/>
              <w:left w:val="nil" w:sz="6" w:space="0" w:color="auto"/>
              <w:bottom w:val="nil" w:sz="6" w:space="0" w:color="auto"/>
              <w:right w:val="nil" w:sz="6" w:space="0" w:color="auto"/>
            </w:tcBorders>
          </w:tcPr>
          <w:p>
            <w:pPr>
              <w:pStyle w:val="TableParagraph"/>
              <w:spacing w:line="160" w:lineRule="exact"/>
              <w:ind w:right="106"/>
              <w:jc w:val="right"/>
              <w:rPr>
                <w:rFonts w:ascii="Times New Roman" w:hAnsi="Times New Roman" w:cs="Times New Roman" w:eastAsia="Times New Roman" w:hint="default"/>
                <w:sz w:val="15"/>
                <w:szCs w:val="15"/>
              </w:rPr>
            </w:pPr>
            <w:r>
              <w:rPr>
                <w:rFonts w:ascii="Times New Roman"/>
                <w:spacing w:val="-1"/>
                <w:sz w:val="15"/>
              </w:rPr>
              <w:t>519,700.00</w:t>
            </w:r>
          </w:p>
        </w:tc>
        <w:tc>
          <w:tcPr>
            <w:tcW w:w="1627" w:type="dxa"/>
            <w:tcBorders>
              <w:top w:val="nil" w:sz="6" w:space="0" w:color="auto"/>
              <w:left w:val="nil" w:sz="6" w:space="0" w:color="auto"/>
              <w:bottom w:val="nil" w:sz="6" w:space="0" w:color="auto"/>
              <w:right w:val="nil" w:sz="6" w:space="0" w:color="auto"/>
            </w:tcBorders>
          </w:tcPr>
          <w:p>
            <w:pPr>
              <w:pStyle w:val="TableParagraph"/>
              <w:spacing w:line="160" w:lineRule="exact"/>
              <w:ind w:right="656"/>
              <w:jc w:val="right"/>
              <w:rPr>
                <w:rFonts w:ascii="Times New Roman" w:hAnsi="Times New Roman" w:cs="Times New Roman" w:eastAsia="Times New Roman" w:hint="default"/>
                <w:sz w:val="15"/>
                <w:szCs w:val="15"/>
              </w:rPr>
            </w:pPr>
            <w:r>
              <w:rPr>
                <w:rFonts w:ascii="Times New Roman"/>
                <w:spacing w:val="-1"/>
                <w:sz w:val="15"/>
              </w:rPr>
              <w:t>519,700.00</w:t>
            </w:r>
          </w:p>
        </w:tc>
        <w:tc>
          <w:tcPr>
            <w:tcW w:w="2024" w:type="dxa"/>
            <w:tcBorders>
              <w:top w:val="nil" w:sz="6" w:space="0" w:color="auto"/>
              <w:left w:val="nil" w:sz="6" w:space="0" w:color="auto"/>
              <w:bottom w:val="nil" w:sz="6" w:space="0" w:color="auto"/>
              <w:right w:val="nil" w:sz="6" w:space="0" w:color="auto"/>
            </w:tcBorders>
          </w:tcPr>
          <w:p>
            <w:pPr>
              <w:pStyle w:val="TableParagraph"/>
              <w:spacing w:line="160" w:lineRule="exact"/>
              <w:ind w:right="506"/>
              <w:jc w:val="right"/>
              <w:rPr>
                <w:rFonts w:ascii="Times New Roman" w:hAnsi="Times New Roman" w:cs="Times New Roman" w:eastAsia="Times New Roman" w:hint="default"/>
                <w:sz w:val="15"/>
                <w:szCs w:val="15"/>
              </w:rPr>
            </w:pPr>
            <w:r>
              <w:rPr>
                <w:rFonts w:ascii="Times New Roman"/>
                <w:spacing w:val="-1"/>
                <w:sz w:val="15"/>
              </w:rPr>
              <w:t>519,700.00</w:t>
            </w:r>
          </w:p>
        </w:tc>
        <w:tc>
          <w:tcPr>
            <w:tcW w:w="1219" w:type="dxa"/>
            <w:tcBorders>
              <w:top w:val="nil" w:sz="6" w:space="0" w:color="auto"/>
              <w:left w:val="nil" w:sz="6" w:space="0" w:color="auto"/>
              <w:bottom w:val="nil" w:sz="6" w:space="0" w:color="auto"/>
              <w:right w:val="nil" w:sz="6" w:space="0" w:color="auto"/>
            </w:tcBorders>
          </w:tcPr>
          <w:p>
            <w:pPr>
              <w:pStyle w:val="TableParagraph"/>
              <w:spacing w:line="150" w:lineRule="exact"/>
              <w:ind w:left="16" w:right="0"/>
              <w:jc w:val="center"/>
              <w:rPr>
                <w:rFonts w:ascii="宋体" w:hAnsi="宋体" w:cs="宋体" w:eastAsia="宋体" w:hint="default"/>
                <w:sz w:val="15"/>
                <w:szCs w:val="15"/>
              </w:rPr>
            </w:pPr>
            <w:r>
              <w:rPr>
                <w:rFonts w:ascii="宋体"/>
                <w:sz w:val="15"/>
              </w:rPr>
              <w:t>100</w:t>
            </w:r>
          </w:p>
        </w:tc>
        <w:tc>
          <w:tcPr>
            <w:tcW w:w="749" w:type="dxa"/>
            <w:tcBorders>
              <w:top w:val="nil" w:sz="6" w:space="0" w:color="auto"/>
              <w:left w:val="nil" w:sz="6" w:space="0" w:color="auto"/>
              <w:bottom w:val="nil" w:sz="6" w:space="0" w:color="auto"/>
              <w:right w:val="nil" w:sz="6" w:space="0" w:color="auto"/>
            </w:tcBorders>
          </w:tcPr>
          <w:p>
            <w:pPr>
              <w:pStyle w:val="TableParagraph"/>
              <w:spacing w:line="150" w:lineRule="exact"/>
              <w:ind w:left="488" w:right="0"/>
              <w:jc w:val="left"/>
              <w:rPr>
                <w:rFonts w:ascii="宋体" w:hAnsi="宋体" w:cs="宋体" w:eastAsia="宋体" w:hint="default"/>
                <w:sz w:val="15"/>
                <w:szCs w:val="15"/>
              </w:rPr>
            </w:pPr>
            <w:r>
              <w:rPr>
                <w:rFonts w:ascii="宋体"/>
                <w:sz w:val="15"/>
              </w:rPr>
              <w:t>100</w:t>
            </w:r>
          </w:p>
        </w:tc>
      </w:tr>
      <w:tr>
        <w:trPr>
          <w:trHeight w:val="554" w:hRule="exact"/>
        </w:trPr>
        <w:tc>
          <w:tcPr>
            <w:tcW w:w="468"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40,038,155.92</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653"/>
              <w:jc w:val="right"/>
              <w:rPr>
                <w:rFonts w:ascii="Times New Roman" w:hAnsi="Times New Roman" w:cs="Times New Roman" w:eastAsia="Times New Roman" w:hint="default"/>
                <w:sz w:val="15"/>
                <w:szCs w:val="15"/>
              </w:rPr>
            </w:pPr>
            <w:r>
              <w:rPr>
                <w:rFonts w:ascii="Times New Roman"/>
                <w:spacing w:val="-1"/>
                <w:sz w:val="15"/>
              </w:rPr>
              <w:t>30,274,193.46</w:t>
            </w:r>
          </w:p>
        </w:tc>
        <w:tc>
          <w:tcPr>
            <w:tcW w:w="202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503"/>
              <w:jc w:val="right"/>
              <w:rPr>
                <w:rFonts w:ascii="Times New Roman" w:hAnsi="Times New Roman" w:cs="Times New Roman" w:eastAsia="Times New Roman" w:hint="default"/>
                <w:sz w:val="15"/>
                <w:szCs w:val="15"/>
              </w:rPr>
            </w:pPr>
            <w:r>
              <w:rPr>
                <w:rFonts w:ascii="Times New Roman"/>
                <w:spacing w:val="-1"/>
                <w:sz w:val="15"/>
              </w:rPr>
              <w:t>30,274,193.46</w:t>
            </w:r>
          </w:p>
        </w:tc>
        <w:tc>
          <w:tcPr>
            <w:tcW w:w="1219"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r>
      <w:tr>
        <w:trPr>
          <w:trHeight w:val="411" w:hRule="exact"/>
        </w:trPr>
        <w:tc>
          <w:tcPr>
            <w:tcW w:w="468"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计</w:t>
            </w:r>
          </w:p>
        </w:tc>
        <w:tc>
          <w:tcPr>
            <w:tcW w:w="1066"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40,038,155.92</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653"/>
              <w:jc w:val="right"/>
              <w:rPr>
                <w:rFonts w:ascii="Times New Roman" w:hAnsi="Times New Roman" w:cs="Times New Roman" w:eastAsia="Times New Roman" w:hint="default"/>
                <w:sz w:val="15"/>
                <w:szCs w:val="15"/>
              </w:rPr>
            </w:pPr>
            <w:r>
              <w:rPr>
                <w:rFonts w:ascii="Times New Roman"/>
                <w:spacing w:val="-1"/>
                <w:sz w:val="15"/>
              </w:rPr>
              <w:t>30,274,193.46</w:t>
            </w:r>
          </w:p>
        </w:tc>
        <w:tc>
          <w:tcPr>
            <w:tcW w:w="202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503"/>
              <w:jc w:val="right"/>
              <w:rPr>
                <w:rFonts w:ascii="Times New Roman" w:hAnsi="Times New Roman" w:cs="Times New Roman" w:eastAsia="Times New Roman" w:hint="default"/>
                <w:sz w:val="15"/>
                <w:szCs w:val="15"/>
              </w:rPr>
            </w:pPr>
            <w:r>
              <w:rPr>
                <w:rFonts w:ascii="Times New Roman"/>
                <w:spacing w:val="-1"/>
                <w:sz w:val="15"/>
              </w:rPr>
              <w:t>30,274,193.46</w:t>
            </w:r>
          </w:p>
        </w:tc>
        <w:tc>
          <w:tcPr>
            <w:tcW w:w="1219"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r>
    </w:tbl>
    <w:p>
      <w:pPr>
        <w:spacing w:after="0"/>
        <w:sectPr>
          <w:type w:val="continuous"/>
          <w:pgSz w:w="16840" w:h="11910" w:orient="landscape"/>
          <w:pgMar w:top="980" w:bottom="280" w:left="1300" w:right="1280"/>
        </w:sectPr>
      </w:pPr>
    </w:p>
    <w:p>
      <w:pPr>
        <w:spacing w:line="240" w:lineRule="auto" w:before="11"/>
        <w:rPr>
          <w:rFonts w:ascii="宋体" w:hAnsi="宋体" w:cs="宋体" w:eastAsia="宋体" w:hint="default"/>
          <w:sz w:val="28"/>
          <w:szCs w:val="28"/>
        </w:rPr>
      </w:pPr>
    </w:p>
    <w:p>
      <w:pPr>
        <w:tabs>
          <w:tab w:pos="853" w:val="left" w:leader="none"/>
        </w:tabs>
        <w:spacing w:before="35"/>
        <w:ind w:left="125" w:right="0" w:firstLine="0"/>
        <w:jc w:val="left"/>
        <w:rPr>
          <w:rFonts w:ascii="宋体" w:hAnsi="宋体" w:cs="宋体" w:eastAsia="宋体" w:hint="default"/>
          <w:sz w:val="21"/>
          <w:szCs w:val="21"/>
        </w:rPr>
      </w:pPr>
      <w:r>
        <w:rPr>
          <w:rFonts w:ascii="宋体" w:hAnsi="宋体" w:cs="宋体" w:eastAsia="宋体" w:hint="default"/>
          <w:b/>
          <w:bCs/>
          <w:w w:val="95"/>
          <w:sz w:val="21"/>
          <w:szCs w:val="21"/>
        </w:rPr>
        <w:t>(四)</w:t>
        <w:tab/>
      </w:r>
      <w:r>
        <w:rPr>
          <w:rFonts w:ascii="宋体" w:hAnsi="宋体" w:cs="宋体" w:eastAsia="宋体" w:hint="default"/>
          <w:b/>
          <w:bCs/>
          <w:sz w:val="21"/>
          <w:szCs w:val="21"/>
        </w:rPr>
        <w:t>营业收入及营业成本</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7"/>
          <w:szCs w:val="17"/>
        </w:rPr>
      </w:pPr>
    </w:p>
    <w:tbl>
      <w:tblPr>
        <w:tblW w:w="0" w:type="auto"/>
        <w:jc w:val="left"/>
        <w:tblInd w:w="749" w:type="dxa"/>
        <w:tblLayout w:type="fixed"/>
        <w:tblCellMar>
          <w:top w:w="0" w:type="dxa"/>
          <w:left w:w="0" w:type="dxa"/>
          <w:bottom w:w="0" w:type="dxa"/>
          <w:right w:w="0" w:type="dxa"/>
        </w:tblCellMar>
        <w:tblLook w:val="01E0"/>
      </w:tblPr>
      <w:tblGrid>
        <w:gridCol w:w="1574"/>
        <w:gridCol w:w="1409"/>
        <w:gridCol w:w="3156"/>
        <w:gridCol w:w="2078"/>
      </w:tblGrid>
      <w:tr>
        <w:trPr>
          <w:trHeight w:val="357" w:hRule="exact"/>
        </w:trPr>
        <w:tc>
          <w:tcPr>
            <w:tcW w:w="1574" w:type="dxa"/>
            <w:tcBorders>
              <w:top w:val="nil" w:sz="6" w:space="0" w:color="auto"/>
              <w:left w:val="nil" w:sz="6" w:space="0" w:color="auto"/>
              <w:bottom w:val="single" w:sz="12" w:space="0" w:color="000000"/>
              <w:right w:val="nil" w:sz="6" w:space="0" w:color="auto"/>
            </w:tcBorders>
          </w:tcPr>
          <w:p>
            <w:pPr>
              <w:pStyle w:val="TableParagraph"/>
              <w:tabs>
                <w:tab w:pos="544" w:val="left" w:leader="none"/>
              </w:tabs>
              <w:spacing w:line="240" w:lineRule="auto" w:before="35"/>
              <w:ind w:left="5" w:right="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营业收入</w:t>
            </w:r>
            <w:r>
              <w:rPr>
                <w:rFonts w:ascii="宋体" w:hAnsi="宋体" w:cs="宋体" w:eastAsia="宋体" w:hint="default"/>
                <w:sz w:val="21"/>
                <w:szCs w:val="21"/>
              </w:rPr>
            </w:r>
          </w:p>
        </w:tc>
        <w:tc>
          <w:tcPr>
            <w:tcW w:w="6643" w:type="dxa"/>
            <w:gridSpan w:val="3"/>
            <w:tcBorders>
              <w:top w:val="nil" w:sz="6" w:space="0" w:color="auto"/>
              <w:left w:val="nil" w:sz="6" w:space="0" w:color="auto"/>
              <w:bottom w:val="single" w:sz="12" w:space="0" w:color="000000"/>
              <w:right w:val="nil" w:sz="6" w:space="0" w:color="auto"/>
            </w:tcBorders>
          </w:tcPr>
          <w:p>
            <w:pPr/>
          </w:p>
        </w:tc>
      </w:tr>
      <w:tr>
        <w:trPr>
          <w:trHeight w:val="943" w:hRule="exact"/>
        </w:trPr>
        <w:tc>
          <w:tcPr>
            <w:tcW w:w="1574" w:type="dxa"/>
            <w:tcBorders>
              <w:top w:val="single" w:sz="12" w:space="0" w:color="000000"/>
              <w:left w:val="nil" w:sz="6" w:space="0" w:color="auto"/>
              <w:bottom w:val="nil" w:sz="6" w:space="0" w:color="auto"/>
              <w:right w:val="nil" w:sz="6" w:space="0" w:color="auto"/>
            </w:tcBorders>
          </w:tcPr>
          <w:p>
            <w:pPr>
              <w:pStyle w:val="TableParagraph"/>
              <w:spacing w:line="240" w:lineRule="auto" w:before="82"/>
              <w:ind w:left="1214" w:right="0"/>
              <w:jc w:val="left"/>
              <w:rPr>
                <w:rFonts w:ascii="宋体" w:hAnsi="宋体" w:cs="宋体" w:eastAsia="宋体" w:hint="default"/>
                <w:sz w:val="18"/>
                <w:szCs w:val="18"/>
              </w:rPr>
            </w:pPr>
            <w:r>
              <w:rPr>
                <w:rFonts w:ascii="宋体" w:hAnsi="宋体" w:cs="宋体" w:eastAsia="宋体" w:hint="default"/>
                <w:sz w:val="18"/>
                <w:szCs w:val="18"/>
              </w:rPr>
              <w:t>项</w:t>
            </w:r>
          </w:p>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1409" w:type="dxa"/>
            <w:tcBorders>
              <w:top w:val="single" w:sz="12" w:space="0" w:color="000000"/>
              <w:left w:val="nil" w:sz="6" w:space="0" w:color="auto"/>
              <w:bottom w:val="nil" w:sz="6" w:space="0" w:color="auto"/>
              <w:right w:val="nil" w:sz="6" w:space="0" w:color="auto"/>
            </w:tcBorders>
          </w:tcPr>
          <w:p>
            <w:pPr>
              <w:pStyle w:val="TableParagraph"/>
              <w:spacing w:line="240" w:lineRule="auto" w:before="82"/>
              <w:ind w:left="180" w:right="0"/>
              <w:jc w:val="left"/>
              <w:rPr>
                <w:rFonts w:ascii="宋体" w:hAnsi="宋体" w:cs="宋体" w:eastAsia="宋体" w:hint="default"/>
                <w:sz w:val="18"/>
                <w:szCs w:val="18"/>
              </w:rPr>
            </w:pPr>
            <w:r>
              <w:rPr>
                <w:rFonts w:ascii="宋体" w:hAnsi="宋体" w:cs="宋体" w:eastAsia="宋体" w:hint="default"/>
                <w:sz w:val="18"/>
                <w:szCs w:val="18"/>
              </w:rPr>
              <w:t>目</w:t>
            </w:r>
          </w:p>
        </w:tc>
        <w:tc>
          <w:tcPr>
            <w:tcW w:w="3156" w:type="dxa"/>
            <w:tcBorders>
              <w:top w:val="single" w:sz="12" w:space="0" w:color="000000"/>
              <w:left w:val="nil" w:sz="6" w:space="0" w:color="auto"/>
              <w:bottom w:val="nil" w:sz="6" w:space="0" w:color="auto"/>
              <w:right w:val="nil" w:sz="6" w:space="0" w:color="auto"/>
            </w:tcBorders>
          </w:tcPr>
          <w:p>
            <w:pPr>
              <w:pStyle w:val="TableParagraph"/>
              <w:spacing w:line="240" w:lineRule="auto" w:before="82"/>
              <w:ind w:left="1049" w:right="0"/>
              <w:jc w:val="left"/>
              <w:rPr>
                <w:rFonts w:ascii="宋体" w:hAnsi="宋体" w:cs="宋体" w:eastAsia="宋体" w:hint="default"/>
                <w:sz w:val="18"/>
                <w:szCs w:val="18"/>
              </w:rPr>
            </w:pPr>
            <w:r>
              <w:rPr>
                <w:rFonts w:ascii="宋体" w:hAnsi="宋体" w:cs="宋体" w:eastAsia="宋体" w:hint="default"/>
                <w:sz w:val="18"/>
                <w:szCs w:val="18"/>
              </w:rPr>
              <w:t>本年发生额</w:t>
            </w:r>
          </w:p>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left="1600" w:right="0"/>
              <w:jc w:val="left"/>
              <w:rPr>
                <w:rFonts w:ascii="Times New Roman" w:hAnsi="Times New Roman" w:cs="Times New Roman" w:eastAsia="Times New Roman" w:hint="default"/>
                <w:sz w:val="18"/>
                <w:szCs w:val="18"/>
              </w:rPr>
            </w:pPr>
            <w:r>
              <w:rPr>
                <w:rFonts w:ascii="Times New Roman"/>
                <w:sz w:val="18"/>
              </w:rPr>
              <w:t>559,722,701.08</w:t>
            </w:r>
          </w:p>
        </w:tc>
        <w:tc>
          <w:tcPr>
            <w:tcW w:w="2078" w:type="dxa"/>
            <w:tcBorders>
              <w:top w:val="single" w:sz="12" w:space="0" w:color="000000"/>
              <w:left w:val="nil" w:sz="6" w:space="0" w:color="auto"/>
              <w:bottom w:val="nil" w:sz="6" w:space="0" w:color="auto"/>
              <w:right w:val="nil" w:sz="6" w:space="0" w:color="auto"/>
            </w:tcBorders>
          </w:tcPr>
          <w:p>
            <w:pPr>
              <w:pStyle w:val="TableParagraph"/>
              <w:spacing w:line="240" w:lineRule="auto" w:before="82"/>
              <w:ind w:left="430" w:right="0"/>
              <w:jc w:val="left"/>
              <w:rPr>
                <w:rFonts w:ascii="宋体" w:hAnsi="宋体" w:cs="宋体" w:eastAsia="宋体" w:hint="default"/>
                <w:sz w:val="18"/>
                <w:szCs w:val="18"/>
              </w:rPr>
            </w:pPr>
            <w:r>
              <w:rPr>
                <w:rFonts w:ascii="宋体" w:hAnsi="宋体" w:cs="宋体" w:eastAsia="宋体" w:hint="default"/>
                <w:sz w:val="18"/>
                <w:szCs w:val="18"/>
              </w:rPr>
              <w:t>上年发生额</w:t>
            </w:r>
          </w:p>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left="853" w:right="0"/>
              <w:jc w:val="left"/>
              <w:rPr>
                <w:rFonts w:ascii="Times New Roman" w:hAnsi="Times New Roman" w:cs="Times New Roman" w:eastAsia="Times New Roman" w:hint="default"/>
                <w:sz w:val="18"/>
                <w:szCs w:val="18"/>
              </w:rPr>
            </w:pPr>
            <w:r>
              <w:rPr>
                <w:rFonts w:ascii="Times New Roman"/>
                <w:sz w:val="18"/>
              </w:rPr>
              <w:t>842,618,676.45</w:t>
            </w:r>
          </w:p>
        </w:tc>
      </w:tr>
      <w:tr>
        <w:trPr>
          <w:trHeight w:val="464" w:hRule="exact"/>
        </w:trPr>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07"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1409" w:type="dxa"/>
            <w:tcBorders>
              <w:top w:val="nil" w:sz="6" w:space="0" w:color="auto"/>
              <w:left w:val="nil" w:sz="6" w:space="0" w:color="auto"/>
              <w:bottom w:val="nil" w:sz="6" w:space="0" w:color="auto"/>
              <w:right w:val="nil" w:sz="6" w:space="0" w:color="auto"/>
            </w:tcBorders>
          </w:tcPr>
          <w:p>
            <w:pPr/>
          </w:p>
        </w:tc>
        <w:tc>
          <w:tcPr>
            <w:tcW w:w="315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429"/>
              <w:jc w:val="right"/>
              <w:rPr>
                <w:rFonts w:ascii="Times New Roman" w:hAnsi="Times New Roman" w:cs="Times New Roman" w:eastAsia="Times New Roman" w:hint="default"/>
                <w:sz w:val="18"/>
                <w:szCs w:val="18"/>
              </w:rPr>
            </w:pPr>
            <w:r>
              <w:rPr>
                <w:rFonts w:ascii="Times New Roman"/>
                <w:spacing w:val="-1"/>
                <w:sz w:val="18"/>
              </w:rPr>
              <w:t>1,812,863.92</w:t>
            </w:r>
          </w:p>
        </w:tc>
        <w:tc>
          <w:tcPr>
            <w:tcW w:w="2078"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98"/>
              <w:jc w:val="right"/>
              <w:rPr>
                <w:rFonts w:ascii="Times New Roman" w:hAnsi="Times New Roman" w:cs="Times New Roman" w:eastAsia="Times New Roman" w:hint="default"/>
                <w:sz w:val="18"/>
                <w:szCs w:val="18"/>
              </w:rPr>
            </w:pPr>
            <w:r>
              <w:rPr>
                <w:rFonts w:ascii="Times New Roman"/>
                <w:sz w:val="18"/>
              </w:rPr>
              <w:t>237,166.89</w:t>
            </w:r>
          </w:p>
        </w:tc>
      </w:tr>
      <w:tr>
        <w:trPr>
          <w:trHeight w:val="426" w:hRule="exact"/>
        </w:trPr>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07"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409" w:type="dxa"/>
            <w:tcBorders>
              <w:top w:val="nil" w:sz="6" w:space="0" w:color="auto"/>
              <w:left w:val="nil" w:sz="6" w:space="0" w:color="auto"/>
              <w:bottom w:val="nil" w:sz="6" w:space="0" w:color="auto"/>
              <w:right w:val="nil" w:sz="6" w:space="0" w:color="auto"/>
            </w:tcBorders>
          </w:tcPr>
          <w:p>
            <w:pPr/>
          </w:p>
        </w:tc>
        <w:tc>
          <w:tcPr>
            <w:tcW w:w="315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428"/>
              <w:jc w:val="right"/>
              <w:rPr>
                <w:rFonts w:ascii="Times New Roman" w:hAnsi="Times New Roman" w:cs="Times New Roman" w:eastAsia="Times New Roman" w:hint="default"/>
                <w:sz w:val="18"/>
                <w:szCs w:val="18"/>
              </w:rPr>
            </w:pPr>
            <w:r>
              <w:rPr>
                <w:rFonts w:ascii="Times New Roman"/>
                <w:spacing w:val="-1"/>
                <w:sz w:val="18"/>
              </w:rPr>
              <w:t>522,158,254.24</w:t>
            </w:r>
          </w:p>
        </w:tc>
        <w:tc>
          <w:tcPr>
            <w:tcW w:w="2078"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97"/>
              <w:jc w:val="right"/>
              <w:rPr>
                <w:rFonts w:ascii="Times New Roman" w:hAnsi="Times New Roman" w:cs="Times New Roman" w:eastAsia="Times New Roman" w:hint="default"/>
                <w:sz w:val="18"/>
                <w:szCs w:val="18"/>
              </w:rPr>
            </w:pPr>
            <w:r>
              <w:rPr>
                <w:rFonts w:ascii="Times New Roman"/>
                <w:spacing w:val="-1"/>
                <w:sz w:val="18"/>
              </w:rPr>
              <w:t>767,882,438.34</w:t>
            </w:r>
          </w:p>
        </w:tc>
      </w:tr>
    </w:tbl>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p>
      <w:pPr>
        <w:tabs>
          <w:tab w:pos="1293" w:val="left" w:leader="none"/>
        </w:tabs>
        <w:spacing w:before="35"/>
        <w:ind w:left="755" w:right="0" w:firstLine="0"/>
        <w:jc w:val="left"/>
        <w:rPr>
          <w:rFonts w:ascii="宋体" w:hAnsi="宋体" w:cs="宋体" w:eastAsia="宋体" w:hint="default"/>
          <w:sz w:val="21"/>
          <w:szCs w:val="21"/>
        </w:rPr>
      </w:pPr>
      <w:r>
        <w:rPr/>
        <w:pict>
          <v:group style="position:absolute;margin-left:119.010002pt;margin-top:-117.446777pt;width:413.5pt;height:94.6pt;mso-position-horizontal-relative:page;mso-position-vertical-relative:paragraph;z-index:-710512" coordorigin="2380,-2349" coordsize="8270,1892">
            <v:shape style="position:absolute;left:5542;top:-2349;width:2702;height:481" type="#_x0000_t75" stroked="false">
              <v:imagedata r:id="rId248" o:title=""/>
            </v:shape>
            <v:group style="position:absolute;left:2395;top:-473;width:3160;height:2" coordorigin="2395,-473" coordsize="3160,2">
              <v:shape style="position:absolute;left:2395;top:-473;width:3160;height:2" coordorigin="2395,-473" coordsize="3160,0" path="m2395,-473l5555,-473e" filled="false" stroked="true" strokeweight="1.5pt" strokecolor="#000000">
                <v:path arrowok="t"/>
              </v:shape>
            </v:group>
            <v:group style="position:absolute;left:5555;top:-473;width:2667;height:2" coordorigin="5555,-473" coordsize="2667,2">
              <v:shape style="position:absolute;left:5555;top:-473;width:2667;height:2" coordorigin="5555,-473" coordsize="2667,0" path="m5555,-473l8221,-473e" filled="false" stroked="true" strokeweight="1.5pt" strokecolor="#000000">
                <v:path arrowok="t"/>
              </v:shape>
              <v:shape style="position:absolute;left:2390;top:-1894;width:8254;height:1406" type="#_x0000_t75" stroked="false">
                <v:imagedata r:id="rId249" o:title=""/>
              </v:shape>
            </v:group>
            <v:group style="position:absolute;left:8221;top:-473;width:2414;height:2" coordorigin="8221,-473" coordsize="2414,2">
              <v:shape style="position:absolute;left:8221;top:-473;width:2414;height:2" coordorigin="8221,-473" coordsize="2414,0" path="m8221,-473l10634,-473e" filled="false" stroked="true" strokeweight="1.5pt" strokecolor="#000000">
                <v:path arrowok="t"/>
              </v:shape>
            </v:group>
            <w10:wrap type="none"/>
          </v:group>
        </w:pict>
      </w:r>
      <w:r>
        <w:rPr/>
        <w:pict>
          <v:group style="position:absolute;margin-left:119.010002pt;margin-top:17.073502pt;width:413.35pt;height:165.1pt;mso-position-horizontal-relative:page;mso-position-vertical-relative:paragraph;z-index:-710248" coordorigin="2380,341" coordsize="8267,3302">
            <v:group style="position:absolute;left:2417;top:356;width:8208;height:2" coordorigin="2417,356" coordsize="8208,2">
              <v:shape style="position:absolute;left:2417;top:356;width:8208;height:2" coordorigin="2417,356" coordsize="8208,0" path="m2417,356l10625,356e" filled="false" stroked="true" strokeweight="1.5pt" strokecolor="#000000">
                <v:path arrowok="t"/>
              </v:shape>
              <v:shape style="position:absolute;left:4838;top:358;width:2886;height:481" type="#_x0000_t75" stroked="false">
                <v:imagedata r:id="rId250" o:title=""/>
              </v:shape>
              <v:shape style="position:absolute;left:4838;top:813;width:5802;height:491" type="#_x0000_t75" stroked="false">
                <v:imagedata r:id="rId251" o:title=""/>
              </v:shape>
            </v:group>
            <v:group style="position:absolute;left:2395;top:3628;width:2457;height:2" coordorigin="2395,3628" coordsize="2457,2">
              <v:shape style="position:absolute;left:2395;top:3628;width:2457;height:2" coordorigin="2395,3628" coordsize="2457,0" path="m2395,3628l4852,3628e" filled="false" stroked="true" strokeweight="1.5pt" strokecolor="#000000">
                <v:path arrowok="t"/>
              </v:shape>
            </v:group>
            <v:group style="position:absolute;left:4852;top:3628;width:1439;height:2" coordorigin="4852,3628" coordsize="1439,2">
              <v:shape style="position:absolute;left:4852;top:3628;width:1439;height:2" coordorigin="4852,3628" coordsize="1439,0" path="m4852,3628l6290,3628e" filled="false" stroked="true" strokeweight="1.5pt" strokecolor="#000000">
                <v:path arrowok="t"/>
              </v:shape>
            </v:group>
            <v:group style="position:absolute;left:6290;top:3628;width:1412;height:2" coordorigin="6290,3628" coordsize="1412,2">
              <v:shape style="position:absolute;left:6290;top:3628;width:1412;height:2" coordorigin="6290,3628" coordsize="1412,0" path="m6290,3628l7702,3628e" filled="false" stroked="true" strokeweight="1.5pt" strokecolor="#000000">
                <v:path arrowok="t"/>
              </v:shape>
            </v:group>
            <v:group style="position:absolute;left:7702;top:3628;width:1390;height:2" coordorigin="7702,3628" coordsize="1390,2">
              <v:shape style="position:absolute;left:7702;top:3628;width:1390;height:2" coordorigin="7702,3628" coordsize="1390,0" path="m7702,3628l9091,3628e" filled="false" stroked="true" strokeweight="1.5pt" strokecolor="#000000">
                <v:path arrowok="t"/>
              </v:shape>
              <v:shape style="position:absolute;left:2390;top:1277;width:8250;height:2335" type="#_x0000_t75" stroked="false">
                <v:imagedata r:id="rId252" o:title=""/>
              </v:shape>
            </v:group>
            <v:group style="position:absolute;left:9091;top:3628;width:1541;height:2" coordorigin="9091,3628" coordsize="1541,2">
              <v:shape style="position:absolute;left:9091;top:3628;width:1541;height:2" coordorigin="9091,3628" coordsize="1541,0" path="m9091,3628l10632,3628e" filled="false" stroked="true" strokeweight="1.5pt" strokecolor="#000000">
                <v:path arrowok="t"/>
              </v:shape>
              <v:shape style="position:absolute;left:5831;top:51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本年发生额</w:t>
                      </w:r>
                    </w:p>
                  </w:txbxContent>
                </v:textbox>
                <w10:wrap type="none"/>
              </v:shape>
              <v:shape style="position:absolute;left:8719;top:51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上年发生额</w:t>
                      </w:r>
                    </w:p>
                  </w:txbxContent>
                </v:textbox>
                <w10:wrap type="none"/>
              </v:shape>
              <v:shape style="position:absolute;left:3272;top:727;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5215;top:97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6641;top:97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shape style="position:absolute;left:8041;top:97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9504;top:97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shape style="position:absolute;left:2518;top:2367;width:1710;height:1109"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）房地产业</w:t>
                      </w:r>
                    </w:p>
                    <w:p>
                      <w:pPr>
                        <w:spacing w:line="240" w:lineRule="auto" w:before="6"/>
                        <w:rPr>
                          <w:rFonts w:ascii="宋体" w:hAnsi="宋体" w:cs="宋体" w:eastAsia="宋体" w:hint="default"/>
                          <w:b/>
                          <w:bCs/>
                          <w:sz w:val="16"/>
                          <w:szCs w:val="16"/>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）旅游饮食服务业</w:t>
                      </w:r>
                    </w:p>
                    <w:p>
                      <w:pPr>
                        <w:spacing w:line="240" w:lineRule="auto" w:before="6"/>
                        <w:rPr>
                          <w:rFonts w:ascii="宋体" w:hAnsi="宋体" w:cs="宋体" w:eastAsia="宋体" w:hint="default"/>
                          <w:b/>
                          <w:bCs/>
                          <w:sz w:val="16"/>
                          <w:szCs w:val="16"/>
                        </w:rPr>
                      </w:pPr>
                    </w:p>
                    <w:p>
                      <w:pPr>
                        <w:tabs>
                          <w:tab w:pos="1249" w:val="left" w:leader="none"/>
                        </w:tabs>
                        <w:spacing w:before="0"/>
                        <w:ind w:left="799"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5063;top:3303;width:3927;height:180" type="#_x0000_t202" filled="false" stroked="false">
                <v:textbox inset="0,0,0,0">
                  <w:txbxContent>
                    <w:p>
                      <w:pPr>
                        <w:tabs>
                          <w:tab w:pos="1416" w:val="left" w:leader="none"/>
                          <w:tab w:pos="2800"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559,722,701.08</w:t>
                        <w:tab/>
                        <w:t>520,540,611.65</w:t>
                        <w:tab/>
                        <w:t>842,618,676.45</w:t>
                      </w:r>
                    </w:p>
                  </w:txbxContent>
                </v:textbox>
                <w10:wrap type="none"/>
              </v:shape>
              <v:shape style="position:absolute;left:9400;top:3303;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767,687,255.19</w:t>
                      </w:r>
                    </w:p>
                  </w:txbxContent>
                </v:textbox>
                <w10:wrap type="none"/>
              </v:shape>
            </v:group>
            <w10:wrap type="none"/>
          </v:group>
        </w:pict>
      </w:r>
      <w:r>
        <w:rPr>
          <w:rFonts w:ascii="宋体" w:hAnsi="宋体" w:cs="宋体" w:eastAsia="宋体" w:hint="default"/>
          <w:b/>
          <w:bCs/>
          <w:w w:val="95"/>
          <w:sz w:val="21"/>
          <w:szCs w:val="21"/>
        </w:rPr>
        <w:t>2、</w:t>
        <w:tab/>
      </w:r>
      <w:r>
        <w:rPr>
          <w:rFonts w:ascii="宋体" w:hAnsi="宋体" w:cs="宋体" w:eastAsia="宋体" w:hint="default"/>
          <w:b/>
          <w:bCs/>
          <w:sz w:val="21"/>
          <w:szCs w:val="21"/>
        </w:rPr>
        <w:t>主营业务（分行业）</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8"/>
          <w:szCs w:val="18"/>
        </w:rPr>
      </w:pPr>
    </w:p>
    <w:tbl>
      <w:tblPr>
        <w:tblW w:w="0" w:type="auto"/>
        <w:jc w:val="left"/>
        <w:tblInd w:w="822" w:type="dxa"/>
        <w:tblLayout w:type="fixed"/>
        <w:tblCellMar>
          <w:top w:w="0" w:type="dxa"/>
          <w:left w:w="0" w:type="dxa"/>
          <w:bottom w:w="0" w:type="dxa"/>
          <w:right w:w="0" w:type="dxa"/>
        </w:tblCellMar>
        <w:tblLook w:val="01E0"/>
      </w:tblPr>
      <w:tblGrid>
        <w:gridCol w:w="845"/>
        <w:gridCol w:w="1048"/>
        <w:gridCol w:w="1959"/>
        <w:gridCol w:w="1397"/>
        <w:gridCol w:w="1463"/>
        <w:gridCol w:w="1366"/>
      </w:tblGrid>
      <w:tr>
        <w:trPr>
          <w:trHeight w:val="427" w:hRule="exact"/>
        </w:trPr>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）工</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80" w:right="0"/>
              <w:jc w:val="left"/>
              <w:rPr>
                <w:rFonts w:ascii="宋体" w:hAnsi="宋体" w:cs="宋体" w:eastAsia="宋体" w:hint="default"/>
                <w:sz w:val="18"/>
                <w:szCs w:val="18"/>
              </w:rPr>
            </w:pPr>
            <w:r>
              <w:rPr>
                <w:rFonts w:ascii="宋体" w:hAnsi="宋体" w:cs="宋体" w:eastAsia="宋体" w:hint="default"/>
                <w:sz w:val="18"/>
                <w:szCs w:val="18"/>
              </w:rPr>
              <w:t>业</w:t>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84"/>
              <w:ind w:left="687" w:right="0"/>
              <w:jc w:val="left"/>
              <w:rPr>
                <w:rFonts w:ascii="Times New Roman" w:hAnsi="Times New Roman" w:cs="Times New Roman" w:eastAsia="Times New Roman" w:hint="default"/>
                <w:sz w:val="18"/>
                <w:szCs w:val="18"/>
              </w:rPr>
            </w:pPr>
            <w:r>
              <w:rPr>
                <w:rFonts w:ascii="Times New Roman"/>
                <w:sz w:val="18"/>
              </w:rPr>
              <w:t>559,722,701.08</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84"/>
              <w:ind w:left="145" w:right="0"/>
              <w:jc w:val="left"/>
              <w:rPr>
                <w:rFonts w:ascii="Times New Roman" w:hAnsi="Times New Roman" w:cs="Times New Roman" w:eastAsia="Times New Roman" w:hint="default"/>
                <w:sz w:val="18"/>
                <w:szCs w:val="18"/>
              </w:rPr>
            </w:pPr>
            <w:r>
              <w:rPr>
                <w:rFonts w:ascii="Times New Roman"/>
                <w:sz w:val="18"/>
              </w:rPr>
              <w:t>520,540,611.65</w:t>
            </w:r>
          </w:p>
        </w:tc>
        <w:tc>
          <w:tcPr>
            <w:tcW w:w="1463" w:type="dxa"/>
            <w:tcBorders>
              <w:top w:val="nil" w:sz="6" w:space="0" w:color="auto"/>
              <w:left w:val="nil" w:sz="6" w:space="0" w:color="auto"/>
              <w:bottom w:val="nil" w:sz="6" w:space="0" w:color="auto"/>
              <w:right w:val="nil" w:sz="6" w:space="0" w:color="auto"/>
            </w:tcBorders>
          </w:tcPr>
          <w:p>
            <w:pPr>
              <w:pStyle w:val="TableParagraph"/>
              <w:spacing w:line="240" w:lineRule="auto" w:before="84"/>
              <w:ind w:left="132" w:right="0"/>
              <w:jc w:val="left"/>
              <w:rPr>
                <w:rFonts w:ascii="Times New Roman" w:hAnsi="Times New Roman" w:cs="Times New Roman" w:eastAsia="Times New Roman" w:hint="default"/>
                <w:sz w:val="18"/>
                <w:szCs w:val="18"/>
              </w:rPr>
            </w:pPr>
            <w:r>
              <w:rPr>
                <w:rFonts w:ascii="Times New Roman"/>
                <w:sz w:val="18"/>
              </w:rPr>
              <w:t>842,618,676.45</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84"/>
              <w:ind w:left="205" w:right="0"/>
              <w:jc w:val="left"/>
              <w:rPr>
                <w:rFonts w:ascii="Times New Roman" w:hAnsi="Times New Roman" w:cs="Times New Roman" w:eastAsia="Times New Roman" w:hint="default"/>
                <w:sz w:val="18"/>
                <w:szCs w:val="18"/>
              </w:rPr>
            </w:pPr>
            <w:r>
              <w:rPr>
                <w:rFonts w:ascii="Times New Roman"/>
                <w:sz w:val="18"/>
              </w:rPr>
              <w:t>767,687,255.19</w:t>
            </w:r>
          </w:p>
        </w:tc>
      </w:tr>
      <w:tr>
        <w:trPr>
          <w:trHeight w:val="427" w:hRule="exact"/>
        </w:trPr>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）商</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80" w:right="0"/>
              <w:jc w:val="left"/>
              <w:rPr>
                <w:rFonts w:ascii="宋体" w:hAnsi="宋体" w:cs="宋体" w:eastAsia="宋体" w:hint="default"/>
                <w:sz w:val="18"/>
                <w:szCs w:val="18"/>
              </w:rPr>
            </w:pPr>
            <w:r>
              <w:rPr>
                <w:rFonts w:ascii="宋体" w:hAnsi="宋体" w:cs="宋体" w:eastAsia="宋体" w:hint="default"/>
                <w:sz w:val="18"/>
                <w:szCs w:val="18"/>
              </w:rPr>
              <w:t>业</w:t>
            </w:r>
          </w:p>
        </w:tc>
        <w:tc>
          <w:tcPr>
            <w:tcW w:w="1959"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463"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5"/>
          <w:szCs w:val="25"/>
        </w:rPr>
      </w:pPr>
    </w:p>
    <w:p>
      <w:pPr>
        <w:tabs>
          <w:tab w:pos="1293" w:val="left" w:leader="none"/>
        </w:tabs>
        <w:spacing w:before="35"/>
        <w:ind w:left="755" w:right="0" w:firstLine="0"/>
        <w:jc w:val="left"/>
        <w:rPr>
          <w:rFonts w:ascii="宋体" w:hAnsi="宋体" w:cs="宋体" w:eastAsia="宋体" w:hint="default"/>
          <w:sz w:val="21"/>
          <w:szCs w:val="21"/>
        </w:rPr>
      </w:pPr>
      <w:r>
        <w:rPr/>
        <w:pict>
          <v:group style="position:absolute;margin-left:119.010002pt;margin-top:17.133665pt;width:416.2pt;height:141.8pt;mso-position-horizontal-relative:page;mso-position-vertical-relative:paragraph;z-index:-710224" coordorigin="2380,343" coordsize="8324,2836">
            <v:group style="position:absolute;left:2410;top:358;width:8272;height:2" coordorigin="2410,358" coordsize="8272,2">
              <v:shape style="position:absolute;left:2410;top:358;width:8272;height:2" coordorigin="2410,358" coordsize="8272,0" path="m2410,358l10681,358e" filled="false" stroked="true" strokeweight="1.5pt" strokecolor="#000000">
                <v:path arrowok="t"/>
              </v:shape>
              <v:shape style="position:absolute;left:6178;top:360;width:1791;height:479" type="#_x0000_t75" stroked="false">
                <v:imagedata r:id="rId253" o:title=""/>
              </v:shape>
            </v:group>
            <v:group style="position:absolute;left:2395;top:3163;width:3796;height:2" coordorigin="2395,3163" coordsize="3796,2">
              <v:shape style="position:absolute;left:2395;top:3163;width:3796;height:2" coordorigin="2395,3163" coordsize="3796,0" path="m2395,3163l6191,3163e" filled="false" stroked="true" strokeweight="1.5pt" strokecolor="#000000">
                <v:path arrowok="t"/>
              </v:shape>
            </v:group>
            <v:group style="position:absolute;left:6191;top:3163;width:1756;height:2" coordorigin="6191,3163" coordsize="1756,2">
              <v:shape style="position:absolute;left:6191;top:3163;width:1756;height:2" coordorigin="6191,3163" coordsize="1756,0" path="m6191,3163l7946,3163e" filled="false" stroked="true" strokeweight="1.5pt" strokecolor="#000000">
                <v:path arrowok="t"/>
              </v:shape>
              <v:shape style="position:absolute;left:2390;top:813;width:8305;height:2335" type="#_x0000_t75" stroked="false">
                <v:imagedata r:id="rId254" o:title=""/>
              </v:shape>
            </v:group>
            <v:group style="position:absolute;left:7946;top:3163;width:2742;height:2" coordorigin="7946,3163" coordsize="2742,2">
              <v:shape style="position:absolute;left:7946;top:3163;width:2742;height:2" coordorigin="7946,3163" coordsize="2742,0" path="m7946,3163l10688,3163e" filled="false" stroked="true" strokeweight="1.5pt" strokecolor="#000000">
                <v:path arrowok="t"/>
              </v:shape>
            </v:group>
            <w10:wrap type="none"/>
          </v:group>
        </w:pict>
      </w:r>
      <w:r>
        <w:rPr>
          <w:rFonts w:ascii="宋体" w:hAnsi="宋体" w:cs="宋体" w:eastAsia="宋体" w:hint="default"/>
          <w:b/>
          <w:bCs/>
          <w:w w:val="95"/>
          <w:sz w:val="21"/>
          <w:szCs w:val="21"/>
        </w:rPr>
        <w:t>3、</w:t>
        <w:tab/>
      </w:r>
      <w:r>
        <w:rPr>
          <w:rFonts w:ascii="宋体" w:hAnsi="宋体" w:cs="宋体" w:eastAsia="宋体" w:hint="default"/>
          <w:b/>
          <w:bCs/>
          <w:sz w:val="21"/>
          <w:szCs w:val="21"/>
        </w:rPr>
        <w:t>公司前五名客户的营业收入情况</w:t>
      </w:r>
      <w:r>
        <w:rPr>
          <w:rFonts w:ascii="宋体" w:hAnsi="宋体" w:cs="宋体" w:eastAsia="宋体" w:hint="default"/>
          <w:sz w:val="21"/>
          <w:szCs w:val="21"/>
        </w:rPr>
      </w:r>
    </w:p>
    <w:p>
      <w:pPr>
        <w:spacing w:line="240" w:lineRule="auto" w:before="9"/>
        <w:rPr>
          <w:rFonts w:ascii="宋体" w:hAnsi="宋体" w:cs="宋体" w:eastAsia="宋体" w:hint="default"/>
          <w:b/>
          <w:bCs/>
          <w:sz w:val="7"/>
          <w:szCs w:val="7"/>
        </w:rPr>
      </w:pPr>
    </w:p>
    <w:tbl>
      <w:tblPr>
        <w:tblW w:w="0" w:type="auto"/>
        <w:jc w:val="left"/>
        <w:tblInd w:w="822" w:type="dxa"/>
        <w:tblLayout w:type="fixed"/>
        <w:tblCellMar>
          <w:top w:w="0" w:type="dxa"/>
          <w:left w:w="0" w:type="dxa"/>
          <w:bottom w:w="0" w:type="dxa"/>
          <w:right w:w="0" w:type="dxa"/>
        </w:tblCellMar>
        <w:tblLook w:val="01E0"/>
      </w:tblPr>
      <w:tblGrid>
        <w:gridCol w:w="3299"/>
        <w:gridCol w:w="2192"/>
        <w:gridCol w:w="2642"/>
      </w:tblGrid>
      <w:tr>
        <w:trPr>
          <w:trHeight w:val="430" w:hRule="exact"/>
        </w:trPr>
        <w:tc>
          <w:tcPr>
            <w:tcW w:w="329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39"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19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50" w:right="0"/>
              <w:jc w:val="left"/>
              <w:rPr>
                <w:rFonts w:ascii="宋体" w:hAnsi="宋体" w:cs="宋体" w:eastAsia="宋体" w:hint="default"/>
                <w:sz w:val="18"/>
                <w:szCs w:val="18"/>
              </w:rPr>
            </w:pPr>
            <w:r>
              <w:rPr>
                <w:rFonts w:ascii="宋体" w:hAnsi="宋体" w:cs="宋体" w:eastAsia="宋体" w:hint="default"/>
                <w:sz w:val="18"/>
                <w:szCs w:val="18"/>
              </w:rPr>
              <w:t>营业收入总额</w:t>
            </w:r>
          </w:p>
        </w:tc>
        <w:tc>
          <w:tcPr>
            <w:tcW w:w="264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78"/>
              <w:jc w:val="right"/>
              <w:rPr>
                <w:rFonts w:ascii="Times New Roman" w:hAnsi="Times New Roman" w:cs="Times New Roman" w:eastAsia="Times New Roman" w:hint="default"/>
                <w:sz w:val="18"/>
                <w:szCs w:val="18"/>
              </w:rPr>
            </w:pPr>
            <w:r>
              <w:rPr>
                <w:rFonts w:ascii="宋体" w:hAnsi="宋体" w:cs="宋体" w:eastAsia="宋体" w:hint="default"/>
                <w:sz w:val="18"/>
                <w:szCs w:val="18"/>
              </w:rPr>
              <w:t>占公司全部营业收入的比例</w:t>
            </w:r>
            <w:r>
              <w:rPr>
                <w:rFonts w:ascii="Times New Roman" w:hAnsi="Times New Roman" w:cs="Times New Roman" w:eastAsia="Times New Roman" w:hint="default"/>
                <w:sz w:val="18"/>
                <w:szCs w:val="18"/>
              </w:rPr>
              <w:t>(%)</w:t>
            </w:r>
          </w:p>
        </w:tc>
      </w:tr>
      <w:tr>
        <w:trPr>
          <w:trHeight w:val="459" w:hRule="exact"/>
        </w:trPr>
        <w:tc>
          <w:tcPr>
            <w:tcW w:w="3299"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35" w:right="0"/>
              <w:jc w:val="left"/>
              <w:rPr>
                <w:rFonts w:ascii="Times New Roman" w:hAnsi="Times New Roman" w:cs="Times New Roman" w:eastAsia="Times New Roman" w:hint="default"/>
                <w:sz w:val="18"/>
                <w:szCs w:val="18"/>
              </w:rPr>
            </w:pPr>
            <w:r>
              <w:rPr>
                <w:rFonts w:ascii="Times New Roman"/>
                <w:sz w:val="18"/>
              </w:rPr>
              <w:t>Perception Digital (HK)</w:t>
            </w:r>
            <w:r>
              <w:rPr>
                <w:rFonts w:ascii="Times New Roman"/>
                <w:spacing w:val="-2"/>
                <w:sz w:val="18"/>
              </w:rPr>
              <w:t> </w:t>
            </w:r>
            <w:r>
              <w:rPr>
                <w:rFonts w:ascii="Times New Roman"/>
                <w:sz w:val="18"/>
              </w:rPr>
              <w:t>Ltd</w:t>
            </w:r>
          </w:p>
        </w:tc>
        <w:tc>
          <w:tcPr>
            <w:tcW w:w="2192"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29"/>
              <w:jc w:val="right"/>
              <w:rPr>
                <w:rFonts w:ascii="Times New Roman" w:hAnsi="Times New Roman" w:cs="Times New Roman" w:eastAsia="Times New Roman" w:hint="default"/>
                <w:sz w:val="18"/>
                <w:szCs w:val="18"/>
              </w:rPr>
            </w:pPr>
            <w:r>
              <w:rPr>
                <w:rFonts w:ascii="Times New Roman"/>
                <w:spacing w:val="-1"/>
                <w:sz w:val="18"/>
              </w:rPr>
              <w:t>238,913,445.94</w:t>
            </w:r>
          </w:p>
        </w:tc>
        <w:tc>
          <w:tcPr>
            <w:tcW w:w="2642"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33"/>
              <w:jc w:val="right"/>
              <w:rPr>
                <w:rFonts w:ascii="Times New Roman" w:hAnsi="Times New Roman" w:cs="Times New Roman" w:eastAsia="Times New Roman" w:hint="default"/>
                <w:sz w:val="18"/>
                <w:szCs w:val="18"/>
              </w:rPr>
            </w:pPr>
            <w:r>
              <w:rPr>
                <w:rFonts w:ascii="Times New Roman"/>
                <w:sz w:val="18"/>
              </w:rPr>
              <w:t>42.55</w:t>
            </w:r>
          </w:p>
        </w:tc>
      </w:tr>
      <w:tr>
        <w:trPr>
          <w:trHeight w:val="468" w:hRule="exact"/>
        </w:trPr>
        <w:tc>
          <w:tcPr>
            <w:tcW w:w="3299"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飞利浦电子（香港）有限公司</w:t>
            </w:r>
          </w:p>
        </w:tc>
        <w:tc>
          <w:tcPr>
            <w:tcW w:w="219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29"/>
              <w:jc w:val="right"/>
              <w:rPr>
                <w:rFonts w:ascii="Times New Roman" w:hAnsi="Times New Roman" w:cs="Times New Roman" w:eastAsia="Times New Roman" w:hint="default"/>
                <w:sz w:val="18"/>
                <w:szCs w:val="18"/>
              </w:rPr>
            </w:pPr>
            <w:r>
              <w:rPr>
                <w:rFonts w:ascii="Times New Roman"/>
                <w:spacing w:val="-1"/>
                <w:sz w:val="18"/>
              </w:rPr>
              <w:t>83,126,988.27</w:t>
            </w:r>
          </w:p>
        </w:tc>
        <w:tc>
          <w:tcPr>
            <w:tcW w:w="264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z w:val="18"/>
              </w:rPr>
              <w:t>14.80</w:t>
            </w:r>
          </w:p>
        </w:tc>
      </w:tr>
      <w:tr>
        <w:trPr>
          <w:trHeight w:val="464" w:hRule="exact"/>
        </w:trPr>
        <w:tc>
          <w:tcPr>
            <w:tcW w:w="3299"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35" w:right="0"/>
              <w:jc w:val="left"/>
              <w:rPr>
                <w:rFonts w:ascii="Times New Roman" w:hAnsi="Times New Roman" w:cs="Times New Roman" w:eastAsia="Times New Roman" w:hint="default"/>
                <w:sz w:val="18"/>
                <w:szCs w:val="18"/>
              </w:rPr>
            </w:pPr>
            <w:r>
              <w:rPr>
                <w:rFonts w:ascii="Times New Roman"/>
                <w:sz w:val="18"/>
              </w:rPr>
              <w:t>ENSEO</w:t>
            </w:r>
            <w:r>
              <w:rPr>
                <w:rFonts w:ascii="Times New Roman"/>
                <w:spacing w:val="-7"/>
                <w:sz w:val="18"/>
              </w:rPr>
              <w:t> </w:t>
            </w:r>
            <w:r>
              <w:rPr>
                <w:rFonts w:ascii="Times New Roman"/>
                <w:sz w:val="18"/>
              </w:rPr>
              <w:t>Inc</w:t>
            </w:r>
          </w:p>
        </w:tc>
        <w:tc>
          <w:tcPr>
            <w:tcW w:w="219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29"/>
              <w:jc w:val="right"/>
              <w:rPr>
                <w:rFonts w:ascii="Times New Roman" w:hAnsi="Times New Roman" w:cs="Times New Roman" w:eastAsia="Times New Roman" w:hint="default"/>
                <w:sz w:val="18"/>
                <w:szCs w:val="18"/>
              </w:rPr>
            </w:pPr>
            <w:r>
              <w:rPr>
                <w:rFonts w:ascii="Times New Roman"/>
                <w:spacing w:val="-1"/>
                <w:sz w:val="18"/>
              </w:rPr>
              <w:t>56,910,886.40</w:t>
            </w:r>
          </w:p>
        </w:tc>
        <w:tc>
          <w:tcPr>
            <w:tcW w:w="264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33"/>
              <w:jc w:val="right"/>
              <w:rPr>
                <w:rFonts w:ascii="Times New Roman" w:hAnsi="Times New Roman" w:cs="Times New Roman" w:eastAsia="Times New Roman" w:hint="default"/>
                <w:sz w:val="18"/>
                <w:szCs w:val="18"/>
              </w:rPr>
            </w:pPr>
            <w:r>
              <w:rPr>
                <w:rFonts w:ascii="Times New Roman"/>
                <w:sz w:val="18"/>
              </w:rPr>
              <w:t>10.13</w:t>
            </w:r>
          </w:p>
        </w:tc>
      </w:tr>
      <w:tr>
        <w:trPr>
          <w:trHeight w:val="461" w:hRule="exact"/>
        </w:trPr>
        <w:tc>
          <w:tcPr>
            <w:tcW w:w="3299"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35" w:right="0"/>
              <w:jc w:val="left"/>
              <w:rPr>
                <w:rFonts w:ascii="Times New Roman" w:hAnsi="Times New Roman" w:cs="Times New Roman" w:eastAsia="Times New Roman" w:hint="default"/>
                <w:sz w:val="18"/>
                <w:szCs w:val="18"/>
              </w:rPr>
            </w:pPr>
            <w:r>
              <w:rPr>
                <w:rFonts w:ascii="Times New Roman"/>
                <w:spacing w:val="-4"/>
                <w:sz w:val="18"/>
              </w:rPr>
              <w:t>CREATIVE </w:t>
            </w:r>
            <w:r>
              <w:rPr>
                <w:rFonts w:ascii="Times New Roman"/>
                <w:sz w:val="18"/>
              </w:rPr>
              <w:t>TECHNOLOGY</w:t>
            </w:r>
            <w:r>
              <w:rPr>
                <w:rFonts w:ascii="Times New Roman"/>
                <w:spacing w:val="-9"/>
                <w:sz w:val="18"/>
              </w:rPr>
              <w:t> </w:t>
            </w:r>
            <w:r>
              <w:rPr>
                <w:rFonts w:ascii="Times New Roman"/>
                <w:spacing w:val="-6"/>
                <w:sz w:val="18"/>
              </w:rPr>
              <w:t>LTD</w:t>
            </w:r>
          </w:p>
        </w:tc>
        <w:tc>
          <w:tcPr>
            <w:tcW w:w="219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29"/>
              <w:jc w:val="right"/>
              <w:rPr>
                <w:rFonts w:ascii="Times New Roman" w:hAnsi="Times New Roman" w:cs="Times New Roman" w:eastAsia="Times New Roman" w:hint="default"/>
                <w:sz w:val="18"/>
                <w:szCs w:val="18"/>
              </w:rPr>
            </w:pPr>
            <w:r>
              <w:rPr>
                <w:rFonts w:ascii="Times New Roman"/>
                <w:spacing w:val="-1"/>
                <w:sz w:val="18"/>
              </w:rPr>
              <w:t>33,343,626.40</w:t>
            </w:r>
          </w:p>
        </w:tc>
        <w:tc>
          <w:tcPr>
            <w:tcW w:w="264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33"/>
              <w:jc w:val="right"/>
              <w:rPr>
                <w:rFonts w:ascii="Times New Roman" w:hAnsi="Times New Roman" w:cs="Times New Roman" w:eastAsia="Times New Roman" w:hint="default"/>
                <w:sz w:val="18"/>
                <w:szCs w:val="18"/>
              </w:rPr>
            </w:pPr>
            <w:r>
              <w:rPr>
                <w:rFonts w:ascii="Times New Roman"/>
                <w:sz w:val="18"/>
              </w:rPr>
              <w:t>5.94</w:t>
            </w:r>
          </w:p>
        </w:tc>
      </w:tr>
      <w:tr>
        <w:trPr>
          <w:trHeight w:val="426" w:hRule="exact"/>
        </w:trPr>
        <w:tc>
          <w:tcPr>
            <w:tcW w:w="3299"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东莞市发利达电子有限公司</w:t>
            </w:r>
          </w:p>
        </w:tc>
        <w:tc>
          <w:tcPr>
            <w:tcW w:w="219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29"/>
              <w:jc w:val="right"/>
              <w:rPr>
                <w:rFonts w:ascii="Times New Roman" w:hAnsi="Times New Roman" w:cs="Times New Roman" w:eastAsia="Times New Roman" w:hint="default"/>
                <w:sz w:val="18"/>
                <w:szCs w:val="18"/>
              </w:rPr>
            </w:pPr>
            <w:r>
              <w:rPr>
                <w:rFonts w:ascii="Times New Roman"/>
                <w:spacing w:val="-1"/>
                <w:sz w:val="18"/>
              </w:rPr>
              <w:t>31,337,945.08</w:t>
            </w:r>
          </w:p>
        </w:tc>
        <w:tc>
          <w:tcPr>
            <w:tcW w:w="264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z w:val="18"/>
              </w:rPr>
              <w:t>5.58</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6"/>
          <w:szCs w:val="16"/>
        </w:rPr>
      </w:pPr>
    </w:p>
    <w:p>
      <w:pPr>
        <w:tabs>
          <w:tab w:pos="853" w:val="left" w:leader="none"/>
        </w:tabs>
        <w:spacing w:before="0"/>
        <w:ind w:left="125" w:right="0" w:firstLine="0"/>
        <w:jc w:val="left"/>
        <w:rPr>
          <w:rFonts w:ascii="宋体" w:hAnsi="宋体" w:cs="宋体" w:eastAsia="宋体" w:hint="default"/>
          <w:sz w:val="21"/>
          <w:szCs w:val="21"/>
        </w:rPr>
      </w:pPr>
      <w:r>
        <w:rPr>
          <w:rFonts w:ascii="宋体" w:hAnsi="宋体" w:cs="宋体" w:eastAsia="宋体" w:hint="default"/>
          <w:b/>
          <w:bCs/>
          <w:w w:val="95"/>
          <w:sz w:val="21"/>
          <w:szCs w:val="21"/>
        </w:rPr>
        <w:t>(五)</w:t>
        <w:tab/>
      </w:r>
      <w:r>
        <w:rPr>
          <w:rFonts w:ascii="宋体" w:hAnsi="宋体" w:cs="宋体" w:eastAsia="宋体" w:hint="default"/>
          <w:b/>
          <w:bCs/>
          <w:sz w:val="21"/>
          <w:szCs w:val="21"/>
        </w:rPr>
        <w:t>投资收益</w:t>
      </w:r>
      <w:r>
        <w:rPr>
          <w:rFonts w:ascii="宋体" w:hAnsi="宋体" w:cs="宋体" w:eastAsia="宋体" w:hint="default"/>
          <w:sz w:val="21"/>
          <w:szCs w:val="21"/>
        </w:rPr>
      </w:r>
    </w:p>
    <w:p>
      <w:pPr>
        <w:spacing w:before="125"/>
        <w:ind w:left="755" w:right="0" w:firstLine="0"/>
        <w:jc w:val="left"/>
        <w:rPr>
          <w:rFonts w:ascii="宋体" w:hAnsi="宋体" w:cs="宋体" w:eastAsia="宋体" w:hint="default"/>
          <w:sz w:val="21"/>
          <w:szCs w:val="21"/>
        </w:rPr>
      </w:pPr>
      <w:r>
        <w:rPr>
          <w:rFonts w:ascii="宋体" w:hAnsi="宋体" w:cs="宋体" w:eastAsia="宋体" w:hint="default"/>
          <w:b/>
          <w:bCs/>
          <w:sz w:val="21"/>
          <w:szCs w:val="21"/>
        </w:rPr>
        <w:t>投资收益明细</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1436" w:lineRule="exact"/>
        <w:ind w:left="722"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13.05pt;height:71.850pt;mso-position-horizontal-relative:char;mso-position-vertical-relative:line" coordorigin="0,0" coordsize="8261,1437">
            <v:group style="position:absolute;left:28;top:15;width:8218;height:2" coordorigin="28,15" coordsize="8218,2">
              <v:shape style="position:absolute;left:28;top:15;width:8218;height:2" coordorigin="28,15" coordsize="8218,0" path="m28,15l8245,15e" filled="false" stroked="true" strokeweight="1.5pt" strokecolor="#000000">
                <v:path arrowok="t"/>
              </v:shape>
              <v:shape style="position:absolute;left:5069;top:17;width:1597;height:481" type="#_x0000_t75" stroked="false">
                <v:imagedata r:id="rId255" o:title=""/>
              </v:shape>
              <v:shape style="position:absolute;left:0;top:472;width:8260;height:965" type="#_x0000_t75" stroked="false">
                <v:imagedata r:id="rId256" o:title=""/>
              </v:shape>
              <v:shape style="position:absolute;left:2197;top:168;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5417;top:16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本年发生额</w:t>
                      </w:r>
                    </w:p>
                  </w:txbxContent>
                </v:textbox>
                <w10:wrap type="none"/>
              </v:shape>
              <v:shape style="position:absolute;left:7000;top:16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上年发生额</w:t>
                      </w:r>
                    </w:p>
                  </w:txbxContent>
                </v:textbox>
                <w10:wrap type="none"/>
              </v:shape>
              <v:shape style="position:absolute;left:136;top:633;width:2520;height:64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p>
                      <w:pPr>
                        <w:spacing w:line="240" w:lineRule="auto" w:before="6"/>
                        <w:rPr>
                          <w:rFonts w:ascii="宋体" w:hAnsi="宋体" w:cs="宋体" w:eastAsia="宋体" w:hint="default"/>
                          <w:b/>
                          <w:bCs/>
                          <w:sz w:val="17"/>
                          <w:szCs w:val="17"/>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xbxContent>
                </v:textbox>
                <w10:wrap type="none"/>
              </v:shape>
            </v:group>
          </v:group>
        </w:pict>
      </w:r>
      <w:r>
        <w:rPr>
          <w:rFonts w:ascii="宋体" w:hAnsi="宋体" w:cs="宋体" w:eastAsia="宋体" w:hint="default"/>
          <w:position w:val="-28"/>
          <w:sz w:val="20"/>
          <w:szCs w:val="20"/>
        </w:rPr>
      </w:r>
    </w:p>
    <w:p>
      <w:pPr>
        <w:spacing w:after="0" w:line="1436" w:lineRule="exact"/>
        <w:rPr>
          <w:rFonts w:ascii="宋体" w:hAnsi="宋体" w:cs="宋体" w:eastAsia="宋体" w:hint="default"/>
          <w:sz w:val="20"/>
          <w:szCs w:val="20"/>
        </w:rPr>
        <w:sectPr>
          <w:pgSz w:w="11910" w:h="16840"/>
          <w:pgMar w:header="0" w:footer="0" w:top="1120" w:bottom="280" w:left="1660" w:right="1100"/>
        </w:sectPr>
      </w:pPr>
    </w:p>
    <w:p>
      <w:pPr>
        <w:spacing w:line="240" w:lineRule="auto" w:before="0"/>
        <w:rPr>
          <w:rFonts w:ascii="Times New Roman" w:hAnsi="Times New Roman" w:cs="Times New Roman" w:eastAsia="Times New Roman" w:hint="default"/>
          <w:sz w:val="20"/>
          <w:szCs w:val="20"/>
        </w:rPr>
      </w:pPr>
      <w:r>
        <w:rPr/>
        <w:pict>
          <v:group style="position:absolute;margin-left:119.520004pt;margin-top:72pt;width:412.9pt;height:242.75pt;mso-position-horizontal-relative:page;mso-position-vertical-relative:page;z-index:-710200" coordorigin="2390,1440" coordsize="8258,4855">
            <v:group style="position:absolute;left:2410;top:1455;width:8218;height:2" coordorigin="2410,1455" coordsize="8218,2">
              <v:shape style="position:absolute;left:2410;top:1455;width:8218;height:2" coordorigin="2410,1455" coordsize="8218,0" path="m2410,1455l10627,1455e" filled="false" stroked="true" strokeweight="1.5pt" strokecolor="#000000">
                <v:path arrowok="t"/>
              </v:shape>
              <v:shape style="position:absolute;left:7451;top:1457;width:1597;height:481" type="#_x0000_t75" stroked="false">
                <v:imagedata r:id="rId257" o:title=""/>
              </v:shape>
              <v:shape style="position:absolute;left:2390;top:1912;width:8257;height:4383" type="#_x0000_t75" stroked="false">
                <v:imagedata r:id="rId258" o:title=""/>
              </v:shape>
            </v:group>
            <w10:wrap type="none"/>
          </v:group>
        </w:pict>
      </w:r>
      <w:r>
        <w:rPr/>
        <w:pict>
          <v:group style="position:absolute;margin-left:119.120003pt;margin-top:357.439667pt;width:414.95pt;height:396.8pt;mso-position-horizontal-relative:page;mso-position-vertical-relative:page;z-index:-710176" coordorigin="2382,7149" coordsize="8299,7936">
            <v:shape style="position:absolute;left:7466;top:7149;width:1616;height:516" type="#_x0000_t75" stroked="false">
              <v:imagedata r:id="rId259" o:title=""/>
            </v:shape>
            <v:shape style="position:absolute;left:2382;top:7633;width:8299;height:7452" type="#_x0000_t75" stroked="false">
              <v:imagedata r:id="rId260" o:title=""/>
            </v:shape>
            <w10:wrap type="none"/>
          </v:group>
        </w:pict>
      </w:r>
    </w:p>
    <w:p>
      <w:pPr>
        <w:spacing w:line="240" w:lineRule="auto" w:before="8"/>
        <w:rPr>
          <w:rFonts w:ascii="Times New Roman" w:hAnsi="Times New Roman" w:cs="Times New Roman" w:eastAsia="Times New Roman" w:hint="default"/>
          <w:sz w:val="13"/>
          <w:szCs w:val="13"/>
        </w:rPr>
      </w:pPr>
    </w:p>
    <w:tbl>
      <w:tblPr>
        <w:tblW w:w="0" w:type="auto"/>
        <w:jc w:val="left"/>
        <w:tblInd w:w="110" w:type="dxa"/>
        <w:tblLayout w:type="fixed"/>
        <w:tblCellMar>
          <w:top w:w="0" w:type="dxa"/>
          <w:left w:w="0" w:type="dxa"/>
          <w:bottom w:w="0" w:type="dxa"/>
          <w:right w:w="0" w:type="dxa"/>
        </w:tblCellMar>
        <w:tblLook w:val="01E0"/>
      </w:tblPr>
      <w:tblGrid>
        <w:gridCol w:w="645"/>
        <w:gridCol w:w="5236"/>
        <w:gridCol w:w="1538"/>
        <w:gridCol w:w="1465"/>
      </w:tblGrid>
      <w:tr>
        <w:trPr>
          <w:trHeight w:val="422" w:hRule="exact"/>
        </w:trPr>
        <w:tc>
          <w:tcPr>
            <w:tcW w:w="645" w:type="dxa"/>
            <w:vMerge w:val="restart"/>
            <w:tcBorders>
              <w:top w:val="nil" w:sz="6" w:space="0" w:color="auto"/>
              <w:left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tabs>
                <w:tab w:pos="539" w:val="left" w:leader="none"/>
              </w:tabs>
              <w:spacing w:line="240" w:lineRule="auto" w:before="44"/>
              <w:ind w:right="146"/>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67" w:right="0"/>
              <w:jc w:val="left"/>
              <w:rPr>
                <w:rFonts w:ascii="宋体" w:hAnsi="宋体" w:cs="宋体" w:eastAsia="宋体" w:hint="default"/>
                <w:sz w:val="18"/>
                <w:szCs w:val="18"/>
              </w:rPr>
            </w:pPr>
            <w:r>
              <w:rPr>
                <w:rFonts w:ascii="宋体" w:hAnsi="宋体" w:cs="宋体" w:eastAsia="宋体" w:hint="default"/>
                <w:sz w:val="18"/>
                <w:szCs w:val="18"/>
              </w:rPr>
              <w:t>本年发生额</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2" w:right="0"/>
              <w:jc w:val="left"/>
              <w:rPr>
                <w:rFonts w:ascii="宋体" w:hAnsi="宋体" w:cs="宋体" w:eastAsia="宋体" w:hint="default"/>
                <w:sz w:val="18"/>
                <w:szCs w:val="18"/>
              </w:rPr>
            </w:pPr>
            <w:r>
              <w:rPr>
                <w:rFonts w:ascii="宋体" w:hAnsi="宋体" w:cs="宋体" w:eastAsia="宋体" w:hint="default"/>
                <w:sz w:val="18"/>
                <w:szCs w:val="18"/>
              </w:rPr>
              <w:t>上年发生额</w:t>
            </w:r>
          </w:p>
        </w:tc>
      </w:tr>
      <w:tr>
        <w:trPr>
          <w:trHeight w:val="464" w:hRule="exact"/>
        </w:trPr>
        <w:tc>
          <w:tcPr>
            <w:tcW w:w="645" w:type="dxa"/>
            <w:vMerge/>
            <w:tcBorders>
              <w:left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22"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1538"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
        </w:tc>
      </w:tr>
      <w:tr>
        <w:trPr>
          <w:trHeight w:val="464" w:hRule="exact"/>
        </w:trPr>
        <w:tc>
          <w:tcPr>
            <w:tcW w:w="645" w:type="dxa"/>
            <w:vMerge/>
            <w:tcBorders>
              <w:left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22" w:right="0"/>
              <w:jc w:val="left"/>
              <w:rPr>
                <w:rFonts w:ascii="宋体" w:hAnsi="宋体" w:cs="宋体" w:eastAsia="宋体" w:hint="default"/>
                <w:sz w:val="18"/>
                <w:szCs w:val="18"/>
              </w:rPr>
            </w:pPr>
            <w:r>
              <w:rPr>
                <w:rFonts w:ascii="宋体" w:hAnsi="宋体" w:cs="宋体" w:eastAsia="宋体" w:hint="default"/>
                <w:sz w:val="18"/>
                <w:szCs w:val="18"/>
              </w:rPr>
              <w:t>持有交易性金融资产期间取得的投资收益</w:t>
            </w:r>
          </w:p>
        </w:tc>
        <w:tc>
          <w:tcPr>
            <w:tcW w:w="1538"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
        </w:tc>
      </w:tr>
      <w:tr>
        <w:trPr>
          <w:trHeight w:val="464" w:hRule="exact"/>
        </w:trPr>
        <w:tc>
          <w:tcPr>
            <w:tcW w:w="645" w:type="dxa"/>
            <w:vMerge/>
            <w:tcBorders>
              <w:left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22" w:right="0"/>
              <w:jc w:val="left"/>
              <w:rPr>
                <w:rFonts w:ascii="宋体" w:hAnsi="宋体" w:cs="宋体" w:eastAsia="宋体" w:hint="default"/>
                <w:sz w:val="18"/>
                <w:szCs w:val="18"/>
              </w:rPr>
            </w:pPr>
            <w:r>
              <w:rPr>
                <w:rFonts w:ascii="宋体" w:hAnsi="宋体" w:cs="宋体" w:eastAsia="宋体" w:hint="default"/>
                <w:sz w:val="18"/>
                <w:szCs w:val="18"/>
              </w:rPr>
              <w:t>持有至到期投资取得的投资收益期间取得的投资收益</w:t>
            </w:r>
          </w:p>
        </w:tc>
        <w:tc>
          <w:tcPr>
            <w:tcW w:w="1538"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
        </w:tc>
      </w:tr>
      <w:tr>
        <w:trPr>
          <w:trHeight w:val="517" w:hRule="exact"/>
        </w:trPr>
        <w:tc>
          <w:tcPr>
            <w:tcW w:w="645" w:type="dxa"/>
            <w:vMerge/>
            <w:tcBorders>
              <w:left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22" w:right="0"/>
              <w:jc w:val="left"/>
              <w:rPr>
                <w:rFonts w:ascii="宋体" w:hAnsi="宋体" w:cs="宋体" w:eastAsia="宋体" w:hint="default"/>
                <w:sz w:val="18"/>
                <w:szCs w:val="18"/>
              </w:rPr>
            </w:pPr>
            <w:r>
              <w:rPr>
                <w:rFonts w:ascii="宋体" w:hAnsi="宋体" w:cs="宋体" w:eastAsia="宋体" w:hint="default"/>
                <w:sz w:val="18"/>
                <w:szCs w:val="18"/>
              </w:rPr>
              <w:t>持有可供出售金融资产等期间取得的投资收益</w:t>
            </w:r>
          </w:p>
        </w:tc>
        <w:tc>
          <w:tcPr>
            <w:tcW w:w="1538"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
        </w:tc>
      </w:tr>
      <w:tr>
        <w:trPr>
          <w:trHeight w:val="544" w:hRule="exact"/>
        </w:trPr>
        <w:tc>
          <w:tcPr>
            <w:tcW w:w="645" w:type="dxa"/>
            <w:vMerge/>
            <w:tcBorders>
              <w:left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处置交易性金融资产取得的投资收益</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245"/>
              <w:jc w:val="right"/>
              <w:rPr>
                <w:rFonts w:ascii="Times New Roman" w:hAnsi="Times New Roman" w:cs="Times New Roman" w:eastAsia="Times New Roman" w:hint="default"/>
                <w:sz w:val="18"/>
                <w:szCs w:val="18"/>
              </w:rPr>
            </w:pPr>
            <w:r>
              <w:rPr>
                <w:rFonts w:ascii="Times New Roman"/>
                <w:spacing w:val="-1"/>
                <w:sz w:val="18"/>
              </w:rPr>
              <w:t>-9,868,410.41</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-3,502,025.00</w:t>
            </w:r>
          </w:p>
        </w:tc>
      </w:tr>
      <w:tr>
        <w:trPr>
          <w:trHeight w:val="490" w:hRule="exact"/>
        </w:trPr>
        <w:tc>
          <w:tcPr>
            <w:tcW w:w="645" w:type="dxa"/>
            <w:vMerge/>
            <w:tcBorders>
              <w:left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spacing w:line="240" w:lineRule="auto" w:before="94"/>
              <w:ind w:left="122" w:right="0"/>
              <w:jc w:val="left"/>
              <w:rPr>
                <w:rFonts w:ascii="宋体" w:hAnsi="宋体" w:cs="宋体" w:eastAsia="宋体" w:hint="default"/>
                <w:sz w:val="18"/>
                <w:szCs w:val="18"/>
              </w:rPr>
            </w:pPr>
            <w:r>
              <w:rPr>
                <w:rFonts w:ascii="宋体" w:hAnsi="宋体" w:cs="宋体" w:eastAsia="宋体" w:hint="default"/>
                <w:sz w:val="18"/>
                <w:szCs w:val="18"/>
              </w:rPr>
              <w:t>持有至到期投资取得的投资收益</w:t>
            </w:r>
          </w:p>
        </w:tc>
        <w:tc>
          <w:tcPr>
            <w:tcW w:w="1538"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
        </w:tc>
      </w:tr>
      <w:tr>
        <w:trPr>
          <w:trHeight w:val="500" w:hRule="exact"/>
        </w:trPr>
        <w:tc>
          <w:tcPr>
            <w:tcW w:w="645" w:type="dxa"/>
            <w:vMerge/>
            <w:tcBorders>
              <w:left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22" w:right="0"/>
              <w:jc w:val="left"/>
              <w:rPr>
                <w:rFonts w:ascii="宋体" w:hAnsi="宋体" w:cs="宋体" w:eastAsia="宋体" w:hint="default"/>
                <w:sz w:val="18"/>
                <w:szCs w:val="18"/>
              </w:rPr>
            </w:pPr>
            <w:r>
              <w:rPr>
                <w:rFonts w:ascii="宋体" w:hAnsi="宋体" w:cs="宋体" w:eastAsia="宋体" w:hint="default"/>
                <w:sz w:val="18"/>
                <w:szCs w:val="18"/>
              </w:rPr>
              <w:t>可供出售金融资产等取得的投资收益</w:t>
            </w:r>
          </w:p>
        </w:tc>
        <w:tc>
          <w:tcPr>
            <w:tcW w:w="1538"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
        </w:tc>
      </w:tr>
      <w:tr>
        <w:trPr>
          <w:trHeight w:val="500" w:hRule="exact"/>
        </w:trPr>
        <w:tc>
          <w:tcPr>
            <w:tcW w:w="645" w:type="dxa"/>
            <w:vMerge/>
            <w:tcBorders>
              <w:left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tabs>
                <w:tab w:pos="662" w:val="left" w:leader="none"/>
              </w:tabs>
              <w:spacing w:line="240" w:lineRule="auto" w:before="104"/>
              <w:ind w:left="122"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1538"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
        </w:tc>
      </w:tr>
      <w:tr>
        <w:trPr>
          <w:trHeight w:val="423" w:hRule="exact"/>
        </w:trPr>
        <w:tc>
          <w:tcPr>
            <w:tcW w:w="645" w:type="dxa"/>
            <w:vMerge/>
            <w:tcBorders>
              <w:left w:val="nil" w:sz="6" w:space="0" w:color="auto"/>
              <w:bottom w:val="nil" w:sz="6" w:space="0" w:color="auto"/>
              <w:right w:val="nil" w:sz="6" w:space="0" w:color="auto"/>
            </w:tcBorders>
          </w:tcPr>
          <w:p>
            <w:pPr/>
          </w:p>
        </w:tc>
        <w:tc>
          <w:tcPr>
            <w:tcW w:w="5236" w:type="dxa"/>
            <w:tcBorders>
              <w:top w:val="nil" w:sz="6" w:space="0" w:color="auto"/>
              <w:left w:val="nil" w:sz="6" w:space="0" w:color="auto"/>
              <w:bottom w:val="single" w:sz="12" w:space="0" w:color="000000"/>
              <w:right w:val="nil" w:sz="6" w:space="0" w:color="auto"/>
            </w:tcBorders>
          </w:tcPr>
          <w:p>
            <w:pPr>
              <w:pStyle w:val="TableParagraph"/>
              <w:tabs>
                <w:tab w:pos="539" w:val="left" w:leader="none"/>
              </w:tabs>
              <w:spacing w:line="240" w:lineRule="auto" w:before="104"/>
              <w:ind w:right="146"/>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538" w:type="dxa"/>
            <w:tcBorders>
              <w:top w:val="nil" w:sz="6" w:space="0" w:color="auto"/>
              <w:left w:val="nil" w:sz="6" w:space="0" w:color="auto"/>
              <w:bottom w:val="single" w:sz="12" w:space="0" w:color="000000"/>
              <w:right w:val="nil" w:sz="6" w:space="0" w:color="auto"/>
            </w:tcBorders>
          </w:tcPr>
          <w:p>
            <w:pPr>
              <w:pStyle w:val="TableParagraph"/>
              <w:spacing w:line="240" w:lineRule="auto" w:before="156"/>
              <w:ind w:right="245"/>
              <w:jc w:val="right"/>
              <w:rPr>
                <w:rFonts w:ascii="Times New Roman" w:hAnsi="Times New Roman" w:cs="Times New Roman" w:eastAsia="Times New Roman" w:hint="default"/>
                <w:sz w:val="18"/>
                <w:szCs w:val="18"/>
              </w:rPr>
            </w:pPr>
            <w:r>
              <w:rPr>
                <w:rFonts w:ascii="Times New Roman"/>
                <w:spacing w:val="-1"/>
                <w:sz w:val="18"/>
              </w:rPr>
              <w:t>-9,868,410.41</w:t>
            </w:r>
          </w:p>
        </w:tc>
        <w:tc>
          <w:tcPr>
            <w:tcW w:w="1465" w:type="dxa"/>
            <w:tcBorders>
              <w:top w:val="nil" w:sz="6" w:space="0" w:color="auto"/>
              <w:left w:val="nil" w:sz="6" w:space="0" w:color="auto"/>
              <w:bottom w:val="single" w:sz="12" w:space="0" w:color="000000"/>
              <w:right w:val="nil" w:sz="6" w:space="0" w:color="auto"/>
            </w:tcBorders>
          </w:tcPr>
          <w:p>
            <w:pPr>
              <w:pStyle w:val="TableParagraph"/>
              <w:spacing w:line="240" w:lineRule="auto" w:before="156"/>
              <w:ind w:right="106"/>
              <w:jc w:val="right"/>
              <w:rPr>
                <w:rFonts w:ascii="Times New Roman" w:hAnsi="Times New Roman" w:cs="Times New Roman" w:eastAsia="Times New Roman" w:hint="default"/>
                <w:sz w:val="18"/>
                <w:szCs w:val="18"/>
              </w:rPr>
            </w:pPr>
            <w:r>
              <w:rPr>
                <w:rFonts w:ascii="Times New Roman"/>
                <w:spacing w:val="-1"/>
                <w:sz w:val="18"/>
              </w:rPr>
              <w:t>-3,502,025.00</w:t>
            </w:r>
          </w:p>
        </w:tc>
      </w:tr>
      <w:tr>
        <w:trPr>
          <w:trHeight w:val="850" w:hRule="exact"/>
        </w:trPr>
        <w:tc>
          <w:tcPr>
            <w:tcW w:w="6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
              <w:ind w:right="0"/>
              <w:jc w:val="left"/>
              <w:rPr>
                <w:rFonts w:ascii="Times New Roman" w:hAnsi="Times New Roman" w:cs="Times New Roman" w:eastAsia="Times New Roman" w:hint="default"/>
                <w:sz w:val="25"/>
                <w:szCs w:val="25"/>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b/>
                <w:bCs/>
                <w:sz w:val="21"/>
                <w:szCs w:val="21"/>
              </w:rPr>
              <w:t>(六)</w:t>
            </w:r>
            <w:r>
              <w:rPr>
                <w:rFonts w:ascii="宋体" w:hAnsi="宋体" w:cs="宋体" w:eastAsia="宋体" w:hint="default"/>
                <w:sz w:val="21"/>
                <w:szCs w:val="21"/>
              </w:rPr>
            </w:r>
          </w:p>
        </w:tc>
        <w:tc>
          <w:tcPr>
            <w:tcW w:w="5236"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left="118" w:right="0"/>
              <w:jc w:val="left"/>
              <w:rPr>
                <w:rFonts w:ascii="宋体" w:hAnsi="宋体" w:cs="宋体" w:eastAsia="宋体" w:hint="default"/>
                <w:sz w:val="21"/>
                <w:szCs w:val="21"/>
              </w:rPr>
            </w:pPr>
            <w:r>
              <w:rPr>
                <w:rFonts w:ascii="宋体" w:hAnsi="宋体" w:cs="宋体" w:eastAsia="宋体" w:hint="default"/>
                <w:b/>
                <w:bCs/>
                <w:sz w:val="21"/>
                <w:szCs w:val="21"/>
              </w:rPr>
              <w:t>现金流量表补充资料</w:t>
            </w:r>
            <w:r>
              <w:rPr>
                <w:rFonts w:ascii="宋体" w:hAnsi="宋体" w:cs="宋体" w:eastAsia="宋体" w:hint="default"/>
                <w:sz w:val="21"/>
                <w:szCs w:val="21"/>
              </w:rPr>
            </w:r>
          </w:p>
        </w:tc>
        <w:tc>
          <w:tcPr>
            <w:tcW w:w="1538" w:type="dxa"/>
            <w:tcBorders>
              <w:top w:val="single" w:sz="12" w:space="0" w:color="000000"/>
              <w:left w:val="nil" w:sz="6" w:space="0" w:color="auto"/>
              <w:bottom w:val="single" w:sz="12" w:space="0" w:color="000000"/>
              <w:right w:val="nil" w:sz="6" w:space="0" w:color="auto"/>
            </w:tcBorders>
          </w:tcPr>
          <w:p>
            <w:pPr/>
          </w:p>
        </w:tc>
        <w:tc>
          <w:tcPr>
            <w:tcW w:w="1465" w:type="dxa"/>
            <w:tcBorders>
              <w:top w:val="single" w:sz="12" w:space="0" w:color="000000"/>
              <w:left w:val="nil" w:sz="6" w:space="0" w:color="auto"/>
              <w:bottom w:val="single" w:sz="12" w:space="0" w:color="000000"/>
              <w:right w:val="nil" w:sz="6" w:space="0" w:color="auto"/>
            </w:tcBorders>
          </w:tcPr>
          <w:p>
            <w:pPr/>
          </w:p>
        </w:tc>
      </w:tr>
      <w:tr>
        <w:trPr>
          <w:trHeight w:val="598" w:hRule="exact"/>
        </w:trPr>
        <w:tc>
          <w:tcPr>
            <w:tcW w:w="645" w:type="dxa"/>
            <w:tcBorders>
              <w:top w:val="nil" w:sz="6" w:space="0" w:color="auto"/>
              <w:left w:val="nil" w:sz="6" w:space="0" w:color="auto"/>
              <w:bottom w:val="nil" w:sz="6" w:space="0" w:color="auto"/>
              <w:right w:val="nil" w:sz="6" w:space="0" w:color="auto"/>
            </w:tcBorders>
          </w:tcPr>
          <w:p>
            <w:pPr/>
          </w:p>
        </w:tc>
        <w:tc>
          <w:tcPr>
            <w:tcW w:w="5236"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tabs>
                <w:tab w:pos="539" w:val="left" w:leader="none"/>
              </w:tabs>
              <w:spacing w:line="240" w:lineRule="auto"/>
              <w:ind w:right="131"/>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538"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282"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1465"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333"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505" w:hRule="exact"/>
        </w:trPr>
        <w:tc>
          <w:tcPr>
            <w:tcW w:w="645" w:type="dxa"/>
            <w:tcBorders>
              <w:top w:val="nil" w:sz="6" w:space="0" w:color="auto"/>
              <w:left w:val="nil" w:sz="6" w:space="0" w:color="auto"/>
              <w:bottom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1538"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
        </w:tc>
      </w:tr>
      <w:tr>
        <w:trPr>
          <w:trHeight w:val="505" w:hRule="exact"/>
        </w:trPr>
        <w:tc>
          <w:tcPr>
            <w:tcW w:w="645" w:type="dxa"/>
            <w:tcBorders>
              <w:top w:val="nil" w:sz="6" w:space="0" w:color="auto"/>
              <w:left w:val="nil" w:sz="6" w:space="0" w:color="auto"/>
              <w:bottom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210"/>
              <w:jc w:val="right"/>
              <w:rPr>
                <w:rFonts w:ascii="Times New Roman" w:hAnsi="Times New Roman" w:cs="Times New Roman" w:eastAsia="Times New Roman" w:hint="default"/>
                <w:sz w:val="18"/>
                <w:szCs w:val="18"/>
              </w:rPr>
            </w:pPr>
            <w:r>
              <w:rPr>
                <w:rFonts w:ascii="Times New Roman"/>
                <w:spacing w:val="-1"/>
                <w:sz w:val="18"/>
              </w:rPr>
              <w:t>1,673,007.46</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77"/>
              <w:jc w:val="right"/>
              <w:rPr>
                <w:rFonts w:ascii="Times New Roman" w:hAnsi="Times New Roman" w:cs="Times New Roman" w:eastAsia="Times New Roman" w:hint="default"/>
                <w:sz w:val="18"/>
                <w:szCs w:val="18"/>
              </w:rPr>
            </w:pPr>
            <w:r>
              <w:rPr>
                <w:rFonts w:ascii="Times New Roman"/>
                <w:spacing w:val="-1"/>
                <w:sz w:val="18"/>
              </w:rPr>
              <w:t>28,690,477.79</w:t>
            </w:r>
          </w:p>
        </w:tc>
      </w:tr>
      <w:tr>
        <w:trPr>
          <w:trHeight w:val="500" w:hRule="exact"/>
        </w:trPr>
        <w:tc>
          <w:tcPr>
            <w:tcW w:w="645" w:type="dxa"/>
            <w:tcBorders>
              <w:top w:val="nil" w:sz="6" w:space="0" w:color="auto"/>
              <w:left w:val="nil" w:sz="6" w:space="0" w:color="auto"/>
              <w:bottom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spacing w:line="240" w:lineRule="auto" w:before="95"/>
              <w:ind w:left="122"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10"/>
              <w:jc w:val="right"/>
              <w:rPr>
                <w:rFonts w:ascii="Times New Roman" w:hAnsi="Times New Roman" w:cs="Times New Roman" w:eastAsia="Times New Roman" w:hint="default"/>
                <w:sz w:val="18"/>
                <w:szCs w:val="18"/>
              </w:rPr>
            </w:pPr>
            <w:r>
              <w:rPr>
                <w:rFonts w:ascii="Times New Roman"/>
                <w:spacing w:val="-1"/>
                <w:sz w:val="18"/>
              </w:rPr>
              <w:t>1,578,783.84</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77"/>
              <w:jc w:val="right"/>
              <w:rPr>
                <w:rFonts w:ascii="Times New Roman" w:hAnsi="Times New Roman" w:cs="Times New Roman" w:eastAsia="Times New Roman" w:hint="default"/>
                <w:sz w:val="18"/>
                <w:szCs w:val="18"/>
              </w:rPr>
            </w:pPr>
            <w:r>
              <w:rPr>
                <w:rFonts w:ascii="Times New Roman"/>
                <w:spacing w:val="-1"/>
                <w:sz w:val="18"/>
              </w:rPr>
              <w:t>-6,710,424.42</w:t>
            </w:r>
          </w:p>
        </w:tc>
      </w:tr>
      <w:tr>
        <w:trPr>
          <w:trHeight w:val="500" w:hRule="exact"/>
        </w:trPr>
        <w:tc>
          <w:tcPr>
            <w:tcW w:w="645" w:type="dxa"/>
            <w:tcBorders>
              <w:top w:val="nil" w:sz="6" w:space="0" w:color="auto"/>
              <w:left w:val="nil" w:sz="6" w:space="0" w:color="auto"/>
              <w:bottom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spacing w:line="240" w:lineRule="auto" w:before="95"/>
              <w:ind w:left="122"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10"/>
              <w:jc w:val="right"/>
              <w:rPr>
                <w:rFonts w:ascii="Times New Roman" w:hAnsi="Times New Roman" w:cs="Times New Roman" w:eastAsia="Times New Roman" w:hint="default"/>
                <w:sz w:val="18"/>
                <w:szCs w:val="18"/>
              </w:rPr>
            </w:pPr>
            <w:r>
              <w:rPr>
                <w:rFonts w:ascii="Times New Roman"/>
                <w:spacing w:val="-1"/>
                <w:sz w:val="18"/>
              </w:rPr>
              <w:t>19,665,193.05</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77"/>
              <w:jc w:val="right"/>
              <w:rPr>
                <w:rFonts w:ascii="Times New Roman" w:hAnsi="Times New Roman" w:cs="Times New Roman" w:eastAsia="Times New Roman" w:hint="default"/>
                <w:sz w:val="18"/>
                <w:szCs w:val="18"/>
              </w:rPr>
            </w:pPr>
            <w:r>
              <w:rPr>
                <w:rFonts w:ascii="Times New Roman"/>
                <w:spacing w:val="-1"/>
                <w:sz w:val="18"/>
              </w:rPr>
              <w:t>14,815,284.01</w:t>
            </w:r>
          </w:p>
        </w:tc>
      </w:tr>
      <w:tr>
        <w:trPr>
          <w:trHeight w:val="500" w:hRule="exact"/>
        </w:trPr>
        <w:tc>
          <w:tcPr>
            <w:tcW w:w="645" w:type="dxa"/>
            <w:tcBorders>
              <w:top w:val="nil" w:sz="6" w:space="0" w:color="auto"/>
              <w:left w:val="nil" w:sz="6" w:space="0" w:color="auto"/>
              <w:bottom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spacing w:line="240" w:lineRule="auto" w:before="94"/>
              <w:ind w:left="12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10"/>
              <w:jc w:val="right"/>
              <w:rPr>
                <w:rFonts w:ascii="Times New Roman" w:hAnsi="Times New Roman" w:cs="Times New Roman" w:eastAsia="Times New Roman" w:hint="default"/>
                <w:sz w:val="18"/>
                <w:szCs w:val="18"/>
              </w:rPr>
            </w:pPr>
            <w:r>
              <w:rPr>
                <w:rFonts w:ascii="Times New Roman"/>
                <w:spacing w:val="-1"/>
                <w:sz w:val="18"/>
              </w:rPr>
              <w:t>1,196,109.05</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77"/>
              <w:jc w:val="right"/>
              <w:rPr>
                <w:rFonts w:ascii="Times New Roman" w:hAnsi="Times New Roman" w:cs="Times New Roman" w:eastAsia="Times New Roman" w:hint="default"/>
                <w:sz w:val="18"/>
                <w:szCs w:val="18"/>
              </w:rPr>
            </w:pPr>
            <w:r>
              <w:rPr>
                <w:rFonts w:ascii="Times New Roman"/>
                <w:spacing w:val="-1"/>
                <w:sz w:val="18"/>
              </w:rPr>
              <w:t>1,000,764.89</w:t>
            </w:r>
          </w:p>
        </w:tc>
      </w:tr>
      <w:tr>
        <w:trPr>
          <w:trHeight w:val="500" w:hRule="exact"/>
        </w:trPr>
        <w:tc>
          <w:tcPr>
            <w:tcW w:w="645" w:type="dxa"/>
            <w:tcBorders>
              <w:top w:val="nil" w:sz="6" w:space="0" w:color="auto"/>
              <w:left w:val="nil" w:sz="6" w:space="0" w:color="auto"/>
              <w:bottom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spacing w:line="240" w:lineRule="auto" w:before="95"/>
              <w:ind w:left="12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10"/>
              <w:jc w:val="right"/>
              <w:rPr>
                <w:rFonts w:ascii="Times New Roman" w:hAnsi="Times New Roman" w:cs="Times New Roman" w:eastAsia="Times New Roman" w:hint="default"/>
                <w:sz w:val="18"/>
                <w:szCs w:val="18"/>
              </w:rPr>
            </w:pPr>
            <w:r>
              <w:rPr>
                <w:rFonts w:ascii="Times New Roman"/>
                <w:spacing w:val="-1"/>
                <w:sz w:val="18"/>
              </w:rPr>
              <w:t>2,365,797.47</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77"/>
              <w:jc w:val="right"/>
              <w:rPr>
                <w:rFonts w:ascii="Times New Roman" w:hAnsi="Times New Roman" w:cs="Times New Roman" w:eastAsia="Times New Roman" w:hint="default"/>
                <w:sz w:val="18"/>
                <w:szCs w:val="18"/>
              </w:rPr>
            </w:pPr>
            <w:r>
              <w:rPr>
                <w:rFonts w:ascii="Times New Roman"/>
                <w:sz w:val="18"/>
              </w:rPr>
              <w:t>602,272.44</w:t>
            </w:r>
          </w:p>
        </w:tc>
      </w:tr>
      <w:tr>
        <w:trPr>
          <w:trHeight w:val="353" w:hRule="exact"/>
        </w:trPr>
        <w:tc>
          <w:tcPr>
            <w:tcW w:w="645" w:type="dxa"/>
            <w:tcBorders>
              <w:top w:val="nil" w:sz="6" w:space="0" w:color="auto"/>
              <w:left w:val="nil" w:sz="6" w:space="0" w:color="auto"/>
              <w:bottom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spacing w:line="240" w:lineRule="auto" w:before="95"/>
              <w:ind w:left="122" w:right="0"/>
              <w:jc w:val="left"/>
              <w:rPr>
                <w:rFonts w:ascii="宋体" w:hAnsi="宋体" w:cs="宋体" w:eastAsia="宋体" w:hint="default"/>
                <w:sz w:val="18"/>
                <w:szCs w:val="18"/>
              </w:rPr>
            </w:pPr>
            <w:r>
              <w:rPr>
                <w:rFonts w:ascii="宋体" w:hAnsi="宋体" w:cs="宋体" w:eastAsia="宋体" w:hint="default"/>
                <w:spacing w:val="-4"/>
                <w:sz w:val="18"/>
                <w:szCs w:val="18"/>
              </w:rPr>
              <w:t>处置固定资产、无形资产和其他长期资产的损失（收益以“－”</w:t>
            </w:r>
          </w:p>
        </w:tc>
        <w:tc>
          <w:tcPr>
            <w:tcW w:w="1538"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
        </w:tc>
      </w:tr>
      <w:tr>
        <w:trPr>
          <w:trHeight w:val="548" w:hRule="exact"/>
        </w:trPr>
        <w:tc>
          <w:tcPr>
            <w:tcW w:w="645" w:type="dxa"/>
            <w:tcBorders>
              <w:top w:val="nil" w:sz="6" w:space="0" w:color="auto"/>
              <w:left w:val="nil" w:sz="6" w:space="0" w:color="auto"/>
              <w:bottom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122"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1538" w:type="dxa"/>
            <w:tcBorders>
              <w:top w:val="nil" w:sz="6" w:space="0" w:color="auto"/>
              <w:left w:val="nil" w:sz="6" w:space="0" w:color="auto"/>
              <w:bottom w:val="nil" w:sz="6" w:space="0" w:color="auto"/>
              <w:right w:val="nil" w:sz="6" w:space="0" w:color="auto"/>
            </w:tcBorders>
          </w:tcPr>
          <w:p>
            <w:pPr>
              <w:pStyle w:val="TableParagraph"/>
              <w:spacing w:line="206" w:lineRule="exact"/>
              <w:ind w:right="210"/>
              <w:jc w:val="right"/>
              <w:rPr>
                <w:rFonts w:ascii="Times New Roman" w:hAnsi="Times New Roman" w:cs="Times New Roman" w:eastAsia="Times New Roman" w:hint="default"/>
                <w:sz w:val="18"/>
                <w:szCs w:val="18"/>
              </w:rPr>
            </w:pPr>
            <w:r>
              <w:rPr>
                <w:rFonts w:ascii="Times New Roman"/>
                <w:spacing w:val="-1"/>
                <w:sz w:val="18"/>
              </w:rPr>
              <w:t>1,287,820.46</w:t>
            </w:r>
          </w:p>
        </w:tc>
        <w:tc>
          <w:tcPr>
            <w:tcW w:w="1465" w:type="dxa"/>
            <w:tcBorders>
              <w:top w:val="nil" w:sz="6" w:space="0" w:color="auto"/>
              <w:left w:val="nil" w:sz="6" w:space="0" w:color="auto"/>
              <w:bottom w:val="nil" w:sz="6" w:space="0" w:color="auto"/>
              <w:right w:val="nil" w:sz="6" w:space="0" w:color="auto"/>
            </w:tcBorders>
          </w:tcPr>
          <w:p>
            <w:pPr>
              <w:pStyle w:val="TableParagraph"/>
              <w:spacing w:line="206" w:lineRule="exact"/>
              <w:ind w:right="77"/>
              <w:jc w:val="right"/>
              <w:rPr>
                <w:rFonts w:ascii="Times New Roman" w:hAnsi="Times New Roman" w:cs="Times New Roman" w:eastAsia="Times New Roman" w:hint="default"/>
                <w:sz w:val="18"/>
                <w:szCs w:val="18"/>
              </w:rPr>
            </w:pPr>
            <w:r>
              <w:rPr>
                <w:rFonts w:ascii="Times New Roman"/>
                <w:sz w:val="18"/>
              </w:rPr>
              <w:t>534,997.40</w:t>
            </w:r>
          </w:p>
        </w:tc>
      </w:tr>
      <w:tr>
        <w:trPr>
          <w:trHeight w:val="500" w:hRule="exact"/>
        </w:trPr>
        <w:tc>
          <w:tcPr>
            <w:tcW w:w="645" w:type="dxa"/>
            <w:tcBorders>
              <w:top w:val="nil" w:sz="6" w:space="0" w:color="auto"/>
              <w:left w:val="nil" w:sz="6" w:space="0" w:color="auto"/>
              <w:bottom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22" w:right="0"/>
              <w:jc w:val="left"/>
              <w:rPr>
                <w:rFonts w:ascii="宋体" w:hAnsi="宋体" w:cs="宋体" w:eastAsia="宋体" w:hint="default"/>
                <w:sz w:val="18"/>
                <w:szCs w:val="18"/>
              </w:rPr>
            </w:pPr>
            <w:r>
              <w:rPr>
                <w:rFonts w:ascii="宋体" w:hAnsi="宋体" w:cs="宋体" w:eastAsia="宋体" w:hint="default"/>
                <w:sz w:val="18"/>
                <w:szCs w:val="18"/>
              </w:rPr>
              <w:t>固定资产报废损失（收益以“－”号填列）</w:t>
            </w:r>
          </w:p>
        </w:tc>
        <w:tc>
          <w:tcPr>
            <w:tcW w:w="1538"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
        </w:tc>
      </w:tr>
      <w:tr>
        <w:trPr>
          <w:trHeight w:val="510" w:hRule="exact"/>
        </w:trPr>
        <w:tc>
          <w:tcPr>
            <w:tcW w:w="645" w:type="dxa"/>
            <w:tcBorders>
              <w:top w:val="nil" w:sz="6" w:space="0" w:color="auto"/>
              <w:left w:val="nil" w:sz="6" w:space="0" w:color="auto"/>
              <w:bottom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22" w:right="0"/>
              <w:jc w:val="left"/>
              <w:rPr>
                <w:rFonts w:ascii="宋体" w:hAnsi="宋体" w:cs="宋体" w:eastAsia="宋体" w:hint="default"/>
                <w:sz w:val="18"/>
                <w:szCs w:val="18"/>
              </w:rPr>
            </w:pPr>
            <w:r>
              <w:rPr>
                <w:rFonts w:ascii="宋体" w:hAnsi="宋体" w:cs="宋体" w:eastAsia="宋体" w:hint="default"/>
                <w:sz w:val="18"/>
                <w:szCs w:val="18"/>
              </w:rPr>
              <w:t>公允价值变动损失（收益以“－”号填列）</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210"/>
              <w:jc w:val="right"/>
              <w:rPr>
                <w:rFonts w:ascii="Times New Roman" w:hAnsi="Times New Roman" w:cs="Times New Roman" w:eastAsia="Times New Roman" w:hint="default"/>
                <w:sz w:val="18"/>
                <w:szCs w:val="18"/>
              </w:rPr>
            </w:pPr>
            <w:r>
              <w:rPr>
                <w:rFonts w:ascii="Times New Roman"/>
                <w:spacing w:val="-1"/>
                <w:sz w:val="18"/>
              </w:rPr>
              <w:t>-3,847,576.99</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77"/>
              <w:jc w:val="right"/>
              <w:rPr>
                <w:rFonts w:ascii="Times New Roman" w:hAnsi="Times New Roman" w:cs="Times New Roman" w:eastAsia="Times New Roman" w:hint="default"/>
                <w:sz w:val="18"/>
                <w:szCs w:val="18"/>
              </w:rPr>
            </w:pPr>
            <w:r>
              <w:rPr>
                <w:rFonts w:ascii="Times New Roman"/>
                <w:spacing w:val="-1"/>
                <w:sz w:val="18"/>
              </w:rPr>
              <w:t>3,847,576.99</w:t>
            </w:r>
          </w:p>
        </w:tc>
      </w:tr>
      <w:tr>
        <w:trPr>
          <w:trHeight w:val="500" w:hRule="exact"/>
        </w:trPr>
        <w:tc>
          <w:tcPr>
            <w:tcW w:w="645" w:type="dxa"/>
            <w:tcBorders>
              <w:top w:val="nil" w:sz="6" w:space="0" w:color="auto"/>
              <w:left w:val="nil" w:sz="6" w:space="0" w:color="auto"/>
              <w:bottom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spacing w:line="240" w:lineRule="auto" w:before="94"/>
              <w:ind w:left="122" w:right="0"/>
              <w:jc w:val="left"/>
              <w:rPr>
                <w:rFonts w:ascii="宋体" w:hAnsi="宋体" w:cs="宋体" w:eastAsia="宋体" w:hint="default"/>
                <w:sz w:val="18"/>
                <w:szCs w:val="18"/>
              </w:rPr>
            </w:pPr>
            <w:r>
              <w:rPr>
                <w:rFonts w:ascii="宋体" w:hAnsi="宋体" w:cs="宋体" w:eastAsia="宋体" w:hint="default"/>
                <w:sz w:val="18"/>
                <w:szCs w:val="18"/>
              </w:rPr>
              <w:t>财务费用（收益以“－”号填列）</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10"/>
              <w:jc w:val="right"/>
              <w:rPr>
                <w:rFonts w:ascii="Times New Roman" w:hAnsi="Times New Roman" w:cs="Times New Roman" w:eastAsia="Times New Roman" w:hint="default"/>
                <w:sz w:val="18"/>
                <w:szCs w:val="18"/>
              </w:rPr>
            </w:pPr>
            <w:r>
              <w:rPr>
                <w:rFonts w:ascii="Times New Roman"/>
                <w:spacing w:val="-1"/>
                <w:sz w:val="18"/>
              </w:rPr>
              <w:t>5,698,880.92</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77"/>
              <w:jc w:val="right"/>
              <w:rPr>
                <w:rFonts w:ascii="Times New Roman" w:hAnsi="Times New Roman" w:cs="Times New Roman" w:eastAsia="Times New Roman" w:hint="default"/>
                <w:sz w:val="18"/>
                <w:szCs w:val="18"/>
              </w:rPr>
            </w:pPr>
            <w:r>
              <w:rPr>
                <w:rFonts w:ascii="Times New Roman"/>
                <w:spacing w:val="-1"/>
                <w:sz w:val="18"/>
              </w:rPr>
              <w:t>19,140,852.40</w:t>
            </w:r>
          </w:p>
        </w:tc>
      </w:tr>
      <w:tr>
        <w:trPr>
          <w:trHeight w:val="500" w:hRule="exact"/>
        </w:trPr>
        <w:tc>
          <w:tcPr>
            <w:tcW w:w="645" w:type="dxa"/>
            <w:tcBorders>
              <w:top w:val="nil" w:sz="6" w:space="0" w:color="auto"/>
              <w:left w:val="nil" w:sz="6" w:space="0" w:color="auto"/>
              <w:bottom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spacing w:line="240" w:lineRule="auto" w:before="95"/>
              <w:ind w:left="122" w:right="0"/>
              <w:jc w:val="left"/>
              <w:rPr>
                <w:rFonts w:ascii="宋体" w:hAnsi="宋体" w:cs="宋体" w:eastAsia="宋体" w:hint="default"/>
                <w:sz w:val="18"/>
                <w:szCs w:val="18"/>
              </w:rPr>
            </w:pPr>
            <w:r>
              <w:rPr>
                <w:rFonts w:ascii="宋体" w:hAnsi="宋体" w:cs="宋体" w:eastAsia="宋体" w:hint="default"/>
                <w:sz w:val="18"/>
                <w:szCs w:val="18"/>
              </w:rPr>
              <w:t>投资损失（收益以“－”号填列）</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10"/>
              <w:jc w:val="right"/>
              <w:rPr>
                <w:rFonts w:ascii="Times New Roman" w:hAnsi="Times New Roman" w:cs="Times New Roman" w:eastAsia="Times New Roman" w:hint="default"/>
                <w:sz w:val="18"/>
                <w:szCs w:val="18"/>
              </w:rPr>
            </w:pPr>
            <w:r>
              <w:rPr>
                <w:rFonts w:ascii="Times New Roman"/>
                <w:spacing w:val="-1"/>
                <w:sz w:val="18"/>
              </w:rPr>
              <w:t>9,868,410.41</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77"/>
              <w:jc w:val="right"/>
              <w:rPr>
                <w:rFonts w:ascii="Times New Roman" w:hAnsi="Times New Roman" w:cs="Times New Roman" w:eastAsia="Times New Roman" w:hint="default"/>
                <w:sz w:val="18"/>
                <w:szCs w:val="18"/>
              </w:rPr>
            </w:pPr>
            <w:r>
              <w:rPr>
                <w:rFonts w:ascii="Times New Roman"/>
                <w:spacing w:val="-1"/>
                <w:sz w:val="18"/>
              </w:rPr>
              <w:t>3,502,025.00</w:t>
            </w:r>
          </w:p>
        </w:tc>
      </w:tr>
      <w:tr>
        <w:trPr>
          <w:trHeight w:val="500" w:hRule="exact"/>
        </w:trPr>
        <w:tc>
          <w:tcPr>
            <w:tcW w:w="645" w:type="dxa"/>
            <w:tcBorders>
              <w:top w:val="nil" w:sz="6" w:space="0" w:color="auto"/>
              <w:left w:val="nil" w:sz="6" w:space="0" w:color="auto"/>
              <w:bottom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spacing w:line="240" w:lineRule="auto" w:before="95"/>
              <w:ind w:left="122"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递延所得税资产减少（增加以“－”号填列）</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10"/>
              <w:jc w:val="right"/>
              <w:rPr>
                <w:rFonts w:ascii="Times New Roman" w:hAnsi="Times New Roman" w:cs="Times New Roman" w:eastAsia="Times New Roman" w:hint="default"/>
                <w:sz w:val="18"/>
                <w:szCs w:val="18"/>
              </w:rPr>
            </w:pPr>
            <w:r>
              <w:rPr>
                <w:rFonts w:ascii="Times New Roman"/>
                <w:sz w:val="18"/>
              </w:rPr>
              <w:t>327,030.98</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77"/>
              <w:jc w:val="right"/>
              <w:rPr>
                <w:rFonts w:ascii="Times New Roman" w:hAnsi="Times New Roman" w:cs="Times New Roman" w:eastAsia="Times New Roman" w:hint="default"/>
                <w:sz w:val="18"/>
                <w:szCs w:val="18"/>
              </w:rPr>
            </w:pPr>
            <w:r>
              <w:rPr>
                <w:rFonts w:ascii="Times New Roman"/>
                <w:spacing w:val="-1"/>
                <w:sz w:val="18"/>
              </w:rPr>
              <w:t>-1,710,886.60</w:t>
            </w:r>
          </w:p>
        </w:tc>
      </w:tr>
      <w:tr>
        <w:trPr>
          <w:trHeight w:val="500" w:hRule="exact"/>
        </w:trPr>
        <w:tc>
          <w:tcPr>
            <w:tcW w:w="645" w:type="dxa"/>
            <w:tcBorders>
              <w:top w:val="nil" w:sz="6" w:space="0" w:color="auto"/>
              <w:left w:val="nil" w:sz="6" w:space="0" w:color="auto"/>
              <w:bottom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spacing w:line="240" w:lineRule="auto" w:before="94"/>
              <w:ind w:left="122"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递延所得税负债增加（减少以“－”号填列）</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10"/>
              <w:jc w:val="right"/>
              <w:rPr>
                <w:rFonts w:ascii="Times New Roman" w:hAnsi="Times New Roman" w:cs="Times New Roman" w:eastAsia="Times New Roman" w:hint="default"/>
                <w:sz w:val="18"/>
                <w:szCs w:val="18"/>
              </w:rPr>
            </w:pPr>
            <w:r>
              <w:rPr>
                <w:rFonts w:ascii="Times New Roman"/>
                <w:w w:val="95"/>
                <w:sz w:val="18"/>
              </w:rPr>
              <w:t>-101,120.00</w:t>
            </w:r>
            <w:r>
              <w:rPr>
                <w:rFonts w:ascii="Times New Roman"/>
                <w:sz w:val="18"/>
              </w:rPr>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77"/>
              <w:jc w:val="right"/>
              <w:rPr>
                <w:rFonts w:ascii="Times New Roman" w:hAnsi="Times New Roman" w:cs="Times New Roman" w:eastAsia="Times New Roman" w:hint="default"/>
                <w:sz w:val="18"/>
                <w:szCs w:val="18"/>
              </w:rPr>
            </w:pPr>
            <w:r>
              <w:rPr>
                <w:rFonts w:ascii="Times New Roman"/>
                <w:sz w:val="18"/>
              </w:rPr>
              <w:t>101,120.00</w:t>
            </w:r>
          </w:p>
        </w:tc>
      </w:tr>
      <w:tr>
        <w:trPr>
          <w:trHeight w:val="450" w:hRule="exact"/>
        </w:trPr>
        <w:tc>
          <w:tcPr>
            <w:tcW w:w="645" w:type="dxa"/>
            <w:tcBorders>
              <w:top w:val="nil" w:sz="6" w:space="0" w:color="auto"/>
              <w:left w:val="nil" w:sz="6" w:space="0" w:color="auto"/>
              <w:bottom w:val="nil" w:sz="6" w:space="0" w:color="auto"/>
              <w:right w:val="nil" w:sz="6" w:space="0" w:color="auto"/>
            </w:tcBorders>
          </w:tcPr>
          <w:p>
            <w:pPr/>
          </w:p>
        </w:tc>
        <w:tc>
          <w:tcPr>
            <w:tcW w:w="5236" w:type="dxa"/>
            <w:tcBorders>
              <w:top w:val="nil" w:sz="6" w:space="0" w:color="auto"/>
              <w:left w:val="nil" w:sz="6" w:space="0" w:color="auto"/>
              <w:bottom w:val="nil" w:sz="6" w:space="0" w:color="auto"/>
              <w:right w:val="nil" w:sz="6" w:space="0" w:color="auto"/>
            </w:tcBorders>
          </w:tcPr>
          <w:p>
            <w:pPr>
              <w:pStyle w:val="TableParagraph"/>
              <w:spacing w:line="240" w:lineRule="auto" w:before="95"/>
              <w:ind w:left="122" w:right="0"/>
              <w:jc w:val="left"/>
              <w:rPr>
                <w:rFonts w:ascii="宋体" w:hAnsi="宋体" w:cs="宋体" w:eastAsia="宋体" w:hint="default"/>
                <w:sz w:val="18"/>
                <w:szCs w:val="18"/>
              </w:rPr>
            </w:pPr>
            <w:r>
              <w:rPr>
                <w:rFonts w:ascii="宋体" w:hAnsi="宋体" w:cs="宋体" w:eastAsia="宋体" w:hint="default"/>
                <w:sz w:val="18"/>
                <w:szCs w:val="18"/>
              </w:rPr>
              <w:t>存货的减少（增加以“－”号填列）</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10"/>
              <w:jc w:val="right"/>
              <w:rPr>
                <w:rFonts w:ascii="Times New Roman" w:hAnsi="Times New Roman" w:cs="Times New Roman" w:eastAsia="Times New Roman" w:hint="default"/>
                <w:sz w:val="18"/>
                <w:szCs w:val="18"/>
              </w:rPr>
            </w:pPr>
            <w:r>
              <w:rPr>
                <w:rFonts w:ascii="Times New Roman"/>
                <w:spacing w:val="-1"/>
                <w:sz w:val="18"/>
              </w:rPr>
              <w:t>-39,092,762.58</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77"/>
              <w:jc w:val="right"/>
              <w:rPr>
                <w:rFonts w:ascii="Times New Roman" w:hAnsi="Times New Roman" w:cs="Times New Roman" w:eastAsia="Times New Roman" w:hint="default"/>
                <w:sz w:val="18"/>
                <w:szCs w:val="18"/>
              </w:rPr>
            </w:pPr>
            <w:r>
              <w:rPr>
                <w:rFonts w:ascii="Times New Roman"/>
                <w:spacing w:val="-1"/>
                <w:sz w:val="18"/>
              </w:rPr>
              <w:t>54,859,389.94</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0" w:top="1120" w:bottom="280" w:left="1640" w:right="112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22"/>
          <w:szCs w:val="22"/>
        </w:rPr>
      </w:pPr>
    </w:p>
    <w:tbl>
      <w:tblPr>
        <w:tblW w:w="0" w:type="auto"/>
        <w:jc w:val="left"/>
        <w:tblInd w:w="822" w:type="dxa"/>
        <w:tblLayout w:type="fixed"/>
        <w:tblCellMar>
          <w:top w:w="0" w:type="dxa"/>
          <w:left w:w="0" w:type="dxa"/>
          <w:bottom w:w="0" w:type="dxa"/>
          <w:right w:w="0" w:type="dxa"/>
        </w:tblCellMar>
        <w:tblLook w:val="01E0"/>
      </w:tblPr>
      <w:tblGrid>
        <w:gridCol w:w="4623"/>
        <w:gridCol w:w="2058"/>
        <w:gridCol w:w="1427"/>
      </w:tblGrid>
      <w:tr>
        <w:trPr>
          <w:trHeight w:val="949" w:hRule="exact"/>
        </w:trPr>
        <w:tc>
          <w:tcPr>
            <w:tcW w:w="4623" w:type="dxa"/>
            <w:tcBorders>
              <w:top w:val="nil" w:sz="6" w:space="0" w:color="auto"/>
              <w:left w:val="nil" w:sz="6" w:space="0" w:color="auto"/>
              <w:bottom w:val="nil" w:sz="6" w:space="0" w:color="auto"/>
              <w:right w:val="nil" w:sz="6" w:space="0" w:color="auto"/>
            </w:tcBorders>
          </w:tcPr>
          <w:p>
            <w:pPr>
              <w:pStyle w:val="TableParagraph"/>
              <w:tabs>
                <w:tab w:pos="2643" w:val="left" w:leader="none"/>
              </w:tabs>
              <w:spacing w:line="240" w:lineRule="auto" w:before="44"/>
              <w:ind w:left="2103" w:right="0"/>
              <w:jc w:val="left"/>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经营性应收项目的减少（增加以“－”号填列）</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808" w:right="0"/>
              <w:jc w:val="left"/>
              <w:rPr>
                <w:rFonts w:ascii="宋体" w:hAnsi="宋体" w:cs="宋体" w:eastAsia="宋体" w:hint="default"/>
                <w:sz w:val="18"/>
                <w:szCs w:val="18"/>
              </w:rPr>
            </w:pPr>
            <w:r>
              <w:rPr>
                <w:rFonts w:ascii="宋体" w:hAnsi="宋体" w:cs="宋体" w:eastAsia="宋体" w:hint="default"/>
                <w:sz w:val="18"/>
                <w:szCs w:val="18"/>
              </w:rPr>
              <w:t>本年金额</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815" w:right="0"/>
              <w:jc w:val="left"/>
              <w:rPr>
                <w:rFonts w:ascii="Times New Roman" w:hAnsi="Times New Roman" w:cs="Times New Roman" w:eastAsia="Times New Roman" w:hint="default"/>
                <w:sz w:val="18"/>
                <w:szCs w:val="18"/>
              </w:rPr>
            </w:pPr>
            <w:r>
              <w:rPr>
                <w:rFonts w:ascii="Times New Roman"/>
                <w:sz w:val="18"/>
              </w:rPr>
              <w:t>19,872,926.33</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39" w:right="0"/>
              <w:jc w:val="left"/>
              <w:rPr>
                <w:rFonts w:ascii="宋体" w:hAnsi="宋体" w:cs="宋体" w:eastAsia="宋体" w:hint="default"/>
                <w:sz w:val="18"/>
                <w:szCs w:val="18"/>
              </w:rPr>
            </w:pPr>
            <w:r>
              <w:rPr>
                <w:rFonts w:ascii="宋体" w:hAnsi="宋体" w:cs="宋体" w:eastAsia="宋体" w:hint="default"/>
                <w:sz w:val="18"/>
                <w:szCs w:val="18"/>
              </w:rPr>
              <w:t>上年金额</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355" w:right="0"/>
              <w:jc w:val="left"/>
              <w:rPr>
                <w:rFonts w:ascii="Times New Roman" w:hAnsi="Times New Roman" w:cs="Times New Roman" w:eastAsia="Times New Roman" w:hint="default"/>
                <w:sz w:val="18"/>
                <w:szCs w:val="18"/>
              </w:rPr>
            </w:pPr>
            <w:r>
              <w:rPr>
                <w:rFonts w:ascii="Times New Roman"/>
                <w:sz w:val="18"/>
              </w:rPr>
              <w:t>85,680,630.45</w:t>
            </w:r>
          </w:p>
        </w:tc>
      </w:tr>
      <w:tr>
        <w:trPr>
          <w:trHeight w:val="500" w:hRule="exact"/>
        </w:trPr>
        <w:tc>
          <w:tcPr>
            <w:tcW w:w="4623" w:type="dxa"/>
            <w:tcBorders>
              <w:top w:val="nil" w:sz="6" w:space="0" w:color="auto"/>
              <w:left w:val="nil" w:sz="6" w:space="0" w:color="auto"/>
              <w:bottom w:val="nil" w:sz="6" w:space="0" w:color="auto"/>
              <w:right w:val="nil" w:sz="6" w:space="0" w:color="auto"/>
            </w:tcBorders>
          </w:tcPr>
          <w:p>
            <w:pPr>
              <w:pStyle w:val="TableParagraph"/>
              <w:spacing w:line="240" w:lineRule="auto" w:before="95"/>
              <w:ind w:left="35"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经营性应付项目的增加（减少以“－”号填列）</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05"/>
              <w:jc w:val="right"/>
              <w:rPr>
                <w:rFonts w:ascii="Times New Roman" w:hAnsi="Times New Roman" w:cs="Times New Roman" w:eastAsia="Times New Roman" w:hint="default"/>
                <w:sz w:val="18"/>
                <w:szCs w:val="18"/>
              </w:rPr>
            </w:pPr>
            <w:r>
              <w:rPr>
                <w:rFonts w:ascii="Times New Roman"/>
                <w:spacing w:val="-1"/>
                <w:sz w:val="18"/>
              </w:rPr>
              <w:t>15,613,483.38</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34"/>
              <w:jc w:val="right"/>
              <w:rPr>
                <w:rFonts w:ascii="Times New Roman" w:hAnsi="Times New Roman" w:cs="Times New Roman" w:eastAsia="Times New Roman" w:hint="default"/>
                <w:sz w:val="18"/>
                <w:szCs w:val="18"/>
              </w:rPr>
            </w:pPr>
            <w:r>
              <w:rPr>
                <w:rFonts w:ascii="Times New Roman"/>
                <w:spacing w:val="-1"/>
                <w:sz w:val="18"/>
              </w:rPr>
              <w:t>25,288,149.44</w:t>
            </w:r>
          </w:p>
        </w:tc>
      </w:tr>
      <w:tr>
        <w:trPr>
          <w:trHeight w:val="490" w:hRule="exact"/>
        </w:trPr>
        <w:tc>
          <w:tcPr>
            <w:tcW w:w="4623" w:type="dxa"/>
            <w:tcBorders>
              <w:top w:val="nil" w:sz="6" w:space="0" w:color="auto"/>
              <w:left w:val="nil" w:sz="6" w:space="0" w:color="auto"/>
              <w:bottom w:val="nil" w:sz="6" w:space="0" w:color="auto"/>
              <w:right w:val="nil" w:sz="6" w:space="0" w:color="auto"/>
            </w:tcBorders>
          </w:tcPr>
          <w:p>
            <w:pPr>
              <w:pStyle w:val="TableParagraph"/>
              <w:tabs>
                <w:tab w:pos="574" w:val="left" w:leader="none"/>
              </w:tabs>
              <w:spacing w:line="240" w:lineRule="auto" w:before="95"/>
              <w:ind w:left="35"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2058" w:type="dxa"/>
            <w:tcBorders>
              <w:top w:val="nil" w:sz="6" w:space="0" w:color="auto"/>
              <w:left w:val="nil" w:sz="6" w:space="0" w:color="auto"/>
              <w:bottom w:val="nil" w:sz="6" w:space="0" w:color="auto"/>
              <w:right w:val="nil" w:sz="6" w:space="0" w:color="auto"/>
            </w:tcBorders>
          </w:tcPr>
          <w:p>
            <w:pPr/>
          </w:p>
        </w:tc>
        <w:tc>
          <w:tcPr>
            <w:tcW w:w="1427" w:type="dxa"/>
            <w:tcBorders>
              <w:top w:val="nil" w:sz="6" w:space="0" w:color="auto"/>
              <w:left w:val="nil" w:sz="6" w:space="0" w:color="auto"/>
              <w:bottom w:val="nil" w:sz="6" w:space="0" w:color="auto"/>
              <w:right w:val="nil" w:sz="6" w:space="0" w:color="auto"/>
            </w:tcBorders>
          </w:tcPr>
          <w:p>
            <w:pPr/>
          </w:p>
        </w:tc>
      </w:tr>
      <w:tr>
        <w:trPr>
          <w:trHeight w:val="510" w:hRule="exact"/>
        </w:trPr>
        <w:tc>
          <w:tcPr>
            <w:tcW w:w="4623"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35"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205"/>
              <w:jc w:val="right"/>
              <w:rPr>
                <w:rFonts w:ascii="Times New Roman" w:hAnsi="Times New Roman" w:cs="Times New Roman" w:eastAsia="Times New Roman" w:hint="default"/>
                <w:sz w:val="18"/>
                <w:szCs w:val="18"/>
              </w:rPr>
            </w:pPr>
            <w:r>
              <w:rPr>
                <w:rFonts w:ascii="Times New Roman"/>
                <w:spacing w:val="-1"/>
                <w:sz w:val="18"/>
              </w:rPr>
              <w:t>36,105,983.78</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34"/>
              <w:jc w:val="right"/>
              <w:rPr>
                <w:rFonts w:ascii="Times New Roman" w:hAnsi="Times New Roman" w:cs="Times New Roman" w:eastAsia="Times New Roman" w:hint="default"/>
                <w:sz w:val="18"/>
                <w:szCs w:val="18"/>
              </w:rPr>
            </w:pPr>
            <w:r>
              <w:rPr>
                <w:rFonts w:ascii="Times New Roman"/>
                <w:spacing w:val="-1"/>
                <w:sz w:val="18"/>
              </w:rPr>
              <w:t>229,642,229.73</w:t>
            </w:r>
          </w:p>
        </w:tc>
      </w:tr>
      <w:tr>
        <w:trPr>
          <w:trHeight w:val="496" w:hRule="exact"/>
        </w:trPr>
        <w:tc>
          <w:tcPr>
            <w:tcW w:w="4623" w:type="dxa"/>
            <w:tcBorders>
              <w:top w:val="nil" w:sz="6" w:space="0" w:color="auto"/>
              <w:left w:val="nil" w:sz="6" w:space="0" w:color="auto"/>
              <w:bottom w:val="nil" w:sz="6" w:space="0" w:color="auto"/>
              <w:right w:val="nil" w:sz="6" w:space="0" w:color="auto"/>
            </w:tcBorders>
          </w:tcPr>
          <w:p>
            <w:pPr>
              <w:pStyle w:val="TableParagraph"/>
              <w:spacing w:line="240" w:lineRule="auto" w:before="95"/>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w:t>
            </w:r>
          </w:p>
        </w:tc>
        <w:tc>
          <w:tcPr>
            <w:tcW w:w="2058" w:type="dxa"/>
            <w:tcBorders>
              <w:top w:val="nil" w:sz="6" w:space="0" w:color="auto"/>
              <w:left w:val="nil" w:sz="6" w:space="0" w:color="auto"/>
              <w:bottom w:val="nil" w:sz="6" w:space="0" w:color="auto"/>
              <w:right w:val="nil" w:sz="6" w:space="0" w:color="auto"/>
            </w:tcBorders>
          </w:tcPr>
          <w:p>
            <w:pPr/>
          </w:p>
        </w:tc>
        <w:tc>
          <w:tcPr>
            <w:tcW w:w="1427" w:type="dxa"/>
            <w:tcBorders>
              <w:top w:val="nil" w:sz="6" w:space="0" w:color="auto"/>
              <w:left w:val="nil" w:sz="6" w:space="0" w:color="auto"/>
              <w:bottom w:val="nil" w:sz="6" w:space="0" w:color="auto"/>
              <w:right w:val="nil" w:sz="6" w:space="0" w:color="auto"/>
            </w:tcBorders>
          </w:tcPr>
          <w:p>
            <w:pPr/>
          </w:p>
        </w:tc>
      </w:tr>
      <w:tr>
        <w:trPr>
          <w:trHeight w:val="495" w:hRule="exact"/>
        </w:trPr>
        <w:tc>
          <w:tcPr>
            <w:tcW w:w="4623"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5"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2058" w:type="dxa"/>
            <w:tcBorders>
              <w:top w:val="nil" w:sz="6" w:space="0" w:color="auto"/>
              <w:left w:val="nil" w:sz="6" w:space="0" w:color="auto"/>
              <w:bottom w:val="nil" w:sz="6" w:space="0" w:color="auto"/>
              <w:right w:val="nil" w:sz="6" w:space="0" w:color="auto"/>
            </w:tcBorders>
          </w:tcPr>
          <w:p>
            <w:pPr/>
          </w:p>
        </w:tc>
        <w:tc>
          <w:tcPr>
            <w:tcW w:w="1427" w:type="dxa"/>
            <w:tcBorders>
              <w:top w:val="nil" w:sz="6" w:space="0" w:color="auto"/>
              <w:left w:val="nil" w:sz="6" w:space="0" w:color="auto"/>
              <w:bottom w:val="nil" w:sz="6" w:space="0" w:color="auto"/>
              <w:right w:val="nil" w:sz="6" w:space="0" w:color="auto"/>
            </w:tcBorders>
          </w:tcPr>
          <w:p>
            <w:pPr/>
          </w:p>
        </w:tc>
      </w:tr>
      <w:tr>
        <w:trPr>
          <w:trHeight w:val="500" w:hRule="exact"/>
        </w:trPr>
        <w:tc>
          <w:tcPr>
            <w:tcW w:w="4623"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35"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2058" w:type="dxa"/>
            <w:tcBorders>
              <w:top w:val="nil" w:sz="6" w:space="0" w:color="auto"/>
              <w:left w:val="nil" w:sz="6" w:space="0" w:color="auto"/>
              <w:bottom w:val="nil" w:sz="6" w:space="0" w:color="auto"/>
              <w:right w:val="nil" w:sz="6" w:space="0" w:color="auto"/>
            </w:tcBorders>
          </w:tcPr>
          <w:p>
            <w:pPr/>
          </w:p>
        </w:tc>
        <w:tc>
          <w:tcPr>
            <w:tcW w:w="1427" w:type="dxa"/>
            <w:tcBorders>
              <w:top w:val="nil" w:sz="6" w:space="0" w:color="auto"/>
              <w:left w:val="nil" w:sz="6" w:space="0" w:color="auto"/>
              <w:bottom w:val="nil" w:sz="6" w:space="0" w:color="auto"/>
              <w:right w:val="nil" w:sz="6" w:space="0" w:color="auto"/>
            </w:tcBorders>
          </w:tcPr>
          <w:p>
            <w:pPr/>
          </w:p>
        </w:tc>
      </w:tr>
      <w:tr>
        <w:trPr>
          <w:trHeight w:val="883" w:hRule="exact"/>
        </w:trPr>
        <w:tc>
          <w:tcPr>
            <w:tcW w:w="4623"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35"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p>
            <w:pPr>
              <w:pStyle w:val="TableParagraph"/>
              <w:spacing w:line="240" w:lineRule="auto" w:before="16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2058" w:type="dxa"/>
            <w:tcBorders>
              <w:top w:val="nil" w:sz="6" w:space="0" w:color="auto"/>
              <w:left w:val="nil" w:sz="6" w:space="0" w:color="auto"/>
              <w:bottom w:val="nil" w:sz="6" w:space="0" w:color="auto"/>
              <w:right w:val="nil" w:sz="6" w:space="0" w:color="auto"/>
            </w:tcBorders>
          </w:tcPr>
          <w:p>
            <w:pPr/>
          </w:p>
        </w:tc>
        <w:tc>
          <w:tcPr>
            <w:tcW w:w="1427" w:type="dxa"/>
            <w:tcBorders>
              <w:top w:val="nil" w:sz="6" w:space="0" w:color="auto"/>
              <w:left w:val="nil" w:sz="6" w:space="0" w:color="auto"/>
              <w:bottom w:val="nil" w:sz="6" w:space="0" w:color="auto"/>
              <w:right w:val="nil" w:sz="6" w:space="0" w:color="auto"/>
            </w:tcBorders>
          </w:tcPr>
          <w:p>
            <w:pPr/>
          </w:p>
        </w:tc>
      </w:tr>
      <w:tr>
        <w:trPr>
          <w:trHeight w:val="463" w:hRule="exact"/>
        </w:trPr>
        <w:tc>
          <w:tcPr>
            <w:tcW w:w="4623"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05"/>
              <w:jc w:val="right"/>
              <w:rPr>
                <w:rFonts w:ascii="Times New Roman" w:hAnsi="Times New Roman" w:cs="Times New Roman" w:eastAsia="Times New Roman" w:hint="default"/>
                <w:sz w:val="18"/>
                <w:szCs w:val="18"/>
              </w:rPr>
            </w:pPr>
            <w:r>
              <w:rPr>
                <w:rFonts w:ascii="Times New Roman"/>
                <w:spacing w:val="-1"/>
                <w:sz w:val="18"/>
              </w:rPr>
              <w:t>94,539,670.47</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4"/>
              <w:jc w:val="right"/>
              <w:rPr>
                <w:rFonts w:ascii="Times New Roman" w:hAnsi="Times New Roman" w:cs="Times New Roman" w:eastAsia="Times New Roman" w:hint="default"/>
                <w:sz w:val="18"/>
                <w:szCs w:val="18"/>
              </w:rPr>
            </w:pPr>
            <w:r>
              <w:rPr>
                <w:rFonts w:ascii="Times New Roman"/>
                <w:spacing w:val="-1"/>
                <w:sz w:val="18"/>
              </w:rPr>
              <w:t>47,112,016.94</w:t>
            </w:r>
          </w:p>
        </w:tc>
      </w:tr>
      <w:tr>
        <w:trPr>
          <w:trHeight w:val="464" w:hRule="exact"/>
        </w:trPr>
        <w:tc>
          <w:tcPr>
            <w:tcW w:w="4623"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减：现金的年初余额</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05"/>
              <w:jc w:val="right"/>
              <w:rPr>
                <w:rFonts w:ascii="Times New Roman" w:hAnsi="Times New Roman" w:cs="Times New Roman" w:eastAsia="Times New Roman" w:hint="default"/>
                <w:sz w:val="18"/>
                <w:szCs w:val="18"/>
              </w:rPr>
            </w:pPr>
            <w:r>
              <w:rPr>
                <w:rFonts w:ascii="Times New Roman"/>
                <w:spacing w:val="-1"/>
                <w:sz w:val="18"/>
              </w:rPr>
              <w:t>47,112,016.94</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4"/>
              <w:jc w:val="right"/>
              <w:rPr>
                <w:rFonts w:ascii="Times New Roman" w:hAnsi="Times New Roman" w:cs="Times New Roman" w:eastAsia="Times New Roman" w:hint="default"/>
                <w:sz w:val="18"/>
                <w:szCs w:val="18"/>
              </w:rPr>
            </w:pPr>
            <w:r>
              <w:rPr>
                <w:rFonts w:ascii="Times New Roman"/>
                <w:spacing w:val="-1"/>
                <w:sz w:val="18"/>
              </w:rPr>
              <w:t>201,720,924.40</w:t>
            </w:r>
          </w:p>
        </w:tc>
      </w:tr>
      <w:tr>
        <w:trPr>
          <w:trHeight w:val="461" w:hRule="exact"/>
        </w:trPr>
        <w:tc>
          <w:tcPr>
            <w:tcW w:w="4623"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2058" w:type="dxa"/>
            <w:tcBorders>
              <w:top w:val="nil" w:sz="6" w:space="0" w:color="auto"/>
              <w:left w:val="nil" w:sz="6" w:space="0" w:color="auto"/>
              <w:bottom w:val="nil" w:sz="6" w:space="0" w:color="auto"/>
              <w:right w:val="nil" w:sz="6" w:space="0" w:color="auto"/>
            </w:tcBorders>
          </w:tcPr>
          <w:p>
            <w:pPr/>
          </w:p>
        </w:tc>
        <w:tc>
          <w:tcPr>
            <w:tcW w:w="1427" w:type="dxa"/>
            <w:tcBorders>
              <w:top w:val="nil" w:sz="6" w:space="0" w:color="auto"/>
              <w:left w:val="nil" w:sz="6" w:space="0" w:color="auto"/>
              <w:bottom w:val="nil" w:sz="6" w:space="0" w:color="auto"/>
              <w:right w:val="nil" w:sz="6" w:space="0" w:color="auto"/>
            </w:tcBorders>
          </w:tcPr>
          <w:p>
            <w:pPr/>
          </w:p>
        </w:tc>
      </w:tr>
      <w:tr>
        <w:trPr>
          <w:trHeight w:val="464" w:hRule="exact"/>
        </w:trPr>
        <w:tc>
          <w:tcPr>
            <w:tcW w:w="4623"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5" w:right="0"/>
              <w:jc w:val="left"/>
              <w:rPr>
                <w:rFonts w:ascii="宋体" w:hAnsi="宋体" w:cs="宋体" w:eastAsia="宋体" w:hint="default"/>
                <w:sz w:val="18"/>
                <w:szCs w:val="18"/>
              </w:rPr>
            </w:pPr>
            <w:r>
              <w:rPr>
                <w:rFonts w:ascii="宋体" w:hAnsi="宋体" w:cs="宋体" w:eastAsia="宋体" w:hint="default"/>
                <w:sz w:val="18"/>
                <w:szCs w:val="18"/>
              </w:rPr>
              <w:t>减：现金等价物的年初余额</w:t>
            </w:r>
          </w:p>
        </w:tc>
        <w:tc>
          <w:tcPr>
            <w:tcW w:w="2058" w:type="dxa"/>
            <w:tcBorders>
              <w:top w:val="nil" w:sz="6" w:space="0" w:color="auto"/>
              <w:left w:val="nil" w:sz="6" w:space="0" w:color="auto"/>
              <w:bottom w:val="nil" w:sz="6" w:space="0" w:color="auto"/>
              <w:right w:val="nil" w:sz="6" w:space="0" w:color="auto"/>
            </w:tcBorders>
          </w:tcPr>
          <w:p>
            <w:pPr/>
          </w:p>
        </w:tc>
        <w:tc>
          <w:tcPr>
            <w:tcW w:w="1427" w:type="dxa"/>
            <w:tcBorders>
              <w:top w:val="nil" w:sz="6" w:space="0" w:color="auto"/>
              <w:left w:val="nil" w:sz="6" w:space="0" w:color="auto"/>
              <w:bottom w:val="nil" w:sz="6" w:space="0" w:color="auto"/>
              <w:right w:val="nil" w:sz="6" w:space="0" w:color="auto"/>
            </w:tcBorders>
          </w:tcPr>
          <w:p>
            <w:pPr/>
          </w:p>
        </w:tc>
      </w:tr>
      <w:tr>
        <w:trPr>
          <w:trHeight w:val="430" w:hRule="exact"/>
        </w:trPr>
        <w:tc>
          <w:tcPr>
            <w:tcW w:w="4623"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5"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205"/>
              <w:jc w:val="right"/>
              <w:rPr>
                <w:rFonts w:ascii="Times New Roman" w:hAnsi="Times New Roman" w:cs="Times New Roman" w:eastAsia="Times New Roman" w:hint="default"/>
                <w:sz w:val="18"/>
                <w:szCs w:val="18"/>
              </w:rPr>
            </w:pPr>
            <w:r>
              <w:rPr>
                <w:rFonts w:ascii="Times New Roman"/>
                <w:spacing w:val="-1"/>
                <w:sz w:val="18"/>
              </w:rPr>
              <w:t>47,427,653.53</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Times New Roman" w:hAnsi="Times New Roman" w:cs="Times New Roman" w:eastAsia="Times New Roman" w:hint="default"/>
                <w:sz w:val="18"/>
                <w:szCs w:val="18"/>
              </w:rPr>
            </w:pPr>
            <w:r>
              <w:rPr>
                <w:rFonts w:ascii="Times New Roman"/>
                <w:spacing w:val="-1"/>
                <w:sz w:val="18"/>
              </w:rPr>
              <w:t>-154,608,907.46</w:t>
            </w:r>
          </w:p>
        </w:tc>
      </w:tr>
    </w:tbl>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1"/>
          <w:szCs w:val="21"/>
        </w:rPr>
      </w:pPr>
    </w:p>
    <w:p>
      <w:pPr>
        <w:pStyle w:val="Heading2"/>
        <w:spacing w:line="240" w:lineRule="auto"/>
        <w:ind w:right="114"/>
        <w:jc w:val="left"/>
        <w:rPr>
          <w:b w:val="0"/>
          <w:bCs w:val="0"/>
        </w:rPr>
      </w:pPr>
      <w:r>
        <w:rPr/>
        <w:pict>
          <v:group style="position:absolute;margin-left:119.010002pt;margin-top:-388.004089pt;width:415.05pt;height:366.85pt;mso-position-horizontal-relative:page;mso-position-vertical-relative:paragraph;z-index:-709936" coordorigin="2380,-7760" coordsize="8301,7337">
            <v:group style="position:absolute;left:2410;top:-7745;width:8248;height:2" coordorigin="2410,-7745" coordsize="8248,2">
              <v:shape style="position:absolute;left:2410;top:-7745;width:8248;height:2" coordorigin="2410,-7745" coordsize="8248,0" path="m2410,-7745l10657,-7745e" filled="false" stroked="true" strokeweight="1.5pt" strokecolor="#000000">
                <v:path arrowok="t"/>
              </v:shape>
              <v:shape style="position:absolute;left:7459;top:-7749;width:1628;height:528" type="#_x0000_t75" stroked="false">
                <v:imagedata r:id="rId261" o:title=""/>
              </v:shape>
            </v:group>
            <v:group style="position:absolute;left:2395;top:-438;width:5084;height:2" coordorigin="2395,-438" coordsize="5084,2">
              <v:shape style="position:absolute;left:2395;top:-438;width:5084;height:2" coordorigin="2395,-438" coordsize="5084,0" path="m2395,-438l7478,-438e" filled="false" stroked="true" strokeweight="1.5pt" strokecolor="#000000">
                <v:path arrowok="t"/>
              </v:shape>
            </v:group>
            <v:group style="position:absolute;left:7478;top:-438;width:1581;height:2" coordorigin="7478,-438" coordsize="1581,2">
              <v:shape style="position:absolute;left:7478;top:-438;width:1581;height:2" coordorigin="7478,-438" coordsize="1581,0" path="m7478,-438l9059,-438e" filled="false" stroked="true" strokeweight="1.5pt" strokecolor="#000000">
                <v:path arrowok="t"/>
              </v:shape>
              <v:shape style="position:absolute;left:2390;top:-7253;width:8291;height:6800" type="#_x0000_t75" stroked="false">
                <v:imagedata r:id="rId262" o:title=""/>
              </v:shape>
            </v:group>
            <v:group style="position:absolute;left:9059;top:-438;width:1606;height:2" coordorigin="9059,-438" coordsize="1606,2">
              <v:shape style="position:absolute;left:9059;top:-438;width:1606;height:2" coordorigin="9059,-438" coordsize="1606,0" path="m9059,-438l10664,-438e" filled="false" stroked="true" strokeweight="1.5pt" strokecolor="#000000">
                <v:path arrowok="t"/>
              </v:shape>
            </v:group>
            <w10:wrap type="none"/>
          </v:group>
        </w:pict>
      </w:r>
      <w:r>
        <w:rPr/>
        <w:t>十二、补充资料</w:t>
      </w:r>
      <w:r>
        <w:rPr>
          <w:b w:val="0"/>
          <w:bCs w:val="0"/>
        </w:rPr>
      </w:r>
    </w:p>
    <w:p>
      <w:pPr>
        <w:spacing w:line="240" w:lineRule="auto" w:before="0"/>
        <w:rPr>
          <w:rFonts w:ascii="宋体" w:hAnsi="宋体" w:cs="宋体" w:eastAsia="宋体" w:hint="default"/>
          <w:b/>
          <w:bCs/>
          <w:sz w:val="24"/>
          <w:szCs w:val="24"/>
        </w:rPr>
      </w:pPr>
    </w:p>
    <w:p>
      <w:pPr>
        <w:tabs>
          <w:tab w:pos="853" w:val="left" w:leader="none"/>
        </w:tabs>
        <w:spacing w:before="215"/>
        <w:ind w:left="125" w:right="114" w:firstLine="0"/>
        <w:jc w:val="left"/>
        <w:rPr>
          <w:rFonts w:ascii="宋体" w:hAnsi="宋体" w:cs="宋体" w:eastAsia="宋体" w:hint="default"/>
          <w:sz w:val="21"/>
          <w:szCs w:val="21"/>
        </w:rPr>
      </w:pPr>
      <w:r>
        <w:rPr>
          <w:rFonts w:ascii="宋体" w:hAnsi="宋体" w:cs="宋体" w:eastAsia="宋体" w:hint="default"/>
          <w:b/>
          <w:bCs/>
          <w:w w:val="95"/>
          <w:sz w:val="21"/>
          <w:szCs w:val="21"/>
        </w:rPr>
        <w:t>(一)</w:t>
        <w:tab/>
      </w:r>
      <w:r>
        <w:rPr>
          <w:rFonts w:ascii="宋体" w:hAnsi="宋体" w:cs="宋体" w:eastAsia="宋体" w:hint="default"/>
          <w:b/>
          <w:bCs/>
          <w:sz w:val="21"/>
          <w:szCs w:val="21"/>
        </w:rPr>
        <w:t>当期非经常性损益明细表</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4971" w:lineRule="exact"/>
        <w:ind w:left="722" w:right="0" w:firstLine="0"/>
        <w:rPr>
          <w:rFonts w:ascii="宋体" w:hAnsi="宋体" w:cs="宋体" w:eastAsia="宋体" w:hint="default"/>
          <w:sz w:val="20"/>
          <w:szCs w:val="20"/>
        </w:rPr>
      </w:pPr>
      <w:r>
        <w:rPr>
          <w:rFonts w:ascii="宋体" w:hAnsi="宋体" w:cs="宋体" w:eastAsia="宋体" w:hint="default"/>
          <w:position w:val="-98"/>
          <w:sz w:val="20"/>
          <w:szCs w:val="20"/>
        </w:rPr>
        <w:pict>
          <v:group style="width:411.3pt;height:248.6pt;mso-position-horizontal-relative:char;mso-position-vertical-relative:line" coordorigin="0,0" coordsize="8226,4972">
            <v:group style="position:absolute;left:28;top:15;width:8171;height:2" coordorigin="28,15" coordsize="8171,2">
              <v:shape style="position:absolute;left:28;top:15;width:8171;height:2" coordorigin="28,15" coordsize="8171,0" path="m28,15l8198,15e" filled="false" stroked="true" strokeweight="1.5pt" strokecolor="#000000">
                <v:path arrowok="t"/>
              </v:shape>
              <v:shape style="position:absolute;left:4979;top:17;width:1609;height:481" type="#_x0000_t75" stroked="false">
                <v:imagedata r:id="rId263" o:title=""/>
              </v:shape>
              <v:shape style="position:absolute;left:0;top:472;width:8226;height:4500" type="#_x0000_t75" stroked="false">
                <v:imagedata r:id="rId264" o:title=""/>
              </v:shape>
              <v:shape style="position:absolute;left:2152;top:168;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5603;top:16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7207;top:16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说明</w:t>
                      </w:r>
                    </w:p>
                  </w:txbxContent>
                </v:textbox>
                <w10:wrap type="none"/>
              </v:shape>
              <v:shape style="position:absolute;left:136;top:633;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非流动资产处置损益</w:t>
                      </w:r>
                    </w:p>
                  </w:txbxContent>
                </v:textbox>
                <w10:wrap type="none"/>
              </v:shape>
              <v:shape style="position:absolute;left:5456;top:640;width:10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-1,345,707.82</w:t>
                      </w:r>
                    </w:p>
                  </w:txbxContent>
                </v:textbox>
                <w10:wrap type="none"/>
              </v:shape>
              <v:shape style="position:absolute;left:136;top:1097;width:4755;height:64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越权审批或无正式批准文件的税收返还、减免</w:t>
                      </w:r>
                    </w:p>
                    <w:p>
                      <w:pPr>
                        <w:spacing w:line="240" w:lineRule="auto" w:before="6"/>
                        <w:rPr>
                          <w:rFonts w:ascii="宋体" w:hAnsi="宋体" w:cs="宋体" w:eastAsia="宋体" w:hint="default"/>
                          <w:b/>
                          <w:bCs/>
                          <w:sz w:val="17"/>
                          <w:szCs w:val="17"/>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计入当期损益的政府补助（与企业业务密切相关，按照国家</w:t>
                      </w:r>
                    </w:p>
                  </w:txbxContent>
                </v:textbox>
                <w10:wrap type="none"/>
              </v:shape>
              <v:shape style="position:absolute;left:5651;top:1756;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275,040.00</w:t>
                      </w:r>
                    </w:p>
                  </w:txbxContent>
                </v:textbox>
                <w10:wrap type="none"/>
              </v:shape>
              <v:shape style="position:absolute;left:136;top:1936;width:4755;height:289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统一标准定额或定量享受的政府补助除外）</w:t>
                      </w:r>
                    </w:p>
                    <w:p>
                      <w:pPr>
                        <w:spacing w:line="240" w:lineRule="auto" w:before="6"/>
                        <w:rPr>
                          <w:rFonts w:ascii="宋体" w:hAnsi="宋体" w:cs="宋体" w:eastAsia="宋体" w:hint="default"/>
                          <w:b/>
                          <w:bCs/>
                          <w:sz w:val="17"/>
                          <w:szCs w:val="17"/>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w:t>
                      </w:r>
                    </w:p>
                    <w:p>
                      <w:pPr>
                        <w:spacing w:line="240" w:lineRule="auto" w:before="6"/>
                        <w:rPr>
                          <w:rFonts w:ascii="宋体" w:hAnsi="宋体" w:cs="宋体" w:eastAsia="宋体" w:hint="default"/>
                          <w:b/>
                          <w:bCs/>
                          <w:sz w:val="17"/>
                          <w:szCs w:val="17"/>
                        </w:rPr>
                      </w:pPr>
                    </w:p>
                    <w:p>
                      <w:pPr>
                        <w:spacing w:line="381" w:lineRule="auto"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企业取得子公司、联营企业及合营企业的投资成本小于取得</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投资时应享有被投资单位可辨认净资产公允价值产生的收益</w:t>
                      </w:r>
                    </w:p>
                    <w:p>
                      <w:pPr>
                        <w:spacing w:line="472" w:lineRule="auto" w:before="122"/>
                        <w:ind w:left="0" w:right="2232" w:firstLine="0"/>
                        <w:jc w:val="left"/>
                        <w:rPr>
                          <w:rFonts w:ascii="宋体" w:hAnsi="宋体" w:cs="宋体" w:eastAsia="宋体" w:hint="default"/>
                          <w:sz w:val="18"/>
                          <w:szCs w:val="18"/>
                        </w:rPr>
                      </w:pPr>
                      <w:r>
                        <w:rPr>
                          <w:rFonts w:ascii="宋体" w:hAnsi="宋体" w:cs="宋体" w:eastAsia="宋体" w:hint="default"/>
                          <w:sz w:val="18"/>
                          <w:szCs w:val="18"/>
                        </w:rPr>
                        <w:t>非货币性资产交换损益 委托他人投资或管理资产的损益</w:t>
                      </w:r>
                    </w:p>
                    <w:p>
                      <w:pPr>
                        <w:spacing w:before="74"/>
                        <w:ind w:left="0" w:right="0" w:firstLine="0"/>
                        <w:jc w:val="left"/>
                        <w:rPr>
                          <w:rFonts w:ascii="宋体" w:hAnsi="宋体" w:cs="宋体" w:eastAsia="宋体" w:hint="default"/>
                          <w:sz w:val="18"/>
                          <w:szCs w:val="18"/>
                        </w:rPr>
                      </w:pPr>
                      <w:r>
                        <w:rPr>
                          <w:rFonts w:ascii="宋体" w:hAnsi="宋体" w:cs="宋体" w:eastAsia="宋体" w:hint="default"/>
                          <w:sz w:val="18"/>
                          <w:szCs w:val="18"/>
                        </w:rPr>
                        <w:t>因不可抗力因素，如遭受自然灾害而计提的各项资产减值准</w:t>
                      </w:r>
                    </w:p>
                  </w:txbxContent>
                </v:textbox>
                <w10:wrap type="none"/>
              </v:shape>
            </v:group>
          </v:group>
        </w:pict>
      </w:r>
      <w:r>
        <w:rPr>
          <w:rFonts w:ascii="宋体" w:hAnsi="宋体" w:cs="宋体" w:eastAsia="宋体" w:hint="default"/>
          <w:position w:val="-98"/>
          <w:sz w:val="20"/>
          <w:szCs w:val="20"/>
        </w:rPr>
      </w:r>
    </w:p>
    <w:p>
      <w:pPr>
        <w:spacing w:after="0" w:line="4971" w:lineRule="exact"/>
        <w:rPr>
          <w:rFonts w:ascii="宋体" w:hAnsi="宋体" w:cs="宋体" w:eastAsia="宋体" w:hint="default"/>
          <w:sz w:val="20"/>
          <w:szCs w:val="20"/>
        </w:rPr>
        <w:sectPr>
          <w:pgSz w:w="11910" w:h="16840"/>
          <w:pgMar w:header="0" w:footer="0" w:top="1120" w:bottom="280" w:left="1660" w:right="1120"/>
        </w:sectPr>
      </w:pPr>
    </w:p>
    <w:p>
      <w:pPr>
        <w:spacing w:line="240" w:lineRule="auto" w:before="5"/>
        <w:rPr>
          <w:rFonts w:ascii="宋体" w:hAnsi="宋体" w:cs="宋体" w:eastAsia="宋体" w:hint="default"/>
          <w:b/>
          <w:bCs/>
          <w:sz w:val="24"/>
          <w:szCs w:val="24"/>
        </w:rPr>
      </w:pPr>
    </w:p>
    <w:p>
      <w:pPr>
        <w:spacing w:line="10615" w:lineRule="exact"/>
        <w:ind w:left="720" w:right="0" w:firstLine="0"/>
        <w:rPr>
          <w:rFonts w:ascii="宋体" w:hAnsi="宋体" w:cs="宋体" w:eastAsia="宋体" w:hint="default"/>
          <w:sz w:val="20"/>
          <w:szCs w:val="20"/>
        </w:rPr>
      </w:pPr>
      <w:r>
        <w:rPr>
          <w:rFonts w:ascii="宋体" w:hAnsi="宋体" w:cs="宋体" w:eastAsia="宋体" w:hint="default"/>
          <w:position w:val="-211"/>
          <w:sz w:val="20"/>
          <w:szCs w:val="20"/>
        </w:rPr>
        <w:pict>
          <v:group style="width:411.4pt;height:530.8pt;mso-position-horizontal-relative:char;mso-position-vertical-relative:line" coordorigin="0,0" coordsize="8228,10616">
            <v:group style="position:absolute;left:29;top:15;width:8171;height:2" coordorigin="29,15" coordsize="8171,2">
              <v:shape style="position:absolute;left:29;top:15;width:8171;height:2" coordorigin="29,15" coordsize="8171,0" path="m29,15l8200,15e" filled="false" stroked="true" strokeweight="1.5pt" strokecolor="#000000">
                <v:path arrowok="t"/>
              </v:shape>
              <v:shape style="position:absolute;left:4981;top:17;width:1609;height:481" type="#_x0000_t75" stroked="false">
                <v:imagedata r:id="rId265" o:title=""/>
              </v:shape>
            </v:group>
            <v:group style="position:absolute;left:15;top:10600;width:4979;height:2" coordorigin="15,10600" coordsize="4979,2">
              <v:shape style="position:absolute;left:15;top:10600;width:4979;height:2" coordorigin="15,10600" coordsize="4979,0" path="m15,10600l4994,10600e" filled="false" stroked="true" strokeweight="1.5pt" strokecolor="#000000">
                <v:path arrowok="t"/>
              </v:shape>
            </v:group>
            <v:group style="position:absolute;left:4994;top:10600;width:1574;height:2" coordorigin="4994,10600" coordsize="1574,2">
              <v:shape style="position:absolute;left:4994;top:10600;width:1574;height:2" coordorigin="4994,10600" coordsize="1574,0" path="m4994,10600l6567,10600e" filled="false" stroked="true" strokeweight="1.5pt" strokecolor="#000000">
                <v:path arrowok="t"/>
              </v:shape>
              <v:shape style="position:absolute;left:10;top:472;width:8218;height:10113" type="#_x0000_t75" stroked="false">
                <v:imagedata r:id="rId266" o:title=""/>
              </v:shape>
            </v:group>
            <v:group style="position:absolute;left:6567;top:10600;width:1641;height:2" coordorigin="6567,10600" coordsize="1641,2">
              <v:shape style="position:absolute;left:6567;top:10600;width:1641;height:2" coordorigin="6567,10600" coordsize="1641,0" path="m6567,10600l8207,10600e" filled="false" stroked="true" strokeweight="1.5pt" strokecolor="#000000">
                <v:path arrowok="t"/>
              </v:shape>
              <v:shape style="position:absolute;left:2153;top:168;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5605;top:16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7209;top:16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说明</w:t>
                      </w:r>
                    </w:p>
                  </w:txbxContent>
                </v:textbox>
                <w10:wrap type="none"/>
              </v:shape>
              <v:shape style="position:absolute;left:137;top:593;width:4755;height:371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备</w:t>
                      </w:r>
                    </w:p>
                    <w:p>
                      <w:pPr>
                        <w:spacing w:line="240" w:lineRule="auto" w:before="5"/>
                        <w:rPr>
                          <w:rFonts w:ascii="宋体" w:hAnsi="宋体" w:cs="宋体" w:eastAsia="宋体" w:hint="default"/>
                          <w:b/>
                          <w:bCs/>
                          <w:sz w:val="17"/>
                          <w:szCs w:val="17"/>
                        </w:rPr>
                      </w:pPr>
                    </w:p>
                    <w:p>
                      <w:pPr>
                        <w:spacing w:line="472" w:lineRule="auto"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债务重组损益 企业重组费用，如安置职工的支出、整合费用等 交易价格显失公允的交易产生的超过公允价值部分的损益</w:t>
                      </w:r>
                    </w:p>
                    <w:p>
                      <w:pPr>
                        <w:spacing w:line="381" w:lineRule="auto" w:before="54"/>
                        <w:ind w:left="0" w:right="0" w:firstLine="0"/>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同一控制下企业合并产生的子公司期初至合并日的当期净损</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益</w:t>
                      </w:r>
                    </w:p>
                    <w:p>
                      <w:pPr>
                        <w:spacing w:before="121"/>
                        <w:ind w:left="0" w:right="0" w:firstLine="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与公司正常经营业务无关的或有事项产生的损益</w:t>
                      </w:r>
                    </w:p>
                    <w:p>
                      <w:pPr>
                        <w:spacing w:line="370" w:lineRule="atLeast" w:before="94"/>
                        <w:ind w:left="0" w:right="0" w:firstLine="0"/>
                        <w:jc w:val="left"/>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除同公司正常经营业务相关的有效套期保值业务外，持有交</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易性金融资产、交易性金融负债产生的公允价值变动损益，</w:t>
                      </w:r>
                    </w:p>
                  </w:txbxContent>
                </v:textbox>
                <w10:wrap type="none"/>
              </v:shape>
              <v:shape style="position:absolute;left:5518;top:432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3,164,084.74</w:t>
                      </w:r>
                    </w:p>
                  </w:txbxContent>
                </v:textbox>
                <w10:wrap type="none"/>
              </v:shape>
              <v:shape style="position:absolute;left:137;top:4501;width:4755;height:40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以及处置交易性金融资产、交易性金融负债和可供出售金融</w:t>
                      </w:r>
                    </w:p>
                    <w:p>
                      <w:pPr>
                        <w:spacing w:line="472" w:lineRule="auto" w:before="140"/>
                        <w:ind w:left="0" w:right="0" w:firstLine="0"/>
                        <w:jc w:val="left"/>
                        <w:rPr>
                          <w:rFonts w:ascii="宋体" w:hAnsi="宋体" w:cs="宋体" w:eastAsia="宋体" w:hint="default"/>
                          <w:sz w:val="18"/>
                          <w:szCs w:val="18"/>
                        </w:rPr>
                      </w:pPr>
                      <w:r>
                        <w:rPr>
                          <w:rFonts w:ascii="宋体" w:hAnsi="宋体" w:cs="宋体" w:eastAsia="宋体" w:hint="default"/>
                          <w:sz w:val="18"/>
                          <w:szCs w:val="18"/>
                        </w:rPr>
                        <w:t>资产取得的投资收益 单独进行减值测试的应收款项减值准备转回 对外委托贷款取得的损益</w:t>
                      </w:r>
                    </w:p>
                    <w:p>
                      <w:pPr>
                        <w:spacing w:line="381" w:lineRule="auto" w:before="54"/>
                        <w:ind w:left="0" w:right="0" w:firstLine="0"/>
                        <w:jc w:val="left"/>
                        <w:rPr>
                          <w:rFonts w:ascii="宋体" w:hAnsi="宋体" w:cs="宋体" w:eastAsia="宋体" w:hint="default"/>
                          <w:sz w:val="18"/>
                          <w:szCs w:val="18"/>
                        </w:rPr>
                      </w:pPr>
                      <w:r>
                        <w:rPr>
                          <w:rFonts w:ascii="宋体" w:hAnsi="宋体" w:cs="宋体" w:eastAsia="宋体" w:hint="default"/>
                          <w:sz w:val="18"/>
                          <w:szCs w:val="18"/>
                        </w:rPr>
                        <w:t>采用公允价值模式进行后续计量的投资性房地产公允价值变</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动产生的损益</w:t>
                      </w:r>
                    </w:p>
                    <w:p>
                      <w:pPr>
                        <w:spacing w:line="381" w:lineRule="auto" w:before="121"/>
                        <w:ind w:left="0" w:right="0" w:firstLine="0"/>
                        <w:jc w:val="left"/>
                        <w:rPr>
                          <w:rFonts w:ascii="宋体" w:hAnsi="宋体" w:cs="宋体" w:eastAsia="宋体" w:hint="default"/>
                          <w:sz w:val="18"/>
                          <w:szCs w:val="18"/>
                        </w:rPr>
                      </w:pPr>
                      <w:r>
                        <w:rPr>
                          <w:rFonts w:ascii="宋体" w:hAnsi="宋体" w:cs="宋体" w:eastAsia="宋体" w:hint="default"/>
                          <w:sz w:val="18"/>
                          <w:szCs w:val="18"/>
                        </w:rPr>
                        <w:t>根据税收、会计等法律、法规的要求对当期损益进行一次性</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调整对当期损益的影响</w:t>
                      </w:r>
                    </w:p>
                    <w:p>
                      <w:pPr>
                        <w:spacing w:before="121"/>
                        <w:ind w:left="0" w:right="0" w:firstLine="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p>
                      <w:pPr>
                        <w:spacing w:line="240" w:lineRule="auto" w:before="6"/>
                        <w:rPr>
                          <w:rFonts w:ascii="宋体" w:hAnsi="宋体" w:cs="宋体" w:eastAsia="宋体" w:hint="default"/>
                          <w:b/>
                          <w:bCs/>
                          <w:sz w:val="17"/>
                          <w:szCs w:val="17"/>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xbxContent>
                </v:textbox>
                <w10:wrap type="none"/>
              </v:shape>
              <v:shape style="position:absolute;left:5593;top:8418;width:87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-428,913.02</w:t>
                      </w:r>
                    </w:p>
                  </w:txbxContent>
                </v:textbox>
                <w10:wrap type="none"/>
              </v:shape>
              <v:shape style="position:absolute;left:137;top:8875;width:3060;height:64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p>
                      <w:pPr>
                        <w:spacing w:line="240" w:lineRule="auto" w:before="6"/>
                        <w:rPr>
                          <w:rFonts w:ascii="宋体" w:hAnsi="宋体" w:cs="宋体" w:eastAsia="宋体" w:hint="default"/>
                          <w:b/>
                          <w:bCs/>
                          <w:sz w:val="17"/>
                          <w:szCs w:val="17"/>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所得税影响额</w:t>
                      </w:r>
                    </w:p>
                  </w:txbxContent>
                </v:textbox>
                <w10:wrap type="none"/>
              </v:shape>
              <v:shape style="position:absolute;left:5683;top:9347;width:78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-81,920.88</w:t>
                      </w:r>
                    </w:p>
                  </w:txbxContent>
                </v:textbox>
                <w10:wrap type="none"/>
              </v:shape>
              <v:shape style="position:absolute;left:137;top:9804;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xbxContent>
                </v:textbox>
                <w10:wrap type="none"/>
              </v:shape>
              <v:shape style="position:absolute;left:5683;top:9812;width:78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-44,190.13</w:t>
                      </w:r>
                    </w:p>
                  </w:txbxContent>
                </v:textbox>
                <w10:wrap type="none"/>
              </v:shape>
              <v:shape style="position:absolute;left:2063;top:1026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2783;top:1026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5518;top:10276;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1,538,392.89</w:t>
                      </w:r>
                    </w:p>
                  </w:txbxContent>
                </v:textbox>
                <w10:wrap type="none"/>
              </v:shape>
            </v:group>
          </v:group>
        </w:pict>
      </w:r>
      <w:r>
        <w:rPr>
          <w:rFonts w:ascii="宋体" w:hAnsi="宋体" w:cs="宋体" w:eastAsia="宋体" w:hint="default"/>
          <w:position w:val="-211"/>
          <w:sz w:val="20"/>
          <w:szCs w:val="2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tabs>
          <w:tab w:pos="853" w:val="left" w:leader="none"/>
        </w:tabs>
        <w:spacing w:before="35"/>
        <w:ind w:left="125" w:right="149" w:firstLine="0"/>
        <w:jc w:val="left"/>
        <w:rPr>
          <w:rFonts w:ascii="宋体" w:hAnsi="宋体" w:cs="宋体" w:eastAsia="宋体" w:hint="default"/>
          <w:sz w:val="21"/>
          <w:szCs w:val="21"/>
        </w:rPr>
      </w:pPr>
      <w:r>
        <w:rPr>
          <w:rFonts w:ascii="宋体" w:hAnsi="宋体" w:cs="宋体" w:eastAsia="宋体" w:hint="default"/>
          <w:b/>
          <w:bCs/>
          <w:w w:val="95"/>
          <w:sz w:val="21"/>
          <w:szCs w:val="21"/>
        </w:rPr>
        <w:t>(二)</w:t>
        <w:tab/>
      </w:r>
      <w:r>
        <w:rPr>
          <w:rFonts w:ascii="宋体" w:hAnsi="宋体" w:cs="宋体" w:eastAsia="宋体" w:hint="default"/>
          <w:b/>
          <w:bCs/>
          <w:sz w:val="21"/>
          <w:szCs w:val="21"/>
        </w:rPr>
        <w:t>净资产收益率及每股收益：</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2282" w:lineRule="exact"/>
        <w:ind w:left="720" w:right="0" w:firstLine="0"/>
        <w:rPr>
          <w:rFonts w:ascii="宋体" w:hAnsi="宋体" w:cs="宋体" w:eastAsia="宋体" w:hint="default"/>
          <w:sz w:val="20"/>
          <w:szCs w:val="20"/>
        </w:rPr>
      </w:pPr>
      <w:r>
        <w:rPr>
          <w:rFonts w:ascii="宋体" w:hAnsi="宋体" w:cs="宋体" w:eastAsia="宋体" w:hint="default"/>
          <w:position w:val="-45"/>
          <w:sz w:val="20"/>
          <w:szCs w:val="20"/>
        </w:rPr>
        <w:pict>
          <v:group style="width:411.15pt;height:114.15pt;mso-position-horizontal-relative:char;mso-position-vertical-relative:line" coordorigin="0,0" coordsize="8223,2283">
            <v:group style="position:absolute;left:37;top:15;width:8164;height:2" coordorigin="37,15" coordsize="8164,2">
              <v:shape style="position:absolute;left:37;top:15;width:8164;height:2" coordorigin="37,15" coordsize="8164,0" path="m37,15l8200,15e" filled="false" stroked="true" strokeweight="1.5pt" strokecolor="#000000">
                <v:path arrowok="t"/>
              </v:shape>
              <v:shape style="position:absolute;left:3020;top:17;width:1804;height:481" type="#_x0000_t75" stroked="false">
                <v:imagedata r:id="rId267" o:title=""/>
              </v:shape>
              <v:shape style="position:absolute;left:3020;top:472;width:5195;height:491" type="#_x0000_t75" stroked="false">
                <v:imagedata r:id="rId268" o:title=""/>
              </v:shape>
            </v:group>
            <v:group style="position:absolute;left:15;top:2267;width:3018;height:2" coordorigin="15,2267" coordsize="3018,2">
              <v:shape style="position:absolute;left:15;top:2267;width:3018;height:2" coordorigin="15,2267" coordsize="3018,0" path="m15,2267l3033,2267e" filled="false" stroked="true" strokeweight="1.5pt" strokecolor="#000000">
                <v:path arrowok="t"/>
              </v:shape>
              <v:shape style="position:absolute;left:10;top:936;width:8204;height:1336" type="#_x0000_t75" stroked="false">
                <v:imagedata r:id="rId269" o:title=""/>
              </v:shape>
            </v:group>
            <v:group style="position:absolute;left:3033;top:2267;width:1768;height:2" coordorigin="3033,2267" coordsize="1768,2">
              <v:shape style="position:absolute;left:3033;top:2267;width:1768;height:2" coordorigin="3033,2267" coordsize="1768,0" path="m3033,2267l4801,2267e" filled="false" stroked="true" strokeweight="1.5pt" strokecolor="#000000">
                <v:path arrowok="t"/>
              </v:shape>
              <v:shape style="position:absolute;left:4781;top:1404;width:48;height:868" type="#_x0000_t75" stroked="false">
                <v:imagedata r:id="rId270" o:title=""/>
              </v:shape>
            </v:group>
            <v:group style="position:absolute;left:4801;top:2267;width:1740;height:2" coordorigin="4801,2267" coordsize="1740,2">
              <v:shape style="position:absolute;left:4801;top:2267;width:1740;height:2" coordorigin="4801,2267" coordsize="1740,0" path="m4801,2267l6541,2267e" filled="false" stroked="true" strokeweight="1.5pt" strokecolor="#000000">
                <v:path arrowok="t"/>
              </v:shape>
              <v:shape style="position:absolute;left:6521;top:1404;width:48;height:868" type="#_x0000_t75" stroked="false">
                <v:imagedata r:id="rId271" o:title=""/>
              </v:shape>
            </v:group>
            <v:group style="position:absolute;left:6541;top:2267;width:1667;height:2" coordorigin="6541,2267" coordsize="1667,2">
              <v:shape style="position:absolute;left:6541;top:2267;width:1667;height:2" coordorigin="6541,2267" coordsize="1667,0" path="m6541,2267l8207,2267e" filled="false" stroked="true" strokeweight="1.5pt" strokecolor="#000000">
                <v:path arrowok="t"/>
              </v:shape>
              <v:shape style="position:absolute;left:1083;top:38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报告期利润</w:t>
                      </w:r>
                    </w:p>
                  </w:txbxContent>
                </v:textbox>
                <w10:wrap type="none"/>
              </v:shape>
              <v:shape style="position:absolute;left:3201;top:198;width:1440;height:565"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加权平均净资产收</w:t>
                      </w:r>
                    </w:p>
                    <w:p>
                      <w:pPr>
                        <w:spacing w:line="245" w:lineRule="exact" w:before="139"/>
                        <w:ind w:left="1" w:right="0" w:firstLine="0"/>
                        <w:jc w:val="center"/>
                        <w:rPr>
                          <w:rFonts w:ascii="宋体" w:hAnsi="宋体" w:cs="宋体" w:eastAsia="宋体" w:hint="default"/>
                          <w:sz w:val="18"/>
                          <w:szCs w:val="18"/>
                        </w:rPr>
                      </w:pPr>
                      <w:r>
                        <w:rPr>
                          <w:rFonts w:ascii="宋体" w:hAnsi="宋体" w:cs="宋体" w:eastAsia="宋体" w:hint="default"/>
                          <w:sz w:val="18"/>
                          <w:szCs w:val="18"/>
                        </w:rPr>
                        <w:t>益率（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5876;top:168;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每股收益（元）</w:t>
                      </w:r>
                    </w:p>
                  </w:txbxContent>
                </v:textbox>
                <w10:wrap type="none"/>
              </v:shape>
              <v:shape style="position:absolute;left:5135;top:63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基本每股收益</w:t>
                      </w:r>
                    </w:p>
                  </w:txbxContent>
                </v:textbox>
                <w10:wrap type="none"/>
              </v:shape>
              <v:shape style="position:absolute;left:6836;top:63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稀释每股收益</w:t>
                      </w:r>
                    </w:p>
                  </w:txbxContent>
                </v:textbox>
                <w10:wrap type="none"/>
              </v:shape>
              <v:shape style="position:absolute;left:137;top:1097;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xbxContent>
                </v:textbox>
                <w10:wrap type="none"/>
              </v:shape>
              <v:shape style="position:absolute;left:4382;top:1104;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1.23</w:t>
                      </w:r>
                    </w:p>
                  </w:txbxContent>
                </v:textbox>
                <w10:wrap type="none"/>
              </v:shape>
              <v:shape style="position:absolute;left:5942;top:1104;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0.0235</w:t>
                      </w:r>
                    </w:p>
                  </w:txbxContent>
                </v:textbox>
                <w10:wrap type="none"/>
              </v:shape>
              <v:shape style="position:absolute;left:7604;top:1104;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0.0235</w:t>
                      </w:r>
                    </w:p>
                  </w:txbxContent>
                </v:textbox>
                <w10:wrap type="none"/>
              </v:shape>
              <v:shape style="position:absolute;left:137;top:1561;width:279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6"/>
                          <w:sz w:val="18"/>
                          <w:szCs w:val="18"/>
                        </w:rPr>
                        <w:t>扣除非经常性损益后归属于公司普</w:t>
                      </w:r>
                      <w:r>
                        <w:rPr>
                          <w:rFonts w:ascii="宋体" w:hAnsi="宋体" w:cs="宋体" w:eastAsia="宋体" w:hint="default"/>
                          <w:sz w:val="18"/>
                          <w:szCs w:val="18"/>
                        </w:rPr>
                      </w:r>
                    </w:p>
                  </w:txbxContent>
                </v:textbox>
                <w10:wrap type="none"/>
              </v:shape>
              <v:shape style="position:absolute;left:4382;top:1756;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0.92</w:t>
                      </w:r>
                    </w:p>
                  </w:txbxContent>
                </v:textbox>
                <w10:wrap type="none"/>
              </v:shape>
              <v:shape style="position:absolute;left:5942;top:1756;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0.0176</w:t>
                      </w:r>
                    </w:p>
                  </w:txbxContent>
                </v:textbox>
                <w10:wrap type="none"/>
              </v:shape>
              <v:shape style="position:absolute;left:7604;top:1756;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0.0176</w:t>
                      </w:r>
                    </w:p>
                  </w:txbxContent>
                </v:textbox>
                <w10:wrap type="none"/>
              </v:shape>
              <v:shape style="position:absolute;left:137;top:1936;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通股股东的净利润</w:t>
                      </w:r>
                    </w:p>
                  </w:txbxContent>
                </v:textbox>
                <w10:wrap type="none"/>
              </v:shape>
            </v:group>
          </v:group>
        </w:pict>
      </w:r>
      <w:r>
        <w:rPr>
          <w:rFonts w:ascii="宋体" w:hAnsi="宋体" w:cs="宋体" w:eastAsia="宋体" w:hint="default"/>
          <w:position w:val="-45"/>
          <w:sz w:val="20"/>
          <w:szCs w:val="20"/>
        </w:rPr>
      </w:r>
    </w:p>
    <w:p>
      <w:pPr>
        <w:spacing w:after="0" w:line="2282" w:lineRule="exact"/>
        <w:rPr>
          <w:rFonts w:ascii="宋体" w:hAnsi="宋体" w:cs="宋体" w:eastAsia="宋体" w:hint="default"/>
          <w:sz w:val="20"/>
          <w:szCs w:val="20"/>
        </w:rPr>
        <w:sectPr>
          <w:pgSz w:w="11910" w:h="16840"/>
          <w:pgMar w:header="0" w:footer="0" w:top="1120" w:bottom="280" w:left="1660" w:right="114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9"/>
          <w:szCs w:val="19"/>
        </w:rPr>
      </w:pPr>
    </w:p>
    <w:p>
      <w:pPr>
        <w:tabs>
          <w:tab w:pos="853" w:val="left" w:leader="none"/>
        </w:tabs>
        <w:spacing w:line="350" w:lineRule="auto" w:before="35"/>
        <w:ind w:left="755" w:right="3824" w:hanging="630"/>
        <w:jc w:val="left"/>
        <w:rPr>
          <w:rFonts w:ascii="宋体" w:hAnsi="宋体" w:cs="宋体" w:eastAsia="宋体" w:hint="default"/>
          <w:sz w:val="21"/>
          <w:szCs w:val="21"/>
        </w:rPr>
      </w:pPr>
      <w:r>
        <w:rPr>
          <w:rFonts w:ascii="宋体" w:hAnsi="宋体" w:cs="宋体" w:eastAsia="宋体" w:hint="default"/>
          <w:b/>
          <w:bCs/>
          <w:w w:val="95"/>
          <w:sz w:val="21"/>
          <w:szCs w:val="21"/>
        </w:rPr>
        <w:t>(三)</w:t>
        <w:tab/>
        <w:tab/>
      </w:r>
      <w:r>
        <w:rPr>
          <w:rFonts w:ascii="宋体" w:hAnsi="宋体" w:cs="宋体" w:eastAsia="宋体" w:hint="default"/>
          <w:b/>
          <w:bCs/>
          <w:sz w:val="21"/>
          <w:szCs w:val="21"/>
        </w:rPr>
        <w:t>公司主要会计报表项目的异常情况及原因的说明</w:t>
      </w:r>
      <w:r>
        <w:rPr>
          <w:rFonts w:ascii="宋体" w:hAnsi="宋体" w:cs="宋体" w:eastAsia="宋体" w:hint="default"/>
          <w:b/>
          <w:bCs/>
          <w:w w:val="99"/>
          <w:sz w:val="21"/>
          <w:szCs w:val="21"/>
        </w:rPr>
        <w:t> </w:t>
      </w:r>
      <w:r>
        <w:rPr>
          <w:rFonts w:ascii="宋体" w:hAnsi="宋体" w:cs="宋体" w:eastAsia="宋体" w:hint="default"/>
          <w:sz w:val="21"/>
          <w:szCs w:val="21"/>
        </w:rPr>
        <w:t>金额异常或比较期间变动异常的报表项目</w:t>
      </w:r>
    </w:p>
    <w:p>
      <w:pPr>
        <w:spacing w:after="0" w:line="350" w:lineRule="auto"/>
        <w:jc w:val="left"/>
        <w:rPr>
          <w:rFonts w:ascii="宋体" w:hAnsi="宋体" w:cs="宋体" w:eastAsia="宋体" w:hint="default"/>
          <w:sz w:val="21"/>
          <w:szCs w:val="21"/>
        </w:rPr>
        <w:sectPr>
          <w:pgSz w:w="11910" w:h="16840"/>
          <w:pgMar w:header="0" w:footer="0" w:top="1120" w:bottom="280" w:left="1660" w:right="1140"/>
        </w:sectPr>
      </w:pPr>
    </w:p>
    <w:p>
      <w:pPr>
        <w:spacing w:line="240" w:lineRule="auto" w:before="9"/>
        <w:rPr>
          <w:rFonts w:ascii="宋体" w:hAnsi="宋体" w:cs="宋体" w:eastAsia="宋体" w:hint="default"/>
          <w:sz w:val="19"/>
          <w:szCs w:val="19"/>
        </w:rPr>
      </w:pPr>
    </w:p>
    <w:p>
      <w:pPr>
        <w:spacing w:before="0"/>
        <w:ind w:left="0" w:right="0" w:firstLine="0"/>
        <w:jc w:val="right"/>
        <w:rPr>
          <w:rFonts w:ascii="宋体" w:hAnsi="宋体" w:cs="宋体" w:eastAsia="宋体" w:hint="default"/>
          <w:sz w:val="15"/>
          <w:szCs w:val="15"/>
        </w:rPr>
      </w:pPr>
      <w:r>
        <w:rPr>
          <w:rFonts w:ascii="宋体" w:hAnsi="宋体" w:cs="宋体" w:eastAsia="宋体" w:hint="default"/>
          <w:sz w:val="15"/>
          <w:szCs w:val="15"/>
        </w:rPr>
        <w:t>报表项目</w:t>
      </w:r>
    </w:p>
    <w:p>
      <w:pPr>
        <w:spacing w:line="458" w:lineRule="auto" w:before="70"/>
        <w:ind w:left="817" w:right="-19" w:hanging="75"/>
        <w:jc w:val="left"/>
        <w:rPr>
          <w:rFonts w:ascii="宋体" w:hAnsi="宋体" w:cs="宋体" w:eastAsia="宋体" w:hint="default"/>
          <w:sz w:val="15"/>
          <w:szCs w:val="15"/>
        </w:rPr>
      </w:pPr>
      <w:r>
        <w:rPr/>
        <w:br w:type="column"/>
      </w:r>
      <w:r>
        <w:rPr>
          <w:rFonts w:ascii="宋体" w:hAnsi="宋体" w:cs="宋体" w:eastAsia="宋体" w:hint="default"/>
          <w:sz w:val="15"/>
          <w:szCs w:val="15"/>
        </w:rPr>
        <w:t>年末余额（或 本期金额）</w:t>
      </w:r>
    </w:p>
    <w:p>
      <w:pPr>
        <w:spacing w:line="458" w:lineRule="auto" w:before="70"/>
        <w:ind w:left="288" w:right="-19" w:hanging="75"/>
        <w:jc w:val="left"/>
        <w:rPr>
          <w:rFonts w:ascii="宋体" w:hAnsi="宋体" w:cs="宋体" w:eastAsia="宋体" w:hint="default"/>
          <w:sz w:val="15"/>
          <w:szCs w:val="15"/>
        </w:rPr>
      </w:pPr>
      <w:r>
        <w:rPr/>
        <w:br w:type="column"/>
      </w:r>
      <w:r>
        <w:rPr>
          <w:rFonts w:ascii="宋体" w:hAnsi="宋体" w:cs="宋体" w:eastAsia="宋体" w:hint="default"/>
          <w:sz w:val="15"/>
          <w:szCs w:val="15"/>
        </w:rPr>
        <w:t>年初余额（或 上年金额）</w:t>
      </w:r>
    </w:p>
    <w:p>
      <w:pPr>
        <w:spacing w:before="70"/>
        <w:ind w:left="209" w:right="0" w:firstLine="0"/>
        <w:jc w:val="center"/>
        <w:rPr>
          <w:rFonts w:ascii="宋体" w:hAnsi="宋体" w:cs="宋体" w:eastAsia="宋体" w:hint="default"/>
          <w:sz w:val="15"/>
          <w:szCs w:val="15"/>
        </w:rPr>
      </w:pPr>
      <w:r>
        <w:rPr/>
        <w:br w:type="column"/>
      </w:r>
      <w:r>
        <w:rPr>
          <w:rFonts w:ascii="宋体" w:hAnsi="宋体" w:cs="宋体" w:eastAsia="宋体" w:hint="default"/>
          <w:sz w:val="15"/>
          <w:szCs w:val="15"/>
        </w:rPr>
        <w:t>变动比率</w:t>
      </w:r>
    </w:p>
    <w:p>
      <w:pPr>
        <w:spacing w:line="240" w:lineRule="auto" w:before="3"/>
        <w:rPr>
          <w:rFonts w:ascii="宋体" w:hAnsi="宋体" w:cs="宋体" w:eastAsia="宋体" w:hint="default"/>
          <w:sz w:val="16"/>
          <w:szCs w:val="16"/>
        </w:rPr>
      </w:pPr>
    </w:p>
    <w:p>
      <w:pPr>
        <w:spacing w:before="0"/>
        <w:ind w:left="209" w:right="0" w:firstLine="0"/>
        <w:jc w:val="center"/>
        <w:rPr>
          <w:rFonts w:ascii="Times New Roman" w:hAnsi="Times New Roman" w:cs="Times New Roman" w:eastAsia="Times New Roman" w:hint="default"/>
          <w:sz w:val="15"/>
          <w:szCs w:val="15"/>
        </w:rPr>
      </w:pPr>
      <w:r>
        <w:rPr>
          <w:rFonts w:ascii="Times New Roman"/>
          <w:sz w:val="15"/>
        </w:rPr>
        <w:t>(%)</w:t>
      </w:r>
    </w:p>
    <w:p>
      <w:pPr>
        <w:spacing w:line="240" w:lineRule="auto" w:before="0"/>
        <w:rPr>
          <w:rFonts w:ascii="Times New Roman" w:hAnsi="Times New Roman" w:cs="Times New Roman" w:eastAsia="Times New Roman" w:hint="default"/>
          <w:sz w:val="14"/>
          <w:szCs w:val="14"/>
        </w:rPr>
      </w:pPr>
      <w:r>
        <w:rPr/>
        <w:br w:type="column"/>
      </w:r>
      <w:r>
        <w:rPr>
          <w:rFonts w:ascii="Times New Roman"/>
          <w:sz w:val="14"/>
        </w:rPr>
      </w:r>
    </w:p>
    <w:p>
      <w:pPr>
        <w:spacing w:before="97"/>
        <w:ind w:left="1323" w:right="1408" w:firstLine="0"/>
        <w:jc w:val="center"/>
        <w:rPr>
          <w:rFonts w:ascii="宋体" w:hAnsi="宋体" w:cs="宋体" w:eastAsia="宋体" w:hint="default"/>
          <w:sz w:val="15"/>
          <w:szCs w:val="15"/>
        </w:rPr>
      </w:pPr>
      <w:r>
        <w:rPr>
          <w:rFonts w:ascii="宋体" w:hAnsi="宋体" w:cs="宋体" w:eastAsia="宋体" w:hint="default"/>
          <w:sz w:val="15"/>
          <w:szCs w:val="15"/>
        </w:rPr>
        <w:t>变动原因</w:t>
      </w:r>
    </w:p>
    <w:p>
      <w:pPr>
        <w:spacing w:after="0"/>
        <w:jc w:val="center"/>
        <w:rPr>
          <w:rFonts w:ascii="宋体" w:hAnsi="宋体" w:cs="宋体" w:eastAsia="宋体" w:hint="default"/>
          <w:sz w:val="15"/>
          <w:szCs w:val="15"/>
        </w:rPr>
        <w:sectPr>
          <w:type w:val="continuous"/>
          <w:pgSz w:w="11910" w:h="16840"/>
          <w:pgMar w:top="980" w:bottom="280" w:left="1660" w:right="1140"/>
          <w:cols w:num="5" w:equalWidth="0">
            <w:col w:w="2005" w:space="40"/>
            <w:col w:w="1644" w:space="40"/>
            <w:col w:w="1115" w:space="40"/>
            <w:col w:w="810" w:space="40"/>
            <w:col w:w="3376"/>
          </w:cols>
        </w:sectPr>
      </w:pPr>
    </w:p>
    <w:p>
      <w:pPr>
        <w:spacing w:line="240" w:lineRule="auto" w:before="12"/>
        <w:rPr>
          <w:rFonts w:ascii="宋体" w:hAnsi="宋体" w:cs="宋体" w:eastAsia="宋体" w:hint="default"/>
          <w:sz w:val="5"/>
          <w:szCs w:val="5"/>
        </w:rPr>
      </w:pPr>
      <w:r>
        <w:rPr/>
        <w:pict>
          <v:group style="position:absolute;margin-left:119.120003pt;margin-top:132pt;width:413.2pt;height:620.1pt;mso-position-horizontal-relative:page;mso-position-vertical-relative:page;z-index:-709192" coordorigin="2382,2640" coordsize="8264,12402">
            <v:group style="position:absolute;left:2410;top:2655;width:8218;height:2" coordorigin="2410,2655" coordsize="8218,2">
              <v:shape style="position:absolute;left:2410;top:2655;width:8218;height:2" coordorigin="2410,2655" coordsize="8218,0" path="m2410,2655l10627,2655e" filled="false" stroked="true" strokeweight="1.5pt" strokecolor="#000000">
                <v:path arrowok="t"/>
              </v:shape>
              <v:shape style="position:absolute;left:4297;top:2651;width:3162;height:868" type="#_x0000_t75" stroked="false">
                <v:imagedata r:id="rId272" o:title=""/>
              </v:shape>
              <v:shape style="position:absolute;left:2382;top:3486;width:8264;height:11556" type="#_x0000_t75" stroked="false">
                <v:imagedata r:id="rId273" o:title=""/>
              </v:shape>
            </v:group>
            <w10:wrap type="none"/>
          </v:group>
        </w:pict>
      </w:r>
    </w:p>
    <w:tbl>
      <w:tblPr>
        <w:tblW w:w="0" w:type="auto"/>
        <w:jc w:val="left"/>
        <w:tblInd w:w="822" w:type="dxa"/>
        <w:tblLayout w:type="fixed"/>
        <w:tblCellMar>
          <w:top w:w="0" w:type="dxa"/>
          <w:left w:w="0" w:type="dxa"/>
          <w:bottom w:w="0" w:type="dxa"/>
          <w:right w:w="0" w:type="dxa"/>
        </w:tblCellMar>
        <w:tblLook w:val="01E0"/>
      </w:tblPr>
      <w:tblGrid>
        <w:gridCol w:w="1816"/>
        <w:gridCol w:w="1177"/>
        <w:gridCol w:w="1217"/>
        <w:gridCol w:w="734"/>
        <w:gridCol w:w="3135"/>
      </w:tblGrid>
      <w:tr>
        <w:trPr>
          <w:trHeight w:val="411"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5"/>
                <w:szCs w:val="15"/>
              </w:rPr>
            </w:pPr>
            <w:r>
              <w:rPr>
                <w:rFonts w:ascii="宋体" w:hAnsi="宋体" w:cs="宋体" w:eastAsia="宋体" w:hint="default"/>
                <w:sz w:val="15"/>
                <w:szCs w:val="15"/>
              </w:rPr>
              <w:t>货币资金</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07"/>
              <w:jc w:val="right"/>
              <w:rPr>
                <w:rFonts w:ascii="Times New Roman" w:hAnsi="Times New Roman" w:cs="Times New Roman" w:eastAsia="Times New Roman" w:hint="default"/>
                <w:sz w:val="15"/>
                <w:szCs w:val="15"/>
              </w:rPr>
            </w:pPr>
            <w:r>
              <w:rPr>
                <w:rFonts w:ascii="Times New Roman"/>
                <w:spacing w:val="-1"/>
                <w:sz w:val="15"/>
              </w:rPr>
              <w:t>96,533,956.34</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69"/>
              <w:jc w:val="right"/>
              <w:rPr>
                <w:rFonts w:ascii="Times New Roman" w:hAnsi="Times New Roman" w:cs="Times New Roman" w:eastAsia="Times New Roman" w:hint="default"/>
                <w:sz w:val="15"/>
                <w:szCs w:val="15"/>
              </w:rPr>
            </w:pPr>
            <w:r>
              <w:rPr>
                <w:rFonts w:ascii="Times New Roman"/>
                <w:spacing w:val="-1"/>
                <w:sz w:val="15"/>
              </w:rPr>
              <w:t>617,482,661.13</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97"/>
              <w:jc w:val="right"/>
              <w:rPr>
                <w:rFonts w:ascii="Times New Roman" w:hAnsi="Times New Roman" w:cs="Times New Roman" w:eastAsia="Times New Roman" w:hint="default"/>
                <w:sz w:val="15"/>
                <w:szCs w:val="15"/>
              </w:rPr>
            </w:pPr>
            <w:r>
              <w:rPr>
                <w:rFonts w:ascii="Times New Roman"/>
                <w:spacing w:val="-1"/>
                <w:sz w:val="15"/>
              </w:rPr>
              <w:t>-84.37</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5"/>
                <w:szCs w:val="15"/>
              </w:rPr>
            </w:pPr>
            <w:r>
              <w:rPr>
                <w:rFonts w:ascii="宋体" w:hAnsi="宋体" w:cs="宋体" w:eastAsia="宋体" w:hint="default"/>
                <w:sz w:val="15"/>
                <w:szCs w:val="15"/>
              </w:rPr>
              <w:t>本年归还银行借款所致</w:t>
            </w:r>
          </w:p>
        </w:tc>
      </w:tr>
      <w:tr>
        <w:trPr>
          <w:trHeight w:val="464"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交易性金融资产</w:t>
            </w:r>
          </w:p>
        </w:tc>
        <w:tc>
          <w:tcPr>
            <w:tcW w:w="1177" w:type="dxa"/>
            <w:tcBorders>
              <w:top w:val="nil" w:sz="6" w:space="0" w:color="auto"/>
              <w:left w:val="nil" w:sz="6" w:space="0" w:color="auto"/>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69"/>
              <w:jc w:val="right"/>
              <w:rPr>
                <w:rFonts w:ascii="Times New Roman" w:hAnsi="Times New Roman" w:cs="Times New Roman" w:eastAsia="Times New Roman" w:hint="default"/>
                <w:sz w:val="15"/>
                <w:szCs w:val="15"/>
              </w:rPr>
            </w:pPr>
            <w:r>
              <w:rPr>
                <w:rFonts w:ascii="Times New Roman"/>
                <w:spacing w:val="-1"/>
                <w:sz w:val="15"/>
              </w:rPr>
              <w:t>25,762,657.36</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pacing w:val="-1"/>
                <w:sz w:val="15"/>
              </w:rPr>
              <w:t>-100.00</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15"/>
                <w:szCs w:val="15"/>
              </w:rPr>
            </w:pPr>
            <w:r>
              <w:rPr>
                <w:rFonts w:ascii="宋体" w:hAnsi="宋体" w:cs="宋体" w:eastAsia="宋体" w:hint="default"/>
                <w:sz w:val="15"/>
                <w:szCs w:val="15"/>
              </w:rPr>
              <w:t>上年发生的远期外汇交易本期交割所致</w:t>
            </w:r>
          </w:p>
        </w:tc>
      </w:tr>
      <w:tr>
        <w:trPr>
          <w:trHeight w:val="464"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应收票据</w:t>
            </w:r>
          </w:p>
        </w:tc>
        <w:tc>
          <w:tcPr>
            <w:tcW w:w="1177" w:type="dxa"/>
            <w:tcBorders>
              <w:top w:val="nil" w:sz="6" w:space="0" w:color="auto"/>
              <w:left w:val="nil" w:sz="6" w:space="0" w:color="auto"/>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69"/>
              <w:jc w:val="right"/>
              <w:rPr>
                <w:rFonts w:ascii="Times New Roman" w:hAnsi="Times New Roman" w:cs="Times New Roman" w:eastAsia="Times New Roman" w:hint="default"/>
                <w:sz w:val="15"/>
                <w:szCs w:val="15"/>
              </w:rPr>
            </w:pPr>
            <w:r>
              <w:rPr>
                <w:rFonts w:ascii="Times New Roman"/>
                <w:spacing w:val="-1"/>
                <w:sz w:val="15"/>
              </w:rPr>
              <w:t>100,000.00</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pacing w:val="-1"/>
                <w:sz w:val="15"/>
              </w:rPr>
              <w:t>-100.00</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15"/>
                <w:szCs w:val="15"/>
              </w:rPr>
            </w:pPr>
            <w:r>
              <w:rPr>
                <w:rFonts w:ascii="宋体" w:hAnsi="宋体" w:cs="宋体" w:eastAsia="宋体" w:hint="default"/>
                <w:sz w:val="15"/>
                <w:szCs w:val="15"/>
              </w:rPr>
              <w:t>上年应收票据本期兑现所致</w:t>
            </w:r>
          </w:p>
        </w:tc>
      </w:tr>
      <w:tr>
        <w:trPr>
          <w:trHeight w:val="464"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预付款项</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9,104,091.97</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68"/>
              <w:jc w:val="right"/>
              <w:rPr>
                <w:rFonts w:ascii="Times New Roman" w:hAnsi="Times New Roman" w:cs="Times New Roman" w:eastAsia="Times New Roman" w:hint="default"/>
                <w:sz w:val="15"/>
                <w:szCs w:val="15"/>
              </w:rPr>
            </w:pPr>
            <w:r>
              <w:rPr>
                <w:rFonts w:ascii="Times New Roman"/>
                <w:spacing w:val="-1"/>
                <w:sz w:val="15"/>
              </w:rPr>
              <w:t>20,144,010.31</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pacing w:val="-1"/>
                <w:sz w:val="15"/>
              </w:rPr>
              <w:t>-54.80</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15"/>
                <w:szCs w:val="15"/>
              </w:rPr>
            </w:pPr>
            <w:r>
              <w:rPr>
                <w:rFonts w:ascii="宋体" w:hAnsi="宋体" w:cs="宋体" w:eastAsia="宋体" w:hint="default"/>
                <w:sz w:val="15"/>
                <w:szCs w:val="15"/>
              </w:rPr>
              <w:t>上年预付的材料款本年收到材料所致</w:t>
            </w:r>
          </w:p>
        </w:tc>
      </w:tr>
      <w:tr>
        <w:trPr>
          <w:trHeight w:val="464"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应收利息</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175,000.00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68"/>
              <w:jc w:val="right"/>
              <w:rPr>
                <w:rFonts w:ascii="Times New Roman" w:hAnsi="Times New Roman" w:cs="Times New Roman" w:eastAsia="Times New Roman" w:hint="default"/>
                <w:sz w:val="15"/>
                <w:szCs w:val="15"/>
              </w:rPr>
            </w:pPr>
            <w:r>
              <w:rPr>
                <w:rFonts w:ascii="Times New Roman"/>
                <w:spacing w:val="-1"/>
                <w:sz w:val="15"/>
              </w:rPr>
              <w:t>12,572,041.59</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pacing w:val="-1"/>
                <w:sz w:val="15"/>
              </w:rPr>
              <w:t>-98.61</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15"/>
                <w:szCs w:val="15"/>
              </w:rPr>
            </w:pPr>
            <w:r>
              <w:rPr>
                <w:rFonts w:ascii="宋体" w:hAnsi="宋体" w:cs="宋体" w:eastAsia="宋体" w:hint="default"/>
                <w:sz w:val="15"/>
                <w:szCs w:val="15"/>
              </w:rPr>
              <w:t>上年应收银行保证金利息本年收回所致</w:t>
            </w:r>
          </w:p>
        </w:tc>
      </w:tr>
      <w:tr>
        <w:trPr>
          <w:trHeight w:val="465" w:hRule="exact"/>
        </w:trPr>
        <w:tc>
          <w:tcPr>
            <w:tcW w:w="1816" w:type="dxa"/>
            <w:tcBorders>
              <w:top w:val="nil" w:sz="6" w:space="0" w:color="auto"/>
              <w:left w:val="nil" w:sz="6" w:space="0" w:color="auto"/>
              <w:bottom w:val="nil" w:sz="6" w:space="0" w:color="auto"/>
              <w:right w:val="nil" w:sz="6" w:space="0" w:color="auto"/>
            </w:tcBorders>
          </w:tcPr>
          <w:p>
            <w:pPr>
              <w:pStyle w:val="TableParagraph"/>
              <w:tabs>
                <w:tab w:pos="484" w:val="left" w:leader="none"/>
              </w:tabs>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存</w:t>
              <w:tab/>
              <w:t>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102,731,740.82</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68"/>
              <w:jc w:val="right"/>
              <w:rPr>
                <w:rFonts w:ascii="Times New Roman" w:hAnsi="Times New Roman" w:cs="Times New Roman" w:eastAsia="Times New Roman" w:hint="default"/>
                <w:sz w:val="15"/>
                <w:szCs w:val="15"/>
              </w:rPr>
            </w:pPr>
            <w:r>
              <w:rPr>
                <w:rFonts w:ascii="Times New Roman"/>
                <w:spacing w:val="-1"/>
                <w:sz w:val="15"/>
              </w:rPr>
              <w:t>64,974,282.94</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pacing w:val="-2"/>
                <w:sz w:val="15"/>
              </w:rPr>
              <w:t>58.11</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15"/>
                <w:szCs w:val="15"/>
              </w:rPr>
            </w:pPr>
            <w:r>
              <w:rPr>
                <w:rFonts w:ascii="宋体" w:hAnsi="宋体" w:cs="宋体" w:eastAsia="宋体" w:hint="default"/>
                <w:sz w:val="15"/>
                <w:szCs w:val="15"/>
              </w:rPr>
              <w:t>本年增加</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CKD</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业务及增加客供料材料所致</w:t>
            </w:r>
          </w:p>
        </w:tc>
      </w:tr>
      <w:tr>
        <w:trPr>
          <w:trHeight w:val="464"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长期股权投资</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3,109,485.86</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169"/>
              <w:jc w:val="right"/>
              <w:rPr>
                <w:rFonts w:ascii="Times New Roman" w:hAnsi="Times New Roman" w:cs="Times New Roman" w:eastAsia="Times New Roman" w:hint="default"/>
                <w:sz w:val="15"/>
                <w:szCs w:val="15"/>
              </w:rPr>
            </w:pPr>
            <w:r>
              <w:rPr>
                <w:rFonts w:ascii="Times New Roman"/>
                <w:spacing w:val="-1"/>
                <w:sz w:val="15"/>
              </w:rPr>
              <w:t>4,618,098.56</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pacing w:val="-1"/>
                <w:sz w:val="15"/>
              </w:rPr>
              <w:t>-32.67</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15"/>
                <w:szCs w:val="15"/>
              </w:rPr>
            </w:pPr>
            <w:r>
              <w:rPr>
                <w:rFonts w:ascii="宋体" w:hAnsi="宋体" w:cs="宋体" w:eastAsia="宋体" w:hint="default"/>
                <w:sz w:val="15"/>
                <w:szCs w:val="15"/>
              </w:rPr>
              <w:t>本年计提长期股权投资减值准备所致</w:t>
            </w:r>
          </w:p>
        </w:tc>
      </w:tr>
      <w:tr>
        <w:trPr>
          <w:trHeight w:val="464"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固定资产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259,950,383.40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69"/>
              <w:jc w:val="right"/>
              <w:rPr>
                <w:rFonts w:ascii="Times New Roman" w:hAnsi="Times New Roman" w:cs="Times New Roman" w:eastAsia="Times New Roman" w:hint="default"/>
                <w:sz w:val="15"/>
                <w:szCs w:val="15"/>
              </w:rPr>
            </w:pPr>
            <w:r>
              <w:rPr>
                <w:rFonts w:ascii="Times New Roman"/>
                <w:spacing w:val="-1"/>
                <w:sz w:val="15"/>
              </w:rPr>
              <w:t>166,540,710.23</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pacing w:val="-1"/>
                <w:sz w:val="15"/>
              </w:rPr>
              <w:t>56.09</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15"/>
                <w:szCs w:val="15"/>
              </w:rPr>
            </w:pPr>
            <w:r>
              <w:rPr>
                <w:rFonts w:ascii="宋体" w:hAnsi="宋体" w:cs="宋体" w:eastAsia="宋体" w:hint="default"/>
                <w:sz w:val="15"/>
                <w:szCs w:val="15"/>
              </w:rPr>
              <w:t>本年公司厂房及宿舍完工结转所致</w:t>
            </w:r>
          </w:p>
        </w:tc>
      </w:tr>
      <w:tr>
        <w:trPr>
          <w:trHeight w:val="464"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在建工程</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694,053.17</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68"/>
              <w:jc w:val="right"/>
              <w:rPr>
                <w:rFonts w:ascii="Times New Roman" w:hAnsi="Times New Roman" w:cs="Times New Roman" w:eastAsia="Times New Roman" w:hint="default"/>
                <w:sz w:val="15"/>
                <w:szCs w:val="15"/>
              </w:rPr>
            </w:pPr>
            <w:r>
              <w:rPr>
                <w:rFonts w:ascii="Times New Roman"/>
                <w:spacing w:val="-1"/>
                <w:sz w:val="15"/>
              </w:rPr>
              <w:t>66,223,487.85</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pacing w:val="-1"/>
                <w:sz w:val="15"/>
              </w:rPr>
              <w:t>-98.95</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15"/>
                <w:szCs w:val="15"/>
              </w:rPr>
            </w:pPr>
            <w:r>
              <w:rPr>
                <w:rFonts w:ascii="宋体" w:hAnsi="宋体" w:cs="宋体" w:eastAsia="宋体" w:hint="default"/>
                <w:sz w:val="15"/>
                <w:szCs w:val="15"/>
              </w:rPr>
              <w:t>本年公司厂房及宿舍完工结转至固定资产所致</w:t>
            </w:r>
          </w:p>
        </w:tc>
      </w:tr>
      <w:tr>
        <w:trPr>
          <w:trHeight w:val="464"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长期待摊费用</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1,638,833.53</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69"/>
              <w:jc w:val="right"/>
              <w:rPr>
                <w:rFonts w:ascii="Times New Roman" w:hAnsi="Times New Roman" w:cs="Times New Roman" w:eastAsia="Times New Roman" w:hint="default"/>
                <w:sz w:val="15"/>
                <w:szCs w:val="15"/>
              </w:rPr>
            </w:pPr>
            <w:r>
              <w:rPr>
                <w:rFonts w:ascii="Times New Roman"/>
                <w:spacing w:val="-1"/>
                <w:sz w:val="15"/>
              </w:rPr>
              <w:t>3,587,838.93</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pacing w:val="-1"/>
                <w:sz w:val="15"/>
              </w:rPr>
              <w:t>-54.32</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15"/>
                <w:szCs w:val="15"/>
              </w:rPr>
            </w:pPr>
            <w:r>
              <w:rPr>
                <w:rFonts w:ascii="宋体" w:hAnsi="宋体" w:cs="宋体" w:eastAsia="宋体" w:hint="default"/>
                <w:sz w:val="15"/>
                <w:szCs w:val="15"/>
              </w:rPr>
              <w:t>本年摊销所致</w:t>
            </w:r>
          </w:p>
        </w:tc>
      </w:tr>
      <w:tr>
        <w:trPr>
          <w:trHeight w:val="464"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短期借款</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57,698,290.00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69"/>
              <w:jc w:val="right"/>
              <w:rPr>
                <w:rFonts w:ascii="Times New Roman" w:hAnsi="Times New Roman" w:cs="Times New Roman" w:eastAsia="Times New Roman" w:hint="default"/>
                <w:sz w:val="15"/>
                <w:szCs w:val="15"/>
              </w:rPr>
            </w:pPr>
            <w:r>
              <w:rPr>
                <w:rFonts w:ascii="Times New Roman"/>
                <w:spacing w:val="-1"/>
                <w:sz w:val="15"/>
              </w:rPr>
              <w:t>517,522,880.00</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pacing w:val="-1"/>
                <w:sz w:val="15"/>
              </w:rPr>
              <w:t>-88.85</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15"/>
                <w:szCs w:val="15"/>
              </w:rPr>
            </w:pPr>
            <w:r>
              <w:rPr>
                <w:rFonts w:ascii="宋体" w:hAnsi="宋体" w:cs="宋体" w:eastAsia="宋体" w:hint="default"/>
                <w:sz w:val="15"/>
                <w:szCs w:val="15"/>
              </w:rPr>
              <w:t>本年归还银行借款所致</w:t>
            </w:r>
          </w:p>
        </w:tc>
      </w:tr>
      <w:tr>
        <w:trPr>
          <w:trHeight w:val="464"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交易性金融负债</w:t>
            </w:r>
          </w:p>
        </w:tc>
        <w:tc>
          <w:tcPr>
            <w:tcW w:w="1177" w:type="dxa"/>
            <w:tcBorders>
              <w:top w:val="nil" w:sz="6" w:space="0" w:color="auto"/>
              <w:left w:val="nil" w:sz="6" w:space="0" w:color="auto"/>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69"/>
              <w:jc w:val="right"/>
              <w:rPr>
                <w:rFonts w:ascii="Times New Roman" w:hAnsi="Times New Roman" w:cs="Times New Roman" w:eastAsia="Times New Roman" w:hint="default"/>
                <w:sz w:val="15"/>
                <w:szCs w:val="15"/>
              </w:rPr>
            </w:pPr>
            <w:r>
              <w:rPr>
                <w:rFonts w:ascii="Times New Roman"/>
                <w:spacing w:val="-1"/>
                <w:sz w:val="15"/>
              </w:rPr>
              <w:t>4,353,176.99</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pacing w:val="-1"/>
                <w:sz w:val="15"/>
              </w:rPr>
              <w:t>-100.00</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15"/>
                <w:szCs w:val="15"/>
              </w:rPr>
            </w:pPr>
            <w:r>
              <w:rPr>
                <w:rFonts w:ascii="宋体" w:hAnsi="宋体" w:cs="宋体" w:eastAsia="宋体" w:hint="default"/>
                <w:sz w:val="15"/>
                <w:szCs w:val="15"/>
              </w:rPr>
              <w:t>上年发生的远期外汇交易本期交割所致</w:t>
            </w:r>
          </w:p>
        </w:tc>
      </w:tr>
      <w:tr>
        <w:trPr>
          <w:trHeight w:val="464"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预收款项</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1,129,065.79</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69"/>
              <w:jc w:val="right"/>
              <w:rPr>
                <w:rFonts w:ascii="Times New Roman" w:hAnsi="Times New Roman" w:cs="Times New Roman" w:eastAsia="Times New Roman" w:hint="default"/>
                <w:sz w:val="15"/>
                <w:szCs w:val="15"/>
              </w:rPr>
            </w:pPr>
            <w:r>
              <w:rPr>
                <w:rFonts w:ascii="Times New Roman"/>
                <w:spacing w:val="-1"/>
                <w:sz w:val="15"/>
              </w:rPr>
              <w:t>1,715,166.52</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pacing w:val="-1"/>
                <w:sz w:val="15"/>
              </w:rPr>
              <w:t>-34.17</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15"/>
                <w:szCs w:val="15"/>
              </w:rPr>
            </w:pPr>
            <w:r>
              <w:rPr>
                <w:rFonts w:ascii="宋体" w:hAnsi="宋体" w:cs="宋体" w:eastAsia="宋体" w:hint="default"/>
                <w:sz w:val="15"/>
                <w:szCs w:val="15"/>
              </w:rPr>
              <w:t>上年预收的客户货款本年实现销售所致</w:t>
            </w:r>
          </w:p>
        </w:tc>
      </w:tr>
      <w:tr>
        <w:trPr>
          <w:trHeight w:val="464"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应付利息</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229,322.79</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69"/>
              <w:jc w:val="right"/>
              <w:rPr>
                <w:rFonts w:ascii="Times New Roman" w:hAnsi="Times New Roman" w:cs="Times New Roman" w:eastAsia="Times New Roman" w:hint="default"/>
                <w:sz w:val="15"/>
                <w:szCs w:val="15"/>
              </w:rPr>
            </w:pPr>
            <w:r>
              <w:rPr>
                <w:rFonts w:ascii="Times New Roman"/>
                <w:spacing w:val="-1"/>
                <w:sz w:val="15"/>
              </w:rPr>
              <w:t>8,326,079.22</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pacing w:val="-1"/>
                <w:sz w:val="15"/>
              </w:rPr>
              <w:t>-97.25</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15"/>
                <w:szCs w:val="15"/>
              </w:rPr>
            </w:pPr>
            <w:r>
              <w:rPr>
                <w:rFonts w:ascii="宋体" w:hAnsi="宋体" w:cs="宋体" w:eastAsia="宋体" w:hint="default"/>
                <w:sz w:val="15"/>
                <w:szCs w:val="15"/>
              </w:rPr>
              <w:t>本年归还银行借款所致</w:t>
            </w:r>
          </w:p>
        </w:tc>
      </w:tr>
      <w:tr>
        <w:trPr>
          <w:trHeight w:val="464"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应交税费</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2,637,437.25</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69"/>
              <w:jc w:val="right"/>
              <w:rPr>
                <w:rFonts w:ascii="Times New Roman" w:hAnsi="Times New Roman" w:cs="Times New Roman" w:eastAsia="Times New Roman" w:hint="default"/>
                <w:sz w:val="15"/>
                <w:szCs w:val="15"/>
              </w:rPr>
            </w:pPr>
            <w:r>
              <w:rPr>
                <w:rFonts w:ascii="Times New Roman"/>
                <w:spacing w:val="-1"/>
                <w:sz w:val="15"/>
              </w:rPr>
              <w:t>1,936,094.44</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pacing w:val="-1"/>
                <w:sz w:val="15"/>
              </w:rPr>
              <w:t>36.22</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15"/>
                <w:szCs w:val="15"/>
              </w:rPr>
            </w:pPr>
            <w:r>
              <w:rPr>
                <w:rFonts w:ascii="宋体" w:hAnsi="宋体" w:cs="宋体" w:eastAsia="宋体" w:hint="default"/>
                <w:sz w:val="15"/>
                <w:szCs w:val="15"/>
              </w:rPr>
              <w:t>本年应交企业所得税增加所致</w:t>
            </w:r>
          </w:p>
        </w:tc>
      </w:tr>
      <w:tr>
        <w:trPr>
          <w:trHeight w:val="464"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其他应付款</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16,793,203.03</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68"/>
              <w:jc w:val="right"/>
              <w:rPr>
                <w:rFonts w:ascii="Times New Roman" w:hAnsi="Times New Roman" w:cs="Times New Roman" w:eastAsia="Times New Roman" w:hint="default"/>
                <w:sz w:val="15"/>
                <w:szCs w:val="15"/>
              </w:rPr>
            </w:pPr>
            <w:r>
              <w:rPr>
                <w:rFonts w:ascii="Times New Roman"/>
                <w:spacing w:val="-1"/>
                <w:sz w:val="15"/>
              </w:rPr>
              <w:t>10,431,558.77</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pacing w:val="-1"/>
                <w:sz w:val="15"/>
              </w:rPr>
              <w:t>60.98</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15"/>
                <w:szCs w:val="15"/>
              </w:rPr>
            </w:pPr>
            <w:r>
              <w:rPr>
                <w:rFonts w:ascii="宋体" w:hAnsi="宋体" w:cs="宋体" w:eastAsia="宋体" w:hint="default"/>
                <w:sz w:val="15"/>
                <w:szCs w:val="15"/>
              </w:rPr>
              <w:t>本年应付新厂房和宿舍的施工工程款增加所致</w:t>
            </w:r>
          </w:p>
        </w:tc>
      </w:tr>
      <w:tr>
        <w:trPr>
          <w:trHeight w:val="464"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一年内到期的非流动负债</w:t>
            </w:r>
          </w:p>
        </w:tc>
        <w:tc>
          <w:tcPr>
            <w:tcW w:w="1177" w:type="dxa"/>
            <w:tcBorders>
              <w:top w:val="nil" w:sz="6" w:space="0" w:color="auto"/>
              <w:left w:val="nil" w:sz="6" w:space="0" w:color="auto"/>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69"/>
              <w:jc w:val="right"/>
              <w:rPr>
                <w:rFonts w:ascii="Times New Roman" w:hAnsi="Times New Roman" w:cs="Times New Roman" w:eastAsia="Times New Roman" w:hint="default"/>
                <w:sz w:val="15"/>
                <w:szCs w:val="15"/>
              </w:rPr>
            </w:pPr>
            <w:r>
              <w:rPr>
                <w:rFonts w:ascii="Times New Roman"/>
                <w:spacing w:val="-1"/>
                <w:sz w:val="15"/>
              </w:rPr>
              <w:t>1,673,017.81</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pacing w:val="-1"/>
                <w:sz w:val="15"/>
              </w:rPr>
              <w:t>-100.00</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15"/>
                <w:szCs w:val="15"/>
              </w:rPr>
            </w:pPr>
            <w:r>
              <w:rPr>
                <w:rFonts w:ascii="宋体" w:hAnsi="宋体" w:cs="宋体" w:eastAsia="宋体" w:hint="default"/>
                <w:sz w:val="15"/>
                <w:szCs w:val="15"/>
              </w:rPr>
              <w:t>本年归还银行借款所致</w:t>
            </w:r>
          </w:p>
        </w:tc>
      </w:tr>
      <w:tr>
        <w:trPr>
          <w:trHeight w:val="464"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递延所得税负债</w:t>
            </w:r>
          </w:p>
        </w:tc>
        <w:tc>
          <w:tcPr>
            <w:tcW w:w="1177" w:type="dxa"/>
            <w:tcBorders>
              <w:top w:val="nil" w:sz="6" w:space="0" w:color="auto"/>
              <w:left w:val="nil" w:sz="6" w:space="0" w:color="auto"/>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69"/>
              <w:jc w:val="right"/>
              <w:rPr>
                <w:rFonts w:ascii="Times New Roman" w:hAnsi="Times New Roman" w:cs="Times New Roman" w:eastAsia="Times New Roman" w:hint="default"/>
                <w:sz w:val="15"/>
                <w:szCs w:val="15"/>
              </w:rPr>
            </w:pPr>
            <w:r>
              <w:rPr>
                <w:rFonts w:ascii="Times New Roman"/>
                <w:spacing w:val="-1"/>
                <w:sz w:val="15"/>
              </w:rPr>
              <w:t>101,120.00</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pacing w:val="-1"/>
                <w:sz w:val="15"/>
              </w:rPr>
              <w:t>-100.00</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15"/>
                <w:szCs w:val="15"/>
              </w:rPr>
            </w:pPr>
            <w:r>
              <w:rPr>
                <w:rFonts w:ascii="宋体" w:hAnsi="宋体" w:cs="宋体" w:eastAsia="宋体" w:hint="default"/>
                <w:sz w:val="15"/>
                <w:szCs w:val="15"/>
              </w:rPr>
              <w:t>上年发生的远期外汇交易本期交割所致</w:t>
            </w:r>
          </w:p>
        </w:tc>
      </w:tr>
      <w:tr>
        <w:trPr>
          <w:trHeight w:val="464" w:hRule="exact"/>
        </w:trPr>
        <w:tc>
          <w:tcPr>
            <w:tcW w:w="1816" w:type="dxa"/>
            <w:tcBorders>
              <w:top w:val="nil" w:sz="6" w:space="0" w:color="auto"/>
              <w:left w:val="nil" w:sz="6" w:space="0" w:color="auto"/>
              <w:bottom w:val="nil" w:sz="6" w:space="0" w:color="auto"/>
              <w:right w:val="nil" w:sz="6" w:space="0" w:color="auto"/>
            </w:tcBorders>
          </w:tcPr>
          <w:p>
            <w:pPr>
              <w:pStyle w:val="TableParagraph"/>
              <w:tabs>
                <w:tab w:pos="484" w:val="left" w:leader="none"/>
              </w:tabs>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股</w:t>
              <w:tab/>
              <w:t>本</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260,130,000.00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69"/>
              <w:jc w:val="right"/>
              <w:rPr>
                <w:rFonts w:ascii="Times New Roman" w:hAnsi="Times New Roman" w:cs="Times New Roman" w:eastAsia="Times New Roman" w:hint="default"/>
                <w:sz w:val="15"/>
                <w:szCs w:val="15"/>
              </w:rPr>
            </w:pPr>
            <w:r>
              <w:rPr>
                <w:rFonts w:ascii="Times New Roman"/>
                <w:spacing w:val="-1"/>
                <w:sz w:val="15"/>
              </w:rPr>
              <w:t>200,100,000.00</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pacing w:val="-1"/>
                <w:sz w:val="15"/>
              </w:rPr>
              <w:t>30.00</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15"/>
                <w:szCs w:val="15"/>
              </w:rPr>
            </w:pPr>
            <w:r>
              <w:rPr>
                <w:rFonts w:ascii="宋体" w:hAnsi="宋体" w:cs="宋体" w:eastAsia="宋体" w:hint="default"/>
                <w:sz w:val="15"/>
                <w:szCs w:val="15"/>
              </w:rPr>
              <w:t>本年资本公积转增所致</w:t>
            </w:r>
          </w:p>
        </w:tc>
      </w:tr>
      <w:tr>
        <w:trPr>
          <w:trHeight w:val="322" w:hRule="exact"/>
        </w:trPr>
        <w:tc>
          <w:tcPr>
            <w:tcW w:w="1816" w:type="dxa"/>
            <w:tcBorders>
              <w:top w:val="nil" w:sz="6" w:space="0" w:color="auto"/>
              <w:left w:val="nil" w:sz="6" w:space="0" w:color="auto"/>
              <w:bottom w:val="nil" w:sz="6" w:space="0" w:color="auto"/>
              <w:right w:val="nil" w:sz="6" w:space="0" w:color="auto"/>
            </w:tcBorders>
          </w:tcPr>
          <w:p>
            <w:pPr/>
          </w:p>
        </w:tc>
        <w:tc>
          <w:tcPr>
            <w:tcW w:w="1177" w:type="dxa"/>
            <w:tcBorders>
              <w:top w:val="nil" w:sz="6" w:space="0" w:color="auto"/>
              <w:left w:val="nil" w:sz="6" w:space="0" w:color="auto"/>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nil" w:sz="6" w:space="0" w:color="auto"/>
            </w:tcBorders>
          </w:tcPr>
          <w:p>
            <w:pPr/>
          </w:p>
        </w:tc>
        <w:tc>
          <w:tcPr>
            <w:tcW w:w="734" w:type="dxa"/>
            <w:tcBorders>
              <w:top w:val="nil" w:sz="6" w:space="0" w:color="auto"/>
              <w:left w:val="nil" w:sz="6" w:space="0" w:color="auto"/>
              <w:bottom w:val="nil" w:sz="6" w:space="0" w:color="auto"/>
              <w:right w:val="nil" w:sz="6" w:space="0" w:color="auto"/>
            </w:tcBorders>
          </w:tcPr>
          <w:p>
            <w:pP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15"/>
                <w:szCs w:val="15"/>
              </w:rPr>
            </w:pPr>
            <w:r>
              <w:rPr>
                <w:rFonts w:ascii="宋体" w:hAnsi="宋体" w:cs="宋体" w:eastAsia="宋体" w:hint="default"/>
                <w:sz w:val="15"/>
                <w:szCs w:val="15"/>
              </w:rPr>
              <w:t>本年主要客户飞利浦电子（香港）有限公司订</w:t>
            </w:r>
          </w:p>
        </w:tc>
      </w:tr>
      <w:tr>
        <w:trPr>
          <w:trHeight w:val="513"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169" w:lineRule="exact"/>
              <w:ind w:left="35" w:right="0"/>
              <w:jc w:val="left"/>
              <w:rPr>
                <w:rFonts w:ascii="宋体" w:hAnsi="宋体" w:cs="宋体" w:eastAsia="宋体" w:hint="default"/>
                <w:sz w:val="15"/>
                <w:szCs w:val="15"/>
              </w:rPr>
            </w:pPr>
            <w:r>
              <w:rPr>
                <w:rFonts w:ascii="宋体" w:hAnsi="宋体" w:cs="宋体" w:eastAsia="宋体" w:hint="default"/>
                <w:sz w:val="15"/>
                <w:szCs w:val="15"/>
              </w:rPr>
              <w:t>营业收入</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6"/>
              <w:jc w:val="right"/>
              <w:rPr>
                <w:rFonts w:ascii="Times New Roman" w:hAnsi="Times New Roman" w:cs="Times New Roman" w:eastAsia="Times New Roman" w:hint="default"/>
                <w:sz w:val="15"/>
                <w:szCs w:val="15"/>
              </w:rPr>
            </w:pPr>
            <w:r>
              <w:rPr>
                <w:rFonts w:ascii="Times New Roman"/>
                <w:spacing w:val="-1"/>
                <w:sz w:val="15"/>
              </w:rPr>
              <w:t>616,177,173.89</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69"/>
              <w:jc w:val="right"/>
              <w:rPr>
                <w:rFonts w:ascii="Times New Roman" w:hAnsi="Times New Roman" w:cs="Times New Roman" w:eastAsia="Times New Roman" w:hint="default"/>
                <w:sz w:val="15"/>
                <w:szCs w:val="15"/>
              </w:rPr>
            </w:pPr>
            <w:r>
              <w:rPr>
                <w:rFonts w:ascii="Times New Roman"/>
                <w:spacing w:val="-1"/>
                <w:sz w:val="15"/>
              </w:rPr>
              <w:t>883,588,041.07</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7"/>
              <w:jc w:val="right"/>
              <w:rPr>
                <w:rFonts w:ascii="Times New Roman" w:hAnsi="Times New Roman" w:cs="Times New Roman" w:eastAsia="Times New Roman" w:hint="default"/>
                <w:sz w:val="15"/>
                <w:szCs w:val="15"/>
              </w:rPr>
            </w:pPr>
            <w:r>
              <w:rPr>
                <w:rFonts w:ascii="Times New Roman"/>
                <w:spacing w:val="-1"/>
                <w:sz w:val="15"/>
              </w:rPr>
              <w:t>-30.26</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2"/>
                <w:szCs w:val="12"/>
              </w:rPr>
            </w:pPr>
          </w:p>
          <w:p>
            <w:pPr>
              <w:pStyle w:val="TableParagraph"/>
              <w:spacing w:line="240" w:lineRule="auto"/>
              <w:ind w:right="33"/>
              <w:jc w:val="right"/>
              <w:rPr>
                <w:rFonts w:ascii="宋体" w:hAnsi="宋体" w:cs="宋体" w:eastAsia="宋体" w:hint="default"/>
                <w:sz w:val="15"/>
                <w:szCs w:val="15"/>
              </w:rPr>
            </w:pPr>
            <w:r>
              <w:rPr>
                <w:rFonts w:ascii="宋体" w:hAnsi="宋体" w:cs="宋体" w:eastAsia="宋体" w:hint="default"/>
                <w:sz w:val="15"/>
                <w:szCs w:val="15"/>
              </w:rPr>
              <w:t>单减少所致</w:t>
            </w:r>
          </w:p>
        </w:tc>
      </w:tr>
      <w:tr>
        <w:trPr>
          <w:trHeight w:val="468"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35" w:right="0"/>
              <w:jc w:val="left"/>
              <w:rPr>
                <w:rFonts w:ascii="宋体" w:hAnsi="宋体" w:cs="宋体" w:eastAsia="宋体" w:hint="default"/>
                <w:sz w:val="15"/>
                <w:szCs w:val="15"/>
              </w:rPr>
            </w:pPr>
            <w:r>
              <w:rPr>
                <w:rFonts w:ascii="宋体" w:hAnsi="宋体" w:cs="宋体" w:eastAsia="宋体" w:hint="default"/>
                <w:sz w:val="15"/>
                <w:szCs w:val="15"/>
              </w:rPr>
              <w:t>财务费用</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-770,971.30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right="169"/>
              <w:jc w:val="right"/>
              <w:rPr>
                <w:rFonts w:ascii="Times New Roman" w:hAnsi="Times New Roman" w:cs="Times New Roman" w:eastAsia="Times New Roman" w:hint="default"/>
                <w:sz w:val="15"/>
                <w:szCs w:val="15"/>
              </w:rPr>
            </w:pPr>
            <w:r>
              <w:rPr>
                <w:rFonts w:ascii="Times New Roman"/>
                <w:spacing w:val="-1"/>
                <w:sz w:val="15"/>
              </w:rPr>
              <w:t>3,773,549.22</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pacing w:val="-1"/>
                <w:sz w:val="15"/>
              </w:rPr>
              <w:t>-120.43</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3"/>
              <w:jc w:val="right"/>
              <w:rPr>
                <w:rFonts w:ascii="宋体" w:hAnsi="宋体" w:cs="宋体" w:eastAsia="宋体" w:hint="default"/>
                <w:sz w:val="15"/>
                <w:szCs w:val="15"/>
              </w:rPr>
            </w:pPr>
            <w:r>
              <w:rPr>
                <w:rFonts w:ascii="宋体" w:hAnsi="宋体" w:cs="宋体" w:eastAsia="宋体" w:hint="default"/>
                <w:sz w:val="15"/>
                <w:szCs w:val="15"/>
              </w:rPr>
              <w:t>本年银行借款减少所致</w:t>
            </w:r>
          </w:p>
        </w:tc>
      </w:tr>
      <w:tr>
        <w:trPr>
          <w:trHeight w:val="464"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投资收益</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24,272,250.01</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68"/>
              <w:jc w:val="right"/>
              <w:rPr>
                <w:rFonts w:ascii="Times New Roman" w:hAnsi="Times New Roman" w:cs="Times New Roman" w:eastAsia="Times New Roman" w:hint="default"/>
                <w:sz w:val="15"/>
                <w:szCs w:val="15"/>
              </w:rPr>
            </w:pPr>
            <w:r>
              <w:rPr>
                <w:rFonts w:ascii="Times New Roman"/>
                <w:spacing w:val="-1"/>
                <w:sz w:val="15"/>
              </w:rPr>
              <w:t>-3,502,025.00</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pacing w:val="-1"/>
                <w:sz w:val="15"/>
              </w:rPr>
              <w:t>793.09</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15"/>
                <w:szCs w:val="15"/>
              </w:rPr>
            </w:pPr>
            <w:r>
              <w:rPr>
                <w:rFonts w:ascii="宋体" w:hAnsi="宋体" w:cs="宋体" w:eastAsia="宋体" w:hint="default"/>
                <w:sz w:val="15"/>
                <w:szCs w:val="15"/>
              </w:rPr>
              <w:t>上年发生的远期外汇交易本期交割所致</w:t>
            </w:r>
          </w:p>
        </w:tc>
      </w:tr>
      <w:tr>
        <w:trPr>
          <w:trHeight w:val="464"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营业外收入</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535,379.30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69"/>
              <w:jc w:val="right"/>
              <w:rPr>
                <w:rFonts w:ascii="Times New Roman" w:hAnsi="Times New Roman" w:cs="Times New Roman" w:eastAsia="Times New Roman" w:hint="default"/>
                <w:sz w:val="15"/>
                <w:szCs w:val="15"/>
              </w:rPr>
            </w:pPr>
            <w:r>
              <w:rPr>
                <w:rFonts w:ascii="Times New Roman"/>
                <w:spacing w:val="-1"/>
                <w:sz w:val="15"/>
              </w:rPr>
              <w:t>1,072,813.87</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pacing w:val="-1"/>
                <w:sz w:val="15"/>
              </w:rPr>
              <w:t>-50.10</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15"/>
                <w:szCs w:val="15"/>
              </w:rPr>
            </w:pPr>
            <w:r>
              <w:rPr>
                <w:rFonts w:ascii="宋体" w:hAnsi="宋体" w:cs="宋体" w:eastAsia="宋体" w:hint="default"/>
                <w:sz w:val="15"/>
                <w:szCs w:val="15"/>
              </w:rPr>
              <w:t>本年政府补助收入减少所致</w:t>
            </w:r>
          </w:p>
        </w:tc>
      </w:tr>
      <w:tr>
        <w:trPr>
          <w:trHeight w:val="411"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宋体" w:hAnsi="宋体" w:cs="宋体" w:eastAsia="宋体" w:hint="default"/>
                <w:sz w:val="15"/>
                <w:szCs w:val="15"/>
              </w:rPr>
              <w:t>营业外支出</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1,977,072.78</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69"/>
              <w:jc w:val="right"/>
              <w:rPr>
                <w:rFonts w:ascii="Times New Roman" w:hAnsi="Times New Roman" w:cs="Times New Roman" w:eastAsia="Times New Roman" w:hint="default"/>
                <w:sz w:val="15"/>
                <w:szCs w:val="15"/>
              </w:rPr>
            </w:pPr>
            <w:r>
              <w:rPr>
                <w:rFonts w:ascii="Times New Roman"/>
                <w:spacing w:val="-1"/>
                <w:sz w:val="15"/>
              </w:rPr>
              <w:t>1,047,546.84</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pacing w:val="-1"/>
                <w:sz w:val="15"/>
              </w:rPr>
              <w:t>88.73</w:t>
            </w:r>
          </w:p>
        </w:tc>
        <w:tc>
          <w:tcPr>
            <w:tcW w:w="31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15"/>
                <w:szCs w:val="15"/>
              </w:rPr>
            </w:pPr>
            <w:r>
              <w:rPr>
                <w:rFonts w:ascii="宋体" w:hAnsi="宋体" w:cs="宋体" w:eastAsia="宋体" w:hint="default"/>
                <w:sz w:val="15"/>
                <w:szCs w:val="15"/>
              </w:rPr>
              <w:t>本年固定资产处置增加所致</w:t>
            </w:r>
          </w:p>
        </w:tc>
      </w:tr>
    </w:tbl>
    <w:p>
      <w:pPr>
        <w:spacing w:after="0" w:line="240" w:lineRule="auto"/>
        <w:jc w:val="right"/>
        <w:rPr>
          <w:rFonts w:ascii="宋体" w:hAnsi="宋体" w:cs="宋体" w:eastAsia="宋体" w:hint="default"/>
          <w:sz w:val="15"/>
          <w:szCs w:val="15"/>
        </w:rPr>
        <w:sectPr>
          <w:type w:val="continuous"/>
          <w:pgSz w:w="11910" w:h="16840"/>
          <w:pgMar w:top="980" w:bottom="280" w:left="1660" w:right="1140"/>
        </w:sectPr>
      </w:pPr>
    </w:p>
    <w:p>
      <w:pPr>
        <w:spacing w:line="240" w:lineRule="auto" w:before="5"/>
        <w:rPr>
          <w:rFonts w:ascii="宋体" w:hAnsi="宋体" w:cs="宋体" w:eastAsia="宋体" w:hint="default"/>
          <w:sz w:val="24"/>
          <w:szCs w:val="24"/>
        </w:rPr>
      </w:pPr>
    </w:p>
    <w:p>
      <w:pPr>
        <w:spacing w:line="1353" w:lineRule="exact"/>
        <w:ind w:left="720"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13.5pt;height:67.7pt;mso-position-horizontal-relative:char;mso-position-vertical-relative:line" coordorigin="0,0" coordsize="8270,1354">
            <v:group style="position:absolute;left:29;top:15;width:8218;height:2" coordorigin="29,15" coordsize="8218,2">
              <v:shape style="position:absolute;left:29;top:15;width:8218;height:2" coordorigin="29,15" coordsize="8218,0" path="m29,15l8247,15e" filled="false" stroked="true" strokeweight="1.5pt" strokecolor="#000000">
                <v:path arrowok="t"/>
              </v:shape>
            </v:group>
            <v:group style="position:absolute;left:15;top:1339;width:1922;height:2" coordorigin="15,1339" coordsize="1922,2">
              <v:shape style="position:absolute;left:15;top:1339;width:1922;height:2" coordorigin="15,1339" coordsize="1922,0" path="m15,1339l1936,1339e" filled="false" stroked="true" strokeweight="1.5pt" strokecolor="#000000">
                <v:path arrowok="t"/>
              </v:shape>
            </v:group>
            <v:group style="position:absolute;left:1936;top:1339;width:1155;height:2" coordorigin="1936,1339" coordsize="1155,2">
              <v:shape style="position:absolute;left:1936;top:1339;width:1155;height:2" coordorigin="1936,1339" coordsize="1155,0" path="m1936,1339l3091,1339e" filled="false" stroked="true" strokeweight="1.5pt" strokecolor="#000000">
                <v:path arrowok="t"/>
              </v:shape>
            </v:group>
            <v:group style="position:absolute;left:3091;top:1339;width:1156;height:2" coordorigin="3091,1339" coordsize="1156,2">
              <v:shape style="position:absolute;left:3091;top:1339;width:1156;height:2" coordorigin="3091,1339" coordsize="1156,0" path="m3091,1339l4246,1339e" filled="false" stroked="true" strokeweight="1.5pt" strokecolor="#000000">
                <v:path arrowok="t"/>
              </v:shape>
            </v:group>
            <v:group style="position:absolute;left:4246;top:1339;width:804;height:2" coordorigin="4246,1339" coordsize="804,2">
              <v:shape style="position:absolute;left:4246;top:1339;width:804;height:2" coordorigin="4246,1339" coordsize="804,0" path="m4246,1339l5050,1339e" filled="false" stroked="true" strokeweight="1.5pt" strokecolor="#000000">
                <v:path arrowok="t"/>
              </v:shape>
              <v:shape style="position:absolute;left:10;top:11;width:8237;height:1313" type="#_x0000_t75" stroked="false">
                <v:imagedata r:id="rId274" o:title=""/>
              </v:shape>
            </v:group>
            <v:group style="position:absolute;left:5050;top:1339;width:3204;height:2" coordorigin="5050,1339" coordsize="3204,2">
              <v:shape style="position:absolute;left:5050;top:1339;width:3204;height:2" coordorigin="5050,1339" coordsize="3204,0" path="m5050,1339l8254,1339e" filled="false" stroked="true" strokeweight="1.5pt" strokecolor="#000000">
                <v:path arrowok="t"/>
              </v:shape>
              <v:shape style="position:absolute;left:2068;top:182;width:2904;height:150" type="#_x0000_t202" filled="false" stroked="false">
                <v:textbox inset="0,0,0,0">
                  <w:txbxContent>
                    <w:p>
                      <w:pPr>
                        <w:tabs>
                          <w:tab w:pos="1154" w:val="left" w:leader="none"/>
                          <w:tab w:pos="2303"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年末余额（或</w:t>
                        <w:tab/>
                        <w:t>年初余额（或</w:t>
                        <w:tab/>
                        <w:t>变动比率</w:t>
                      </w:r>
                    </w:p>
                  </w:txbxContent>
                </v:textbox>
                <w10:wrap type="none"/>
              </v:shape>
              <v:shape style="position:absolute;left:685;top:369;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报表项目</w:t>
                      </w:r>
                    </w:p>
                  </w:txbxContent>
                </v:textbox>
                <w10:wrap type="none"/>
              </v:shape>
              <v:shape style="position:absolute;left:6355;top:369;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变动原因</w:t>
                      </w:r>
                    </w:p>
                  </w:txbxContent>
                </v:textbox>
                <w10:wrap type="none"/>
              </v:shape>
              <v:shape style="position:absolute;left:2143;top:556;width:2643;height:157" type="#_x0000_t202" filled="false" stroked="false">
                <v:textbox inset="0,0,0,0">
                  <w:txbxContent>
                    <w:p>
                      <w:pPr>
                        <w:tabs>
                          <w:tab w:pos="1154" w:val="left" w:leader="none"/>
                          <w:tab w:pos="2416" w:val="left" w:leader="none"/>
                        </w:tabs>
                        <w:spacing w:line="157"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本期金额）</w:t>
                        <w:tab/>
                        <w:t>上年金额）</w:t>
                        <w:tab/>
                      </w:r>
                      <w:r>
                        <w:rPr>
                          <w:rFonts w:ascii="Times New Roman" w:hAnsi="Times New Roman" w:cs="Times New Roman" w:eastAsia="Times New Roman" w:hint="default"/>
                          <w:sz w:val="15"/>
                          <w:szCs w:val="15"/>
                        </w:rPr>
                        <w:t>(%)</w:t>
                      </w:r>
                    </w:p>
                  </w:txbxContent>
                </v:textbox>
                <w10:wrap type="none"/>
              </v:shape>
              <v:shape style="position:absolute;left:137;top:1021;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所得税费用</w:t>
                      </w:r>
                    </w:p>
                  </w:txbxContent>
                </v:textbox>
                <w10:wrap type="none"/>
              </v:shape>
              <v:shape style="position:absolute;left:2199;top:1028;width:2749;height:150" type="#_x0000_t202" filled="false" stroked="false">
                <v:textbox inset="0,0,0,0">
                  <w:txbxContent>
                    <w:p>
                      <w:pPr>
                        <w:tabs>
                          <w:tab w:pos="1154" w:val="left" w:leader="none"/>
                          <w:tab w:pos="2234"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1,683,875.66</w:t>
                        <w:tab/>
                        <w:t>5,463,234.01</w:t>
                        <w:tab/>
                        <w:t>-69.18%</w:t>
                      </w:r>
                    </w:p>
                  </w:txbxContent>
                </v:textbox>
                <w10:wrap type="none"/>
              </v:shape>
              <v:shape style="position:absolute;left:6646;top:1021;width:15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本期实现利润减少所致</w:t>
                      </w:r>
                    </w:p>
                  </w:txbxContent>
                </v:textbox>
                <w10:wrap type="none"/>
              </v:shape>
            </v:group>
          </v:group>
        </w:pict>
      </w:r>
      <w:r>
        <w:rPr>
          <w:rFonts w:ascii="宋体" w:hAnsi="宋体" w:cs="宋体" w:eastAsia="宋体" w:hint="default"/>
          <w:position w:val="-26"/>
          <w:sz w:val="20"/>
          <w:szCs w:val="20"/>
        </w:rPr>
      </w:r>
    </w:p>
    <w:p>
      <w:pPr>
        <w:spacing w:line="240" w:lineRule="auto" w:before="0"/>
        <w:rPr>
          <w:rFonts w:ascii="宋体" w:hAnsi="宋体" w:cs="宋体" w:eastAsia="宋体" w:hint="default"/>
          <w:sz w:val="20"/>
          <w:szCs w:val="20"/>
        </w:rPr>
      </w:pPr>
    </w:p>
    <w:p>
      <w:pPr>
        <w:pStyle w:val="Heading2"/>
        <w:spacing w:line="240" w:lineRule="auto" w:before="188"/>
        <w:ind w:right="149"/>
        <w:jc w:val="left"/>
        <w:rPr>
          <w:b w:val="0"/>
          <w:bCs w:val="0"/>
        </w:rPr>
      </w:pPr>
      <w:r>
        <w:rPr/>
        <w:t>十三、财务报表的批准报出</w:t>
      </w:r>
      <w:r>
        <w:rPr>
          <w:b w:val="0"/>
          <w:bCs w:val="0"/>
        </w:rPr>
      </w:r>
    </w:p>
    <w:p>
      <w:pPr>
        <w:spacing w:before="129"/>
        <w:ind w:left="755" w:right="149" w:firstLine="0"/>
        <w:jc w:val="left"/>
        <w:rPr>
          <w:rFonts w:ascii="宋体" w:hAnsi="宋体" w:cs="宋体" w:eastAsia="宋体" w:hint="default"/>
          <w:sz w:val="21"/>
          <w:szCs w:val="21"/>
        </w:rPr>
      </w:pPr>
      <w:r>
        <w:rPr>
          <w:rFonts w:ascii="宋体" w:hAnsi="宋体" w:cs="宋体" w:eastAsia="宋体" w:hint="default"/>
          <w:sz w:val="21"/>
          <w:szCs w:val="21"/>
        </w:rPr>
        <w:t>本财务报表业经公司董事会于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日批准报出。</w:t>
      </w:r>
    </w:p>
    <w:p>
      <w:pPr>
        <w:spacing w:after="0"/>
        <w:jc w:val="left"/>
        <w:rPr>
          <w:rFonts w:ascii="宋体" w:hAnsi="宋体" w:cs="宋体" w:eastAsia="宋体" w:hint="default"/>
          <w:sz w:val="21"/>
          <w:szCs w:val="21"/>
        </w:rPr>
        <w:sectPr>
          <w:pgSz w:w="11910" w:h="16840"/>
          <w:pgMar w:header="0" w:footer="0" w:top="1120" w:bottom="280" w:left="1660" w:right="1140"/>
        </w:sectPr>
      </w:pPr>
    </w:p>
    <w:p>
      <w:pPr>
        <w:spacing w:line="240" w:lineRule="auto" w:before="12"/>
        <w:rPr>
          <w:rFonts w:ascii="宋体" w:hAnsi="宋体" w:cs="宋体" w:eastAsia="宋体" w:hint="default"/>
          <w:sz w:val="27"/>
          <w:szCs w:val="27"/>
        </w:rPr>
      </w:pPr>
    </w:p>
    <w:p>
      <w:pPr>
        <w:pStyle w:val="Heading2"/>
        <w:spacing w:line="240" w:lineRule="auto"/>
        <w:ind w:left="3135" w:right="149"/>
        <w:jc w:val="left"/>
        <w:rPr>
          <w:b w:val="0"/>
          <w:bCs w:val="0"/>
        </w:rPr>
      </w:pPr>
      <w:bookmarkStart w:name="_TOC_250000" w:id="4"/>
      <w:r>
        <w:rPr/>
        <w:t>第十二节、备查文件目录</w:t>
      </w:r>
      <w:bookmarkEnd w:id="4"/>
      <w:r>
        <w:rPr>
          <w:b w:val="0"/>
          <w:bCs w:val="0"/>
        </w:rPr>
      </w:r>
    </w:p>
    <w:p>
      <w:pPr>
        <w:spacing w:line="240" w:lineRule="auto" w:before="0"/>
        <w:rPr>
          <w:rFonts w:ascii="宋体" w:hAnsi="宋体" w:cs="宋体" w:eastAsia="宋体" w:hint="default"/>
          <w:b/>
          <w:bCs/>
          <w:sz w:val="24"/>
          <w:szCs w:val="24"/>
        </w:rPr>
      </w:pPr>
    </w:p>
    <w:p>
      <w:pPr>
        <w:spacing w:line="240" w:lineRule="auto" w:before="4"/>
        <w:rPr>
          <w:rFonts w:ascii="宋体" w:hAnsi="宋体" w:cs="宋体" w:eastAsia="宋体" w:hint="default"/>
          <w:b/>
          <w:bCs/>
          <w:sz w:val="25"/>
          <w:szCs w:val="25"/>
        </w:rPr>
      </w:pPr>
    </w:p>
    <w:p>
      <w:pPr>
        <w:pStyle w:val="BodyText"/>
        <w:spacing w:line="338" w:lineRule="auto" w:before="0"/>
        <w:ind w:left="140" w:right="304" w:firstLine="480"/>
        <w:jc w:val="left"/>
      </w:pPr>
      <w:r>
        <w:rPr/>
        <w:t>一、载有公司法定代表人陈亚妹女士、主管会计工作负责人乔昕先生、会计机 构负责人吕培荣先生签名并盖章的会计报表；</w:t>
      </w:r>
    </w:p>
    <w:p>
      <w:pPr>
        <w:pStyle w:val="BodyText"/>
        <w:spacing w:line="336" w:lineRule="auto" w:before="66"/>
        <w:ind w:left="140" w:right="304" w:firstLine="480"/>
        <w:jc w:val="left"/>
      </w:pPr>
      <w:r>
        <w:rPr/>
        <w:t>二、载有立信会计师事务所有限公司盖章、注册会计师签名并盖章的审计报告 原件；</w:t>
      </w:r>
    </w:p>
    <w:p>
      <w:pPr>
        <w:pStyle w:val="BodyText"/>
        <w:spacing w:line="338" w:lineRule="auto" w:before="68"/>
        <w:ind w:left="140" w:right="304" w:firstLine="480"/>
        <w:jc w:val="left"/>
      </w:pPr>
      <w:r>
        <w:rPr/>
        <w:t>三、报告期内在中国证监会指定信息披露报刊《证券时报》上公开披露过的所 有公司文件的正本及公告的原稿；</w:t>
      </w:r>
    </w:p>
    <w:p>
      <w:pPr>
        <w:pStyle w:val="BodyText"/>
        <w:spacing w:line="240" w:lineRule="auto" w:before="67"/>
        <w:ind w:left="620" w:right="149"/>
        <w:jc w:val="left"/>
      </w:pPr>
      <w:r>
        <w:rPr/>
        <w:t>四、以上文件备置地：公司董事会秘书办公室。</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
        <w:rPr>
          <w:rFonts w:ascii="宋体" w:hAnsi="宋体" w:cs="宋体" w:eastAsia="宋体" w:hint="default"/>
          <w:sz w:val="28"/>
          <w:szCs w:val="28"/>
        </w:rPr>
      </w:pPr>
    </w:p>
    <w:p>
      <w:pPr>
        <w:pStyle w:val="BodyText"/>
        <w:spacing w:line="240" w:lineRule="auto" w:before="0"/>
        <w:ind w:left="0" w:right="321"/>
        <w:jc w:val="right"/>
      </w:pPr>
      <w:r>
        <w:rPr/>
        <w:t>深圳市实益达科技股份有限公司</w:t>
      </w:r>
    </w:p>
    <w:p>
      <w:pPr>
        <w:pStyle w:val="BodyText"/>
        <w:spacing w:line="367" w:lineRule="auto" w:before="166"/>
        <w:ind w:left="6141" w:right="321" w:firstLine="480"/>
        <w:jc w:val="right"/>
      </w:pPr>
      <w:r>
        <w:rPr/>
        <w:t>法定代表人：陈亚妹 二〇一〇年四月二十六日</w:t>
      </w:r>
    </w:p>
    <w:sectPr>
      <w:pgSz w:w="11910" w:h="16840"/>
      <w:pgMar w:header="0" w:footer="0" w:top="1120" w:bottom="280" w:left="1660" w:right="11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华文中宋">
    <w:altName w:val="华文中宋"/>
    <w:charset w:val="86"/>
    <w:family w:val="auto"/>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49.080013pt;width:484.95pt;height:.1pt;mso-position-horizontal-relative:page;mso-position-vertical-relative:page;z-index:-732184" coordorigin="1104,982" coordsize="9699,2">
          <v:shape style="position:absolute;left:1104;top:982;width:9699;height:2" coordorigin="1104,982" coordsize="9699,0" path="m1104,982l10802,982e" filled="false" stroked="true" strokeweight=".71997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326.119995pt;margin-top:36.325325pt;width:213.5pt;height:11.5pt;mso-position-horizontal-relative:page;mso-position-vertical-relative:page;z-index:-73216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深圳市实益达科技股份有限公司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191002pt;margin-top:55.619999pt;width:731.55pt;height:.1pt;mso-position-horizontal-relative:page;mso-position-vertical-relative:page;z-index:-732136" coordorigin="1104,1112" coordsize="14631,2">
          <v:shape style="position:absolute;left:1104;top:1112;width:14631;height:2" coordorigin="1104,1112" coordsize="14631,0" path="m1104,1112l15734,1112e" filled="false" stroked="true" strokeweight=".72pt" strokecolor="#000000">
            <v:path arrowok="t"/>
          </v:shape>
          <w10:wrap type="none"/>
        </v:group>
      </w:pict>
    </w:r>
    <w:r>
      <w:rPr/>
      <w:pict>
        <v:shape style="position:absolute;margin-left:572.71051pt;margin-top:42.865623pt;width:213.5pt;height:11.5pt;mso-position-horizontal-relative:page;mso-position-vertical-relative:page;z-index:-73211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深圳市实益达科技股份有限公司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5pt;margin-top:55.800011pt;width:443.6pt;height:.1pt;mso-position-horizontal-relative:page;mso-position-vertical-relative:page;z-index:-732088" coordorigin="1770,1116" coordsize="8872,2">
          <v:shape style="position:absolute;left:1770;top:1116;width:8872;height:2" coordorigin="1770,1116" coordsize="8872,0" path="m1770,1116l10642,1116e" filled="false" stroked="true" strokeweight=".47998pt" strokecolor="#000000">
            <v:path arrowok="t"/>
          </v:shape>
          <w10:wrap type="none"/>
        </v:group>
      </w:pict>
    </w:r>
    <w:r>
      <w:rPr/>
      <w:pict>
        <v:shape style="position:absolute;margin-left:344.779999pt;margin-top:43.225327pt;width:186.8pt;height:11pt;mso-position-horizontal-relative:page;mso-position-vertical-relative:page;z-index:-73206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pacing w:val="-11"/>
                    <w:sz w:val="18"/>
                    <w:szCs w:val="18"/>
                  </w:rPr>
                  <w:t>深圳市实益达科技股份有限公司2009年度报告全文</w:t>
                </w:r>
                <w:r>
                  <w:rPr>
                    <w:rFonts w:ascii="宋体" w:hAnsi="宋体" w:cs="宋体" w:eastAsia="宋体" w:hint="default"/>
                    <w:sz w:val="18"/>
                    <w:szCs w:val="18"/>
                  </w:rPr>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55.799999pt;width:700.95pt;height:.1pt;mso-position-horizontal-relative:page;mso-position-vertical-relative:page;z-index:-732040" coordorigin="1410,1116" coordsize="14019,2">
          <v:shape style="position:absolute;left:1410;top:1116;width:14019;height:2" coordorigin="1410,1116" coordsize="14019,0" path="m1410,1116l15428,1116e" filled="false" stroked="true" strokeweight=".48pt" strokecolor="#000000">
            <v:path arrowok="t"/>
          </v:shape>
          <w10:wrap type="none"/>
        </v:group>
      </w:pict>
    </w:r>
    <w:r>
      <w:rPr/>
      <w:pict>
        <v:shape style="position:absolute;margin-left:584.110474pt;margin-top:43.225624pt;width:186.8pt;height:11pt;mso-position-horizontal-relative:page;mso-position-vertical-relative:page;z-index:-73201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pacing w:val="-11"/>
                    <w:sz w:val="18"/>
                    <w:szCs w:val="18"/>
                  </w:rPr>
                  <w:t>深圳市实益达科技股份有限公司2009年度报告全文</w:t>
                </w:r>
                <w:r>
                  <w:rPr>
                    <w:rFonts w:ascii="宋体" w:hAnsi="宋体" w:cs="宋体" w:eastAsia="宋体" w:hint="default"/>
                    <w:sz w:val="18"/>
                    <w:szCs w:val="18"/>
                  </w:rPr>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5pt;margin-top:55.800011pt;width:443.6pt;height:.1pt;mso-position-horizontal-relative:page;mso-position-vertical-relative:page;z-index:-731992" coordorigin="1770,1116" coordsize="8872,2">
          <v:shape style="position:absolute;left:1770;top:1116;width:8872;height:2" coordorigin="1770,1116" coordsize="8872,0" path="m1770,1116l10642,1116e" filled="false" stroked="true" strokeweight=".47998pt" strokecolor="#000000">
            <v:path arrowok="t"/>
          </v:shape>
          <w10:wrap type="none"/>
        </v:group>
      </w:pict>
    </w:r>
    <w:r>
      <w:rPr/>
      <w:pict>
        <v:shape style="position:absolute;margin-left:344.779999pt;margin-top:43.225327pt;width:186.8pt;height:11pt;mso-position-horizontal-relative:page;mso-position-vertical-relative:page;z-index:-73196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pacing w:val="-11"/>
                    <w:sz w:val="18"/>
                    <w:szCs w:val="18"/>
                  </w:rPr>
                  <w:t>深圳市实益达科技股份有限公司2009年度报告全文</w:t>
                </w:r>
                <w:r>
                  <w:rPr>
                    <w:rFonts w:ascii="宋体" w:hAnsi="宋体" w:cs="宋体" w:eastAsia="宋体" w:hint="default"/>
                    <w:sz w:val="18"/>
                    <w:szCs w:val="18"/>
                  </w:rPr>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26"/>
      <w:ind w:left="154"/>
    </w:pPr>
    <w:rPr>
      <w:rFonts w:ascii="宋体" w:hAnsi="宋体" w:eastAsia="宋体"/>
      <w:b/>
      <w:bCs/>
      <w:sz w:val="24"/>
      <w:szCs w:val="24"/>
    </w:rPr>
  </w:style>
  <w:style w:styleId="BodyText" w:type="paragraph">
    <w:name w:val="Body Text"/>
    <w:basedOn w:val="Normal"/>
    <w:uiPriority w:val="1"/>
    <w:qFormat/>
    <w:pPr>
      <w:spacing w:before="20"/>
      <w:ind w:left="634"/>
    </w:pPr>
    <w:rPr>
      <w:rFonts w:ascii="宋体" w:hAnsi="宋体" w:eastAsia="宋体"/>
      <w:sz w:val="24"/>
      <w:szCs w:val="24"/>
    </w:rPr>
  </w:style>
  <w:style w:styleId="Heading1" w:type="paragraph">
    <w:name w:val="Heading 1"/>
    <w:basedOn w:val="Normal"/>
    <w:uiPriority w:val="1"/>
    <w:qFormat/>
    <w:pPr>
      <w:outlineLvl w:val="1"/>
    </w:pPr>
    <w:rPr>
      <w:rFonts w:ascii="宋体" w:hAnsi="宋体" w:eastAsia="宋体"/>
      <w:b/>
      <w:bCs/>
      <w:sz w:val="32"/>
      <w:szCs w:val="32"/>
    </w:rPr>
  </w:style>
  <w:style w:styleId="Heading2" w:type="paragraph">
    <w:name w:val="Heading 2"/>
    <w:basedOn w:val="Normal"/>
    <w:uiPriority w:val="1"/>
    <w:qFormat/>
    <w:pPr>
      <w:spacing w:before="26"/>
      <w:ind w:left="125"/>
      <w:outlineLvl w:val="2"/>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png"/><Relationship Id="rId7" Type="http://schemas.openxmlformats.org/officeDocument/2006/relationships/hyperlink" Target="mailto:dmb@sz-seastar.com" TargetMode="External"/><Relationship Id="rId8" Type="http://schemas.openxmlformats.org/officeDocument/2006/relationships/hyperlink" Target="mailto:markli@sz-seastar.com" TargetMode="External"/><Relationship Id="rId9" Type="http://schemas.openxmlformats.org/officeDocument/2006/relationships/hyperlink" Target="http://www.sz-seastar.com/" TargetMode="External"/><Relationship Id="rId10" Type="http://schemas.openxmlformats.org/officeDocument/2006/relationships/hyperlink" Target="http://www.cninfo.com.cn/"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irm.p5w.net&#20030;&#34892;/" TargetMode="Externa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eader" Target="header4.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header" Target="header5.xml"/><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80" Type="http://schemas.openxmlformats.org/officeDocument/2006/relationships/image" Target="media/image66.png"/><Relationship Id="rId81" Type="http://schemas.openxmlformats.org/officeDocument/2006/relationships/image" Target="media/image67.png"/><Relationship Id="rId82" Type="http://schemas.openxmlformats.org/officeDocument/2006/relationships/image" Target="media/image68.png"/><Relationship Id="rId83" Type="http://schemas.openxmlformats.org/officeDocument/2006/relationships/image" Target="media/image69.png"/><Relationship Id="rId84" Type="http://schemas.openxmlformats.org/officeDocument/2006/relationships/image" Target="media/image70.png"/><Relationship Id="rId85" Type="http://schemas.openxmlformats.org/officeDocument/2006/relationships/image" Target="media/image71.png"/><Relationship Id="rId86" Type="http://schemas.openxmlformats.org/officeDocument/2006/relationships/image" Target="media/image72.png"/><Relationship Id="rId87" Type="http://schemas.openxmlformats.org/officeDocument/2006/relationships/image" Target="media/image73.png"/><Relationship Id="rId88" Type="http://schemas.openxmlformats.org/officeDocument/2006/relationships/image" Target="media/image74.png"/><Relationship Id="rId89" Type="http://schemas.openxmlformats.org/officeDocument/2006/relationships/image" Target="media/image75.png"/><Relationship Id="rId90" Type="http://schemas.openxmlformats.org/officeDocument/2006/relationships/image" Target="media/image76.png"/><Relationship Id="rId91" Type="http://schemas.openxmlformats.org/officeDocument/2006/relationships/image" Target="media/image77.png"/><Relationship Id="rId92" Type="http://schemas.openxmlformats.org/officeDocument/2006/relationships/image" Target="media/image78.png"/><Relationship Id="rId93" Type="http://schemas.openxmlformats.org/officeDocument/2006/relationships/header" Target="header6.xml"/><Relationship Id="rId94" Type="http://schemas.openxmlformats.org/officeDocument/2006/relationships/image" Target="media/image79.png"/><Relationship Id="rId95" Type="http://schemas.openxmlformats.org/officeDocument/2006/relationships/image" Target="media/image80.png"/><Relationship Id="rId96" Type="http://schemas.openxmlformats.org/officeDocument/2006/relationships/image" Target="media/image81.png"/><Relationship Id="rId97" Type="http://schemas.openxmlformats.org/officeDocument/2006/relationships/image" Target="media/image82.png"/><Relationship Id="rId98" Type="http://schemas.openxmlformats.org/officeDocument/2006/relationships/image" Target="media/image83.png"/><Relationship Id="rId99" Type="http://schemas.openxmlformats.org/officeDocument/2006/relationships/image" Target="media/image84.png"/><Relationship Id="rId100" Type="http://schemas.openxmlformats.org/officeDocument/2006/relationships/image" Target="media/image85.png"/><Relationship Id="rId101" Type="http://schemas.openxmlformats.org/officeDocument/2006/relationships/image" Target="media/image86.png"/><Relationship Id="rId102" Type="http://schemas.openxmlformats.org/officeDocument/2006/relationships/image" Target="media/image87.png"/><Relationship Id="rId103" Type="http://schemas.openxmlformats.org/officeDocument/2006/relationships/image" Target="media/image88.png"/><Relationship Id="rId104" Type="http://schemas.openxmlformats.org/officeDocument/2006/relationships/image" Target="media/image89.png"/><Relationship Id="rId105" Type="http://schemas.openxmlformats.org/officeDocument/2006/relationships/image" Target="media/image90.png"/><Relationship Id="rId106" Type="http://schemas.openxmlformats.org/officeDocument/2006/relationships/image" Target="media/image91.png"/><Relationship Id="rId107" Type="http://schemas.openxmlformats.org/officeDocument/2006/relationships/image" Target="media/image92.png"/><Relationship Id="rId108" Type="http://schemas.openxmlformats.org/officeDocument/2006/relationships/image" Target="media/image93.png"/><Relationship Id="rId109" Type="http://schemas.openxmlformats.org/officeDocument/2006/relationships/image" Target="media/image94.png"/><Relationship Id="rId110" Type="http://schemas.openxmlformats.org/officeDocument/2006/relationships/image" Target="media/image95.png"/><Relationship Id="rId111" Type="http://schemas.openxmlformats.org/officeDocument/2006/relationships/image" Target="media/image96.png"/><Relationship Id="rId112" Type="http://schemas.openxmlformats.org/officeDocument/2006/relationships/image" Target="media/image97.png"/><Relationship Id="rId113" Type="http://schemas.openxmlformats.org/officeDocument/2006/relationships/image" Target="media/image98.png"/><Relationship Id="rId114" Type="http://schemas.openxmlformats.org/officeDocument/2006/relationships/image" Target="media/image99.png"/><Relationship Id="rId115" Type="http://schemas.openxmlformats.org/officeDocument/2006/relationships/image" Target="media/image100.png"/><Relationship Id="rId116" Type="http://schemas.openxmlformats.org/officeDocument/2006/relationships/image" Target="media/image101.png"/><Relationship Id="rId117" Type="http://schemas.openxmlformats.org/officeDocument/2006/relationships/image" Target="media/image102.png"/><Relationship Id="rId118" Type="http://schemas.openxmlformats.org/officeDocument/2006/relationships/image" Target="media/image103.png"/><Relationship Id="rId119" Type="http://schemas.openxmlformats.org/officeDocument/2006/relationships/image" Target="media/image104.png"/><Relationship Id="rId120" Type="http://schemas.openxmlformats.org/officeDocument/2006/relationships/image" Target="media/image105.png"/><Relationship Id="rId121" Type="http://schemas.openxmlformats.org/officeDocument/2006/relationships/image" Target="media/image106.png"/><Relationship Id="rId122" Type="http://schemas.openxmlformats.org/officeDocument/2006/relationships/image" Target="media/image107.png"/><Relationship Id="rId123" Type="http://schemas.openxmlformats.org/officeDocument/2006/relationships/image" Target="media/image108.png"/><Relationship Id="rId124" Type="http://schemas.openxmlformats.org/officeDocument/2006/relationships/image" Target="media/image109.png"/><Relationship Id="rId125" Type="http://schemas.openxmlformats.org/officeDocument/2006/relationships/image" Target="media/image110.png"/><Relationship Id="rId126" Type="http://schemas.openxmlformats.org/officeDocument/2006/relationships/image" Target="media/image111.png"/><Relationship Id="rId127" Type="http://schemas.openxmlformats.org/officeDocument/2006/relationships/image" Target="media/image112.png"/><Relationship Id="rId128" Type="http://schemas.openxmlformats.org/officeDocument/2006/relationships/image" Target="media/image113.png"/><Relationship Id="rId129" Type="http://schemas.openxmlformats.org/officeDocument/2006/relationships/image" Target="media/image114.png"/><Relationship Id="rId130" Type="http://schemas.openxmlformats.org/officeDocument/2006/relationships/image" Target="media/image115.png"/><Relationship Id="rId131" Type="http://schemas.openxmlformats.org/officeDocument/2006/relationships/image" Target="media/image116.png"/><Relationship Id="rId132" Type="http://schemas.openxmlformats.org/officeDocument/2006/relationships/image" Target="media/image117.png"/><Relationship Id="rId133" Type="http://schemas.openxmlformats.org/officeDocument/2006/relationships/image" Target="media/image118.png"/><Relationship Id="rId134" Type="http://schemas.openxmlformats.org/officeDocument/2006/relationships/image" Target="media/image119.png"/><Relationship Id="rId135" Type="http://schemas.openxmlformats.org/officeDocument/2006/relationships/image" Target="media/image120.png"/><Relationship Id="rId136" Type="http://schemas.openxmlformats.org/officeDocument/2006/relationships/image" Target="media/image121.png"/><Relationship Id="rId137" Type="http://schemas.openxmlformats.org/officeDocument/2006/relationships/image" Target="media/image122.png"/><Relationship Id="rId138" Type="http://schemas.openxmlformats.org/officeDocument/2006/relationships/image" Target="media/image123.png"/><Relationship Id="rId139" Type="http://schemas.openxmlformats.org/officeDocument/2006/relationships/image" Target="media/image124.png"/><Relationship Id="rId140" Type="http://schemas.openxmlformats.org/officeDocument/2006/relationships/image" Target="media/image125.png"/><Relationship Id="rId141" Type="http://schemas.openxmlformats.org/officeDocument/2006/relationships/image" Target="media/image126.png"/><Relationship Id="rId142" Type="http://schemas.openxmlformats.org/officeDocument/2006/relationships/image" Target="media/image127.png"/><Relationship Id="rId143" Type="http://schemas.openxmlformats.org/officeDocument/2006/relationships/image" Target="media/image128.png"/><Relationship Id="rId144" Type="http://schemas.openxmlformats.org/officeDocument/2006/relationships/image" Target="media/image129.png"/><Relationship Id="rId145" Type="http://schemas.openxmlformats.org/officeDocument/2006/relationships/image" Target="media/image130.png"/><Relationship Id="rId146" Type="http://schemas.openxmlformats.org/officeDocument/2006/relationships/image" Target="media/image131.png"/><Relationship Id="rId147" Type="http://schemas.openxmlformats.org/officeDocument/2006/relationships/image" Target="media/image132.png"/><Relationship Id="rId148" Type="http://schemas.openxmlformats.org/officeDocument/2006/relationships/image" Target="media/image133.png"/><Relationship Id="rId149" Type="http://schemas.openxmlformats.org/officeDocument/2006/relationships/image" Target="media/image134.png"/><Relationship Id="rId150" Type="http://schemas.openxmlformats.org/officeDocument/2006/relationships/image" Target="media/image135.png"/><Relationship Id="rId151" Type="http://schemas.openxmlformats.org/officeDocument/2006/relationships/image" Target="media/image136.png"/><Relationship Id="rId152" Type="http://schemas.openxmlformats.org/officeDocument/2006/relationships/image" Target="media/image137.png"/><Relationship Id="rId153" Type="http://schemas.openxmlformats.org/officeDocument/2006/relationships/image" Target="media/image138.png"/><Relationship Id="rId154" Type="http://schemas.openxmlformats.org/officeDocument/2006/relationships/image" Target="media/image139.png"/><Relationship Id="rId155" Type="http://schemas.openxmlformats.org/officeDocument/2006/relationships/image" Target="media/image140.png"/><Relationship Id="rId156" Type="http://schemas.openxmlformats.org/officeDocument/2006/relationships/image" Target="media/image141.png"/><Relationship Id="rId157" Type="http://schemas.openxmlformats.org/officeDocument/2006/relationships/image" Target="media/image142.png"/><Relationship Id="rId158" Type="http://schemas.openxmlformats.org/officeDocument/2006/relationships/image" Target="media/image143.png"/><Relationship Id="rId159" Type="http://schemas.openxmlformats.org/officeDocument/2006/relationships/image" Target="media/image144.png"/><Relationship Id="rId160" Type="http://schemas.openxmlformats.org/officeDocument/2006/relationships/image" Target="media/image145.png"/><Relationship Id="rId161" Type="http://schemas.openxmlformats.org/officeDocument/2006/relationships/image" Target="media/image146.png"/><Relationship Id="rId162" Type="http://schemas.openxmlformats.org/officeDocument/2006/relationships/image" Target="media/image147.png"/><Relationship Id="rId163" Type="http://schemas.openxmlformats.org/officeDocument/2006/relationships/image" Target="media/image148.png"/><Relationship Id="rId164" Type="http://schemas.openxmlformats.org/officeDocument/2006/relationships/image" Target="media/image149.png"/><Relationship Id="rId165" Type="http://schemas.openxmlformats.org/officeDocument/2006/relationships/image" Target="media/image150.png"/><Relationship Id="rId166" Type="http://schemas.openxmlformats.org/officeDocument/2006/relationships/image" Target="media/image151.png"/><Relationship Id="rId167" Type="http://schemas.openxmlformats.org/officeDocument/2006/relationships/image" Target="media/image152.png"/><Relationship Id="rId168" Type="http://schemas.openxmlformats.org/officeDocument/2006/relationships/image" Target="media/image153.png"/><Relationship Id="rId169" Type="http://schemas.openxmlformats.org/officeDocument/2006/relationships/image" Target="media/image154.png"/><Relationship Id="rId170" Type="http://schemas.openxmlformats.org/officeDocument/2006/relationships/image" Target="media/image155.png"/><Relationship Id="rId171" Type="http://schemas.openxmlformats.org/officeDocument/2006/relationships/image" Target="media/image156.png"/><Relationship Id="rId172" Type="http://schemas.openxmlformats.org/officeDocument/2006/relationships/image" Target="media/image157.png"/><Relationship Id="rId173" Type="http://schemas.openxmlformats.org/officeDocument/2006/relationships/image" Target="media/image158.png"/><Relationship Id="rId174" Type="http://schemas.openxmlformats.org/officeDocument/2006/relationships/image" Target="media/image159.png"/><Relationship Id="rId175" Type="http://schemas.openxmlformats.org/officeDocument/2006/relationships/image" Target="media/image160.png"/><Relationship Id="rId176" Type="http://schemas.openxmlformats.org/officeDocument/2006/relationships/image" Target="media/image161.png"/><Relationship Id="rId177" Type="http://schemas.openxmlformats.org/officeDocument/2006/relationships/image" Target="media/image162.png"/><Relationship Id="rId178" Type="http://schemas.openxmlformats.org/officeDocument/2006/relationships/image" Target="media/image163.png"/><Relationship Id="rId179" Type="http://schemas.openxmlformats.org/officeDocument/2006/relationships/image" Target="media/image164.png"/><Relationship Id="rId180" Type="http://schemas.openxmlformats.org/officeDocument/2006/relationships/image" Target="media/image165.png"/><Relationship Id="rId181" Type="http://schemas.openxmlformats.org/officeDocument/2006/relationships/image" Target="media/image166.png"/><Relationship Id="rId182" Type="http://schemas.openxmlformats.org/officeDocument/2006/relationships/image" Target="media/image167.png"/><Relationship Id="rId183" Type="http://schemas.openxmlformats.org/officeDocument/2006/relationships/image" Target="media/image168.png"/><Relationship Id="rId184" Type="http://schemas.openxmlformats.org/officeDocument/2006/relationships/image" Target="media/image169.png"/><Relationship Id="rId185" Type="http://schemas.openxmlformats.org/officeDocument/2006/relationships/image" Target="media/image170.png"/><Relationship Id="rId186" Type="http://schemas.openxmlformats.org/officeDocument/2006/relationships/image" Target="media/image171.png"/><Relationship Id="rId187" Type="http://schemas.openxmlformats.org/officeDocument/2006/relationships/image" Target="media/image172.png"/><Relationship Id="rId188" Type="http://schemas.openxmlformats.org/officeDocument/2006/relationships/image" Target="media/image173.png"/><Relationship Id="rId189" Type="http://schemas.openxmlformats.org/officeDocument/2006/relationships/image" Target="media/image174.png"/><Relationship Id="rId190" Type="http://schemas.openxmlformats.org/officeDocument/2006/relationships/image" Target="media/image175.png"/><Relationship Id="rId191" Type="http://schemas.openxmlformats.org/officeDocument/2006/relationships/image" Target="media/image176.png"/><Relationship Id="rId192" Type="http://schemas.openxmlformats.org/officeDocument/2006/relationships/image" Target="media/image177.png"/><Relationship Id="rId193" Type="http://schemas.openxmlformats.org/officeDocument/2006/relationships/image" Target="media/image178.png"/><Relationship Id="rId194" Type="http://schemas.openxmlformats.org/officeDocument/2006/relationships/image" Target="media/image179.png"/><Relationship Id="rId195" Type="http://schemas.openxmlformats.org/officeDocument/2006/relationships/image" Target="media/image180.png"/><Relationship Id="rId196" Type="http://schemas.openxmlformats.org/officeDocument/2006/relationships/image" Target="media/image181.png"/><Relationship Id="rId197" Type="http://schemas.openxmlformats.org/officeDocument/2006/relationships/image" Target="media/image182.png"/><Relationship Id="rId198" Type="http://schemas.openxmlformats.org/officeDocument/2006/relationships/image" Target="media/image183.png"/><Relationship Id="rId199" Type="http://schemas.openxmlformats.org/officeDocument/2006/relationships/image" Target="media/image184.png"/><Relationship Id="rId200" Type="http://schemas.openxmlformats.org/officeDocument/2006/relationships/image" Target="media/image185.png"/><Relationship Id="rId201" Type="http://schemas.openxmlformats.org/officeDocument/2006/relationships/image" Target="media/image186.png"/><Relationship Id="rId202" Type="http://schemas.openxmlformats.org/officeDocument/2006/relationships/image" Target="media/image187.png"/><Relationship Id="rId203" Type="http://schemas.openxmlformats.org/officeDocument/2006/relationships/image" Target="media/image188.png"/><Relationship Id="rId204" Type="http://schemas.openxmlformats.org/officeDocument/2006/relationships/image" Target="media/image189.png"/><Relationship Id="rId205" Type="http://schemas.openxmlformats.org/officeDocument/2006/relationships/header" Target="header7.xml"/><Relationship Id="rId206" Type="http://schemas.openxmlformats.org/officeDocument/2006/relationships/image" Target="media/image190.png"/><Relationship Id="rId207" Type="http://schemas.openxmlformats.org/officeDocument/2006/relationships/image" Target="media/image191.png"/><Relationship Id="rId208" Type="http://schemas.openxmlformats.org/officeDocument/2006/relationships/image" Target="media/image192.png"/><Relationship Id="rId209" Type="http://schemas.openxmlformats.org/officeDocument/2006/relationships/image" Target="media/image193.png"/><Relationship Id="rId210" Type="http://schemas.openxmlformats.org/officeDocument/2006/relationships/image" Target="media/image194.png"/><Relationship Id="rId211" Type="http://schemas.openxmlformats.org/officeDocument/2006/relationships/image" Target="media/image195.png"/><Relationship Id="rId212" Type="http://schemas.openxmlformats.org/officeDocument/2006/relationships/image" Target="media/image196.png"/><Relationship Id="rId213" Type="http://schemas.openxmlformats.org/officeDocument/2006/relationships/image" Target="media/image197.png"/><Relationship Id="rId214" Type="http://schemas.openxmlformats.org/officeDocument/2006/relationships/image" Target="media/image198.png"/><Relationship Id="rId215" Type="http://schemas.openxmlformats.org/officeDocument/2006/relationships/image" Target="media/image199.png"/><Relationship Id="rId216" Type="http://schemas.openxmlformats.org/officeDocument/2006/relationships/image" Target="media/image200.png"/><Relationship Id="rId217" Type="http://schemas.openxmlformats.org/officeDocument/2006/relationships/image" Target="media/image201.png"/><Relationship Id="rId218" Type="http://schemas.openxmlformats.org/officeDocument/2006/relationships/image" Target="media/image202.png"/><Relationship Id="rId219" Type="http://schemas.openxmlformats.org/officeDocument/2006/relationships/image" Target="media/image203.png"/><Relationship Id="rId220" Type="http://schemas.openxmlformats.org/officeDocument/2006/relationships/image" Target="media/image204.png"/><Relationship Id="rId221" Type="http://schemas.openxmlformats.org/officeDocument/2006/relationships/image" Target="media/image205.png"/><Relationship Id="rId222" Type="http://schemas.openxmlformats.org/officeDocument/2006/relationships/image" Target="media/image206.png"/><Relationship Id="rId223" Type="http://schemas.openxmlformats.org/officeDocument/2006/relationships/image" Target="media/image207.png"/><Relationship Id="rId224" Type="http://schemas.openxmlformats.org/officeDocument/2006/relationships/image" Target="media/image208.png"/><Relationship Id="rId225" Type="http://schemas.openxmlformats.org/officeDocument/2006/relationships/image" Target="media/image209.png"/><Relationship Id="rId226" Type="http://schemas.openxmlformats.org/officeDocument/2006/relationships/image" Target="media/image210.png"/><Relationship Id="rId227" Type="http://schemas.openxmlformats.org/officeDocument/2006/relationships/image" Target="media/image211.png"/><Relationship Id="rId228" Type="http://schemas.openxmlformats.org/officeDocument/2006/relationships/image" Target="media/image212.png"/><Relationship Id="rId229" Type="http://schemas.openxmlformats.org/officeDocument/2006/relationships/image" Target="media/image213.png"/><Relationship Id="rId230" Type="http://schemas.openxmlformats.org/officeDocument/2006/relationships/image" Target="media/image214.png"/><Relationship Id="rId231" Type="http://schemas.openxmlformats.org/officeDocument/2006/relationships/image" Target="media/image215.png"/><Relationship Id="rId232" Type="http://schemas.openxmlformats.org/officeDocument/2006/relationships/image" Target="media/image216.png"/><Relationship Id="rId233" Type="http://schemas.openxmlformats.org/officeDocument/2006/relationships/image" Target="media/image217.png"/><Relationship Id="rId234" Type="http://schemas.openxmlformats.org/officeDocument/2006/relationships/image" Target="media/image218.png"/><Relationship Id="rId235" Type="http://schemas.openxmlformats.org/officeDocument/2006/relationships/image" Target="media/image219.png"/><Relationship Id="rId236" Type="http://schemas.openxmlformats.org/officeDocument/2006/relationships/image" Target="media/image220.png"/><Relationship Id="rId237" Type="http://schemas.openxmlformats.org/officeDocument/2006/relationships/image" Target="media/image221.png"/><Relationship Id="rId238" Type="http://schemas.openxmlformats.org/officeDocument/2006/relationships/image" Target="media/image222.png"/><Relationship Id="rId239" Type="http://schemas.openxmlformats.org/officeDocument/2006/relationships/image" Target="media/image223.png"/><Relationship Id="rId240" Type="http://schemas.openxmlformats.org/officeDocument/2006/relationships/image" Target="media/image224.png"/><Relationship Id="rId241" Type="http://schemas.openxmlformats.org/officeDocument/2006/relationships/image" Target="media/image225.png"/><Relationship Id="rId242" Type="http://schemas.openxmlformats.org/officeDocument/2006/relationships/image" Target="media/image226.png"/><Relationship Id="rId243" Type="http://schemas.openxmlformats.org/officeDocument/2006/relationships/image" Target="media/image227.png"/><Relationship Id="rId244" Type="http://schemas.openxmlformats.org/officeDocument/2006/relationships/image" Target="media/image228.png"/><Relationship Id="rId245" Type="http://schemas.openxmlformats.org/officeDocument/2006/relationships/header" Target="header8.xml"/><Relationship Id="rId246" Type="http://schemas.openxmlformats.org/officeDocument/2006/relationships/image" Target="media/image229.png"/><Relationship Id="rId247" Type="http://schemas.openxmlformats.org/officeDocument/2006/relationships/image" Target="media/image230.png"/><Relationship Id="rId248" Type="http://schemas.openxmlformats.org/officeDocument/2006/relationships/image" Target="media/image231.png"/><Relationship Id="rId249" Type="http://schemas.openxmlformats.org/officeDocument/2006/relationships/image" Target="media/image232.png"/><Relationship Id="rId250" Type="http://schemas.openxmlformats.org/officeDocument/2006/relationships/image" Target="media/image233.png"/><Relationship Id="rId251" Type="http://schemas.openxmlformats.org/officeDocument/2006/relationships/image" Target="media/image234.png"/><Relationship Id="rId252" Type="http://schemas.openxmlformats.org/officeDocument/2006/relationships/image" Target="media/image235.png"/><Relationship Id="rId253" Type="http://schemas.openxmlformats.org/officeDocument/2006/relationships/image" Target="media/image236.png"/><Relationship Id="rId254" Type="http://schemas.openxmlformats.org/officeDocument/2006/relationships/image" Target="media/image237.png"/><Relationship Id="rId255" Type="http://schemas.openxmlformats.org/officeDocument/2006/relationships/image" Target="media/image238.png"/><Relationship Id="rId256" Type="http://schemas.openxmlformats.org/officeDocument/2006/relationships/image" Target="media/image239.png"/><Relationship Id="rId257" Type="http://schemas.openxmlformats.org/officeDocument/2006/relationships/image" Target="media/image240.png"/><Relationship Id="rId258" Type="http://schemas.openxmlformats.org/officeDocument/2006/relationships/image" Target="media/image241.png"/><Relationship Id="rId259" Type="http://schemas.openxmlformats.org/officeDocument/2006/relationships/image" Target="media/image242.png"/><Relationship Id="rId260" Type="http://schemas.openxmlformats.org/officeDocument/2006/relationships/image" Target="media/image243.png"/><Relationship Id="rId261" Type="http://schemas.openxmlformats.org/officeDocument/2006/relationships/image" Target="media/image244.png"/><Relationship Id="rId262" Type="http://schemas.openxmlformats.org/officeDocument/2006/relationships/image" Target="media/image245.png"/><Relationship Id="rId263" Type="http://schemas.openxmlformats.org/officeDocument/2006/relationships/image" Target="media/image246.png"/><Relationship Id="rId264" Type="http://schemas.openxmlformats.org/officeDocument/2006/relationships/image" Target="media/image247.png"/><Relationship Id="rId265" Type="http://schemas.openxmlformats.org/officeDocument/2006/relationships/image" Target="media/image248.png"/><Relationship Id="rId266" Type="http://schemas.openxmlformats.org/officeDocument/2006/relationships/image" Target="media/image249.png"/><Relationship Id="rId267" Type="http://schemas.openxmlformats.org/officeDocument/2006/relationships/image" Target="media/image250.png"/><Relationship Id="rId268" Type="http://schemas.openxmlformats.org/officeDocument/2006/relationships/image" Target="media/image251.png"/><Relationship Id="rId269" Type="http://schemas.openxmlformats.org/officeDocument/2006/relationships/image" Target="media/image252.png"/><Relationship Id="rId270" Type="http://schemas.openxmlformats.org/officeDocument/2006/relationships/image" Target="media/image253.png"/><Relationship Id="rId271" Type="http://schemas.openxmlformats.org/officeDocument/2006/relationships/image" Target="media/image254.png"/><Relationship Id="rId272" Type="http://schemas.openxmlformats.org/officeDocument/2006/relationships/image" Target="media/image255.png"/><Relationship Id="rId273" Type="http://schemas.openxmlformats.org/officeDocument/2006/relationships/image" Target="media/image256.png"/><Relationship Id="rId274" Type="http://schemas.openxmlformats.org/officeDocument/2006/relationships/image" Target="media/image2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&lt;4D6963726F736F667420576F7264202D2032303039C4EAB6C8B1A8B8E6C8ABCEC4A3A8B8FCD5FDBAF3A3A92E646F63&gt;</dc:title>
  <dcterms:created xsi:type="dcterms:W3CDTF">2020-04-02T13:45:52Z</dcterms:created>
  <dcterms:modified xsi:type="dcterms:W3CDTF">2020-04-02T13:45:52Z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2010-05-13T00:00:00Z</vt:filetime>
  </property>
  <property fmtid="{D5CDD505-2E9C-101B-9397-08002B2CF9AE}" pid="3" name="Creator">
    <vt:lpwstr>PScript5.dll Version 5.2</vt:lpwstr>
  </property>
  <property fmtid="{D5CDD505-2E9C-101B-9397-08002B2CF9AE}" pid="4" name="LastSaved">
    <vt:filetime>2020-04-02T00:00:00Z</vt:filetime>
  </property>
</Properties>
</file>