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94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441" w:lineRule="auto" w:before="147"/>
        <w:ind w:left="2437" w:right="2445" w:firstLine="0"/>
        <w:jc w:val="center"/>
        <w:rPr>
          <w:rFonts w:ascii="宋体" w:hAnsi="宋体" w:cs="宋体" w:eastAsia="宋体" w:hint="default"/>
          <w:sz w:val="36"/>
          <w:szCs w:val="36"/>
        </w:rPr>
      </w:pPr>
      <w:r>
        <w:rPr>
          <w:rFonts w:ascii="宋体" w:hAnsi="宋体" w:cs="宋体" w:eastAsia="宋体" w:hint="default"/>
          <w:sz w:val="36"/>
          <w:szCs w:val="36"/>
        </w:rPr>
        <w:t>深圳市实益达科技股份有限公司</w:t>
      </w:r>
      <w:r>
        <w:rPr>
          <w:rFonts w:ascii="宋体" w:hAnsi="宋体" w:cs="宋体" w:eastAsia="宋体" w:hint="default"/>
          <w:spacing w:val="-171"/>
          <w:sz w:val="36"/>
          <w:szCs w:val="36"/>
        </w:rPr>
        <w:t> </w:t>
      </w:r>
      <w:r>
        <w:rPr>
          <w:rFonts w:ascii="宋体" w:hAnsi="宋体" w:cs="宋体" w:eastAsia="宋体" w:hint="default"/>
          <w:spacing w:val="-171"/>
          <w:sz w:val="36"/>
          <w:szCs w:val="36"/>
        </w:rPr>
      </w:r>
      <w:r>
        <w:rPr>
          <w:rFonts w:ascii="宋体" w:hAnsi="宋体" w:cs="宋体" w:eastAsia="宋体" w:hint="default"/>
          <w:sz w:val="36"/>
          <w:szCs w:val="36"/>
        </w:rPr>
        <w:t>2012</w:t>
      </w:r>
      <w:r>
        <w:rPr>
          <w:rFonts w:ascii="宋体" w:hAnsi="宋体" w:cs="宋体" w:eastAsia="宋体" w:hint="default"/>
          <w:spacing w:val="-81"/>
          <w:sz w:val="36"/>
          <w:szCs w:val="36"/>
        </w:rPr>
        <w:t> </w:t>
      </w:r>
      <w:r>
        <w:rPr>
          <w:rFonts w:ascii="宋体" w:hAnsi="宋体" w:cs="宋体" w:eastAsia="宋体" w:hint="default"/>
          <w:sz w:val="36"/>
          <w:szCs w:val="36"/>
        </w:rPr>
        <w:t>年度报告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2"/>
          <w:szCs w:val="12"/>
        </w:rPr>
      </w:pPr>
    </w:p>
    <w:p>
      <w:pPr>
        <w:spacing w:line="1737" w:lineRule="exact"/>
        <w:ind w:left="4060" w:right="0" w:firstLine="0"/>
        <w:rPr>
          <w:rFonts w:ascii="宋体" w:hAnsi="宋体" w:cs="宋体" w:eastAsia="宋体" w:hint="default"/>
          <w:sz w:val="20"/>
          <w:szCs w:val="20"/>
        </w:rPr>
      </w:pPr>
      <w:r>
        <w:rPr>
          <w:rFonts w:ascii="宋体" w:hAnsi="宋体" w:cs="宋体" w:eastAsia="宋体" w:hint="default"/>
          <w:position w:val="-34"/>
          <w:sz w:val="20"/>
          <w:szCs w:val="20"/>
        </w:rPr>
        <w:drawing>
          <wp:inline distT="0" distB="0" distL="0" distR="0">
            <wp:extent cx="1246631" cy="110337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246631" cy="1103376"/>
                    </a:xfrm>
                    <a:prstGeom prst="rect">
                      <a:avLst/>
                    </a:prstGeom>
                  </pic:spPr>
                </pic:pic>
              </a:graphicData>
            </a:graphic>
          </wp:inline>
        </w:drawing>
      </w:r>
      <w:r>
        <w:rPr>
          <w:rFonts w:ascii="宋体" w:hAnsi="宋体" w:cs="宋体" w:eastAsia="宋体" w:hint="default"/>
          <w:position w:val="-34"/>
          <w:sz w:val="20"/>
          <w:szCs w:val="20"/>
        </w:rPr>
      </w:r>
    </w:p>
    <w:p>
      <w:pPr>
        <w:spacing w:line="240" w:lineRule="auto" w:before="0"/>
        <w:rPr>
          <w:rFonts w:ascii="宋体" w:hAnsi="宋体" w:cs="宋体" w:eastAsia="宋体" w:hint="default"/>
          <w:sz w:val="36"/>
          <w:szCs w:val="36"/>
        </w:rPr>
      </w:pPr>
    </w:p>
    <w:p>
      <w:pPr>
        <w:spacing w:line="240" w:lineRule="auto" w:before="0"/>
        <w:rPr>
          <w:rFonts w:ascii="宋体" w:hAnsi="宋体" w:cs="宋体" w:eastAsia="宋体" w:hint="default"/>
          <w:sz w:val="36"/>
          <w:szCs w:val="36"/>
        </w:rPr>
      </w:pPr>
    </w:p>
    <w:p>
      <w:pPr>
        <w:spacing w:line="240" w:lineRule="auto" w:before="0"/>
        <w:rPr>
          <w:rFonts w:ascii="宋体" w:hAnsi="宋体" w:cs="宋体" w:eastAsia="宋体" w:hint="default"/>
          <w:sz w:val="36"/>
          <w:szCs w:val="36"/>
        </w:rPr>
      </w:pPr>
    </w:p>
    <w:p>
      <w:pPr>
        <w:spacing w:line="240" w:lineRule="auto" w:before="0"/>
        <w:rPr>
          <w:rFonts w:ascii="宋体" w:hAnsi="宋体" w:cs="宋体" w:eastAsia="宋体" w:hint="default"/>
          <w:sz w:val="36"/>
          <w:szCs w:val="36"/>
        </w:rPr>
      </w:pPr>
    </w:p>
    <w:p>
      <w:pPr>
        <w:spacing w:line="240" w:lineRule="auto" w:before="5"/>
        <w:rPr>
          <w:rFonts w:ascii="宋体" w:hAnsi="宋体" w:cs="宋体" w:eastAsia="宋体" w:hint="default"/>
          <w:sz w:val="39"/>
          <w:szCs w:val="39"/>
        </w:rPr>
      </w:pPr>
    </w:p>
    <w:p>
      <w:pPr>
        <w:spacing w:before="0"/>
        <w:ind w:left="2437" w:right="2277"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5"/>
          <w:sz w:val="32"/>
          <w:szCs w:val="32"/>
        </w:rPr>
        <w:t>2013</w:t>
      </w:r>
      <w:r>
        <w:rPr>
          <w:rFonts w:ascii="Microsoft JhengHei" w:hAnsi="Microsoft JhengHei" w:cs="Microsoft JhengHei" w:eastAsia="Microsoft JhengHei" w:hint="default"/>
          <w:b/>
          <w:bCs/>
          <w:spacing w:val="-25"/>
          <w:w w:val="95"/>
          <w:sz w:val="32"/>
          <w:szCs w:val="32"/>
        </w:rPr>
        <w:t> </w:t>
      </w:r>
      <w:r>
        <w:rPr>
          <w:rFonts w:ascii="Microsoft JhengHei" w:hAnsi="Microsoft JhengHei" w:cs="Microsoft JhengHei" w:eastAsia="Microsoft JhengHei" w:hint="default"/>
          <w:b/>
          <w:bCs/>
          <w:w w:val="95"/>
          <w:sz w:val="32"/>
          <w:szCs w:val="32"/>
        </w:rPr>
        <w:t>年</w:t>
      </w:r>
      <w:r>
        <w:rPr>
          <w:rFonts w:ascii="Microsoft JhengHei" w:hAnsi="Microsoft JhengHei" w:cs="Microsoft JhengHei" w:eastAsia="Microsoft JhengHei" w:hint="default"/>
          <w:b/>
          <w:bCs/>
          <w:spacing w:val="-23"/>
          <w:w w:val="95"/>
          <w:sz w:val="32"/>
          <w:szCs w:val="32"/>
        </w:rPr>
        <w:t> </w:t>
      </w:r>
      <w:r>
        <w:rPr>
          <w:rFonts w:ascii="Microsoft JhengHei" w:hAnsi="Microsoft JhengHei" w:cs="Microsoft JhengHei" w:eastAsia="Microsoft JhengHei" w:hint="default"/>
          <w:b/>
          <w:bCs/>
          <w:w w:val="95"/>
          <w:sz w:val="32"/>
          <w:szCs w:val="32"/>
        </w:rPr>
        <w:t>03</w:t>
      </w:r>
      <w:r>
        <w:rPr>
          <w:rFonts w:ascii="Microsoft JhengHei" w:hAnsi="Microsoft JhengHei" w:cs="Microsoft JhengHei" w:eastAsia="Microsoft JhengHei" w:hint="default"/>
          <w:b/>
          <w:bCs/>
          <w:spacing w:val="-23"/>
          <w:w w:val="95"/>
          <w:sz w:val="32"/>
          <w:szCs w:val="32"/>
        </w:rPr>
        <w:t> </w:t>
      </w:r>
      <w:r>
        <w:rPr>
          <w:rFonts w:ascii="Microsoft JhengHei" w:hAnsi="Microsoft JhengHei" w:cs="Microsoft JhengHei" w:eastAsia="Microsoft JhengHei" w:hint="default"/>
          <w:b/>
          <w:bCs/>
          <w:w w:val="95"/>
          <w:sz w:val="32"/>
          <w:szCs w:val="32"/>
        </w:rPr>
        <w:t>月</w:t>
      </w:r>
      <w:r>
        <w:rPr>
          <w:rFonts w:ascii="Microsoft JhengHei" w:hAnsi="Microsoft JhengHei" w:cs="Microsoft JhengHei" w:eastAsia="Microsoft JhengHei" w:hint="default"/>
          <w:w w:val="95"/>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1" w:footer="979" w:top="1060" w:bottom="1160" w:left="980" w:right="980"/>
        </w:sectPr>
      </w:pPr>
    </w:p>
    <w:p>
      <w:pPr>
        <w:spacing w:line="240" w:lineRule="auto" w:before="6"/>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4"/>
          <w:szCs w:val="24"/>
        </w:rPr>
      </w:pPr>
    </w:p>
    <w:p>
      <w:pPr>
        <w:pStyle w:val="Heading1"/>
        <w:spacing w:line="240" w:lineRule="auto"/>
        <w:ind w:left="2802" w:right="152"/>
        <w:jc w:val="left"/>
      </w:pPr>
      <w:bookmarkStart w:name="_TOC_250010" w:id="1"/>
      <w:r>
        <w:rPr/>
        <w:t>第一节</w:t>
      </w:r>
      <w:r>
        <w:rPr>
          <w:spacing w:val="18"/>
        </w:rPr>
        <w:t> </w:t>
      </w:r>
      <w:bookmarkEnd w:id="1"/>
      <w:r>
        <w:rPr/>
        <w:t>重要提示、目录和释义</w:t>
      </w:r>
    </w:p>
    <w:p>
      <w:pPr>
        <w:spacing w:line="240" w:lineRule="auto" w:before="1"/>
        <w:rPr>
          <w:rFonts w:ascii="宋体" w:hAnsi="宋体" w:cs="宋体" w:eastAsia="宋体" w:hint="default"/>
          <w:sz w:val="41"/>
          <w:szCs w:val="41"/>
        </w:rPr>
      </w:pPr>
    </w:p>
    <w:p>
      <w:pPr>
        <w:spacing w:line="307" w:lineRule="auto" w:before="0"/>
        <w:ind w:left="152" w:right="150"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4"/>
          <w:w w:val="95"/>
          <w:sz w:val="28"/>
          <w:szCs w:val="28"/>
        </w:rPr>
        <w:t>本公司董事会、监事会及董事、监事、高级管理人员保证本报告所载资料</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4"/>
          <w:w w:val="95"/>
          <w:sz w:val="28"/>
          <w:szCs w:val="28"/>
        </w:rPr>
        <w:t>不存在任何虚假记载、误导性陈述或者重大遗漏，并对其内容的真实性、准确</w:t>
      </w:r>
      <w:r>
        <w:rPr>
          <w:rFonts w:ascii="Microsoft JhengHei" w:hAnsi="Microsoft JhengHei" w:cs="Microsoft JhengHei" w:eastAsia="Microsoft JhengHei" w:hint="default"/>
          <w:b/>
          <w:bCs/>
          <w:spacing w:val="13"/>
          <w:w w:val="95"/>
          <w:sz w:val="28"/>
          <w:szCs w:val="28"/>
        </w:rPr>
        <w:t> </w:t>
      </w:r>
      <w:r>
        <w:rPr>
          <w:rFonts w:ascii="Microsoft JhengHei" w:hAnsi="Microsoft JhengHei" w:cs="Microsoft JhengHei" w:eastAsia="Microsoft JhengHei" w:hint="default"/>
          <w:b/>
          <w:bCs/>
          <w:spacing w:val="13"/>
          <w:w w:val="95"/>
          <w:sz w:val="28"/>
          <w:szCs w:val="28"/>
        </w:rPr>
      </w:r>
      <w:r>
        <w:rPr>
          <w:rFonts w:ascii="Microsoft JhengHei" w:hAnsi="Microsoft JhengHei" w:cs="Microsoft JhengHei" w:eastAsia="Microsoft JhengHei" w:hint="default"/>
          <w:b/>
          <w:bCs/>
          <w:spacing w:val="2"/>
          <w:sz w:val="28"/>
          <w:szCs w:val="28"/>
        </w:rPr>
        <w:t>性和完整性承担个别及连带责任。</w:t>
      </w:r>
      <w:r>
        <w:rPr>
          <w:rFonts w:ascii="Microsoft JhengHei" w:hAnsi="Microsoft JhengHei" w:cs="Microsoft JhengHei" w:eastAsia="Microsoft JhengHei" w:hint="default"/>
          <w:spacing w:val="2"/>
          <w:sz w:val="28"/>
          <w:szCs w:val="28"/>
        </w:rPr>
      </w:r>
    </w:p>
    <w:p>
      <w:pPr>
        <w:spacing w:line="307" w:lineRule="auto" w:before="133"/>
        <w:ind w:left="153" w:right="150"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公司负责人陈亚妹、主管会计工作负责人吕培荣及会计机构负责人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2"/>
          <w:sz w:val="28"/>
          <w:szCs w:val="28"/>
        </w:rPr>
        <w:t>管人员</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袁素华声明：保证年度报告中财务报告的真实、准确、完整。</w:t>
      </w:r>
      <w:r>
        <w:rPr>
          <w:rFonts w:ascii="Microsoft JhengHei" w:hAnsi="Microsoft JhengHei" w:cs="Microsoft JhengHei" w:eastAsia="Microsoft JhengHei" w:hint="default"/>
          <w:spacing w:val="2"/>
          <w:sz w:val="28"/>
          <w:szCs w:val="28"/>
        </w:rPr>
      </w:r>
    </w:p>
    <w:p>
      <w:pPr>
        <w:spacing w:line="357" w:lineRule="auto" w:before="133"/>
        <w:ind w:left="714" w:right="152"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所有董事均已出席了审议本报告的董事会会议。</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z w:val="28"/>
          <w:szCs w:val="28"/>
        </w:rPr>
        <w:t>公司经本次董事会审议通过的利润分配预案为：以 </w:t>
      </w:r>
      <w:r>
        <w:rPr>
          <w:rFonts w:ascii="Times New Roman" w:hAnsi="Times New Roman" w:cs="Times New Roman" w:eastAsia="Times New Roman" w:hint="default"/>
          <w:b/>
          <w:bCs/>
          <w:sz w:val="28"/>
          <w:szCs w:val="28"/>
        </w:rPr>
        <w:t>2012 </w:t>
      </w:r>
      <w:r>
        <w:rPr>
          <w:rFonts w:ascii="Microsoft JhengHei" w:hAnsi="Microsoft JhengHei" w:cs="Microsoft JhengHei" w:eastAsia="Microsoft JhengHei" w:hint="default"/>
          <w:b/>
          <w:bCs/>
          <w:sz w:val="28"/>
          <w:szCs w:val="28"/>
        </w:rPr>
        <w:t>年 </w:t>
      </w:r>
      <w:r>
        <w:rPr>
          <w:rFonts w:ascii="Times New Roman" w:hAnsi="Times New Roman" w:cs="Times New Roman" w:eastAsia="Times New Roman" w:hint="default"/>
          <w:b/>
          <w:bCs/>
          <w:sz w:val="28"/>
          <w:szCs w:val="28"/>
        </w:rPr>
        <w:t>12 </w:t>
      </w:r>
      <w:r>
        <w:rPr>
          <w:rFonts w:ascii="Microsoft JhengHei" w:hAnsi="Microsoft JhengHei" w:cs="Microsoft JhengHei" w:eastAsia="Microsoft JhengHei" w:hint="default"/>
          <w:b/>
          <w:bCs/>
          <w:sz w:val="28"/>
          <w:szCs w:val="28"/>
        </w:rPr>
        <w:t>月 </w:t>
      </w:r>
      <w:r>
        <w:rPr>
          <w:rFonts w:ascii="Times New Roman" w:hAnsi="Times New Roman" w:cs="Times New Roman" w:eastAsia="Times New Roman" w:hint="default"/>
          <w:b/>
          <w:bCs/>
          <w:spacing w:val="-3"/>
          <w:sz w:val="28"/>
          <w:szCs w:val="28"/>
        </w:rPr>
        <w:t>31</w:t>
      </w:r>
      <w:r>
        <w:rPr>
          <w:rFonts w:ascii="Times New Roman" w:hAnsi="Times New Roman" w:cs="Times New Roman" w:eastAsia="Times New Roman" w:hint="default"/>
          <w:b/>
          <w:bCs/>
          <w:spacing w:val="-36"/>
          <w:sz w:val="28"/>
          <w:szCs w:val="28"/>
        </w:rPr>
        <w:t> </w:t>
      </w:r>
      <w:r>
        <w:rPr>
          <w:rFonts w:ascii="Microsoft JhengHei" w:hAnsi="Microsoft JhengHei" w:cs="Microsoft JhengHei" w:eastAsia="Microsoft JhengHei" w:hint="default"/>
          <w:b/>
          <w:bCs/>
          <w:sz w:val="28"/>
          <w:szCs w:val="28"/>
        </w:rPr>
        <w:t>日的公</w:t>
      </w:r>
      <w:r>
        <w:rPr>
          <w:rFonts w:ascii="Microsoft JhengHei" w:hAnsi="Microsoft JhengHei" w:cs="Microsoft JhengHei" w:eastAsia="Microsoft JhengHei" w:hint="default"/>
          <w:sz w:val="28"/>
          <w:szCs w:val="28"/>
        </w:rPr>
      </w:r>
    </w:p>
    <w:p>
      <w:pPr>
        <w:spacing w:line="441" w:lineRule="exact" w:before="0"/>
        <w:ind w:left="153" w:right="0" w:firstLine="0"/>
        <w:jc w:val="left"/>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spacing w:val="4"/>
          <w:w w:val="99"/>
          <w:sz w:val="28"/>
          <w:szCs w:val="28"/>
        </w:rPr>
        <w:t>司总</w:t>
      </w:r>
      <w:r>
        <w:rPr>
          <w:rFonts w:ascii="Microsoft JhengHei" w:hAnsi="Microsoft JhengHei" w:cs="Microsoft JhengHei" w:eastAsia="Microsoft JhengHei" w:hint="default"/>
          <w:b/>
          <w:bCs/>
          <w:w w:val="99"/>
          <w:sz w:val="28"/>
          <w:szCs w:val="28"/>
        </w:rPr>
        <w:t>股</w:t>
      </w:r>
      <w:r>
        <w:rPr>
          <w:rFonts w:ascii="Microsoft JhengHei" w:hAnsi="Microsoft JhengHei" w:cs="Microsoft JhengHei" w:eastAsia="Microsoft JhengHei" w:hint="default"/>
          <w:b/>
          <w:bCs/>
          <w:spacing w:val="4"/>
          <w:w w:val="99"/>
          <w:sz w:val="28"/>
          <w:szCs w:val="28"/>
        </w:rPr>
        <w:t>本</w:t>
      </w:r>
      <w:r>
        <w:rPr>
          <w:rFonts w:ascii="Microsoft JhengHei" w:hAnsi="Microsoft JhengHei" w:cs="Microsoft JhengHei" w:eastAsia="Microsoft JhengHei" w:hint="default"/>
          <w:b/>
          <w:bCs/>
          <w:w w:val="99"/>
          <w:sz w:val="28"/>
          <w:szCs w:val="28"/>
        </w:rPr>
        <w:t>为</w:t>
      </w:r>
      <w:r>
        <w:rPr>
          <w:rFonts w:ascii="Microsoft JhengHei" w:hAnsi="Microsoft JhengHei" w:cs="Microsoft JhengHei" w:eastAsia="Microsoft JhengHei" w:hint="default"/>
          <w:b/>
          <w:bCs/>
          <w:spacing w:val="4"/>
          <w:w w:val="99"/>
          <w:sz w:val="28"/>
          <w:szCs w:val="28"/>
        </w:rPr>
        <w:t>基</w:t>
      </w:r>
      <w:r>
        <w:rPr>
          <w:rFonts w:ascii="Microsoft JhengHei" w:hAnsi="Microsoft JhengHei" w:cs="Microsoft JhengHei" w:eastAsia="Microsoft JhengHei" w:hint="default"/>
          <w:b/>
          <w:bCs/>
          <w:w w:val="99"/>
          <w:sz w:val="28"/>
          <w:szCs w:val="28"/>
        </w:rPr>
        <w:t>数</w:t>
      </w:r>
      <w:r>
        <w:rPr>
          <w:rFonts w:ascii="Microsoft JhengHei" w:hAnsi="Microsoft JhengHei" w:cs="Microsoft JhengHei" w:eastAsia="Microsoft JhengHei" w:hint="default"/>
          <w:b/>
          <w:bCs/>
          <w:spacing w:val="4"/>
          <w:w w:val="99"/>
          <w:sz w:val="28"/>
          <w:szCs w:val="28"/>
        </w:rPr>
        <w:t>，向</w:t>
      </w:r>
      <w:r>
        <w:rPr>
          <w:rFonts w:ascii="Microsoft JhengHei" w:hAnsi="Microsoft JhengHei" w:cs="Microsoft JhengHei" w:eastAsia="Microsoft JhengHei" w:hint="default"/>
          <w:b/>
          <w:bCs/>
          <w:w w:val="99"/>
          <w:sz w:val="28"/>
          <w:szCs w:val="28"/>
        </w:rPr>
        <w:t>全</w:t>
      </w:r>
      <w:r>
        <w:rPr>
          <w:rFonts w:ascii="Microsoft JhengHei" w:hAnsi="Microsoft JhengHei" w:cs="Microsoft JhengHei" w:eastAsia="Microsoft JhengHei" w:hint="default"/>
          <w:b/>
          <w:bCs/>
          <w:spacing w:val="4"/>
          <w:w w:val="99"/>
          <w:sz w:val="28"/>
          <w:szCs w:val="28"/>
        </w:rPr>
        <w:t>体</w:t>
      </w:r>
      <w:r>
        <w:rPr>
          <w:rFonts w:ascii="Microsoft JhengHei" w:hAnsi="Microsoft JhengHei" w:cs="Microsoft JhengHei" w:eastAsia="Microsoft JhengHei" w:hint="default"/>
          <w:b/>
          <w:bCs/>
          <w:w w:val="99"/>
          <w:sz w:val="28"/>
          <w:szCs w:val="28"/>
        </w:rPr>
        <w:t>股</w:t>
      </w:r>
      <w:r>
        <w:rPr>
          <w:rFonts w:ascii="Microsoft JhengHei" w:hAnsi="Microsoft JhengHei" w:cs="Microsoft JhengHei" w:eastAsia="Microsoft JhengHei" w:hint="default"/>
          <w:b/>
          <w:bCs/>
          <w:spacing w:val="4"/>
          <w:w w:val="99"/>
          <w:sz w:val="28"/>
          <w:szCs w:val="28"/>
        </w:rPr>
        <w:t>东</w:t>
      </w:r>
      <w:r>
        <w:rPr>
          <w:rFonts w:ascii="Microsoft JhengHei" w:hAnsi="Microsoft JhengHei" w:cs="Microsoft JhengHei" w:eastAsia="Microsoft JhengHei" w:hint="default"/>
          <w:b/>
          <w:bCs/>
          <w:w w:val="99"/>
          <w:sz w:val="28"/>
          <w:szCs w:val="28"/>
        </w:rPr>
        <w:t>每</w:t>
      </w:r>
      <w:r>
        <w:rPr>
          <w:rFonts w:ascii="Microsoft JhengHei" w:hAnsi="Microsoft JhengHei" w:cs="Microsoft JhengHei" w:eastAsia="Microsoft JhengHei" w:hint="default"/>
          <w:b/>
          <w:bCs/>
          <w:sz w:val="28"/>
          <w:szCs w:val="28"/>
        </w:rPr>
        <w:t> </w:t>
      </w:r>
      <w:r>
        <w:rPr>
          <w:rFonts w:ascii="Microsoft JhengHei" w:hAnsi="Microsoft JhengHei" w:cs="Microsoft JhengHei" w:eastAsia="Microsoft JhengHei" w:hint="default"/>
          <w:b/>
          <w:bCs/>
          <w:spacing w:val="-20"/>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5"/>
          <w:sz w:val="28"/>
          <w:szCs w:val="28"/>
        </w:rPr>
        <w:t> </w:t>
      </w:r>
      <w:r>
        <w:rPr>
          <w:rFonts w:ascii="Microsoft JhengHei" w:hAnsi="Microsoft JhengHei" w:cs="Microsoft JhengHei" w:eastAsia="Microsoft JhengHei" w:hint="default"/>
          <w:b/>
          <w:bCs/>
          <w:w w:val="99"/>
          <w:sz w:val="28"/>
          <w:szCs w:val="28"/>
        </w:rPr>
        <w:t>股</w:t>
      </w:r>
      <w:r>
        <w:rPr>
          <w:rFonts w:ascii="Microsoft JhengHei" w:hAnsi="Microsoft JhengHei" w:cs="Microsoft JhengHei" w:eastAsia="Microsoft JhengHei" w:hint="default"/>
          <w:b/>
          <w:bCs/>
          <w:spacing w:val="4"/>
          <w:w w:val="99"/>
          <w:sz w:val="28"/>
          <w:szCs w:val="28"/>
        </w:rPr>
        <w:t>派发</w:t>
      </w:r>
      <w:r>
        <w:rPr>
          <w:rFonts w:ascii="Microsoft JhengHei" w:hAnsi="Microsoft JhengHei" w:cs="Microsoft JhengHei" w:eastAsia="Microsoft JhengHei" w:hint="default"/>
          <w:b/>
          <w:bCs/>
          <w:w w:val="99"/>
          <w:sz w:val="28"/>
          <w:szCs w:val="28"/>
        </w:rPr>
        <w:t>现</w:t>
      </w:r>
      <w:r>
        <w:rPr>
          <w:rFonts w:ascii="Microsoft JhengHei" w:hAnsi="Microsoft JhengHei" w:cs="Microsoft JhengHei" w:eastAsia="Microsoft JhengHei" w:hint="default"/>
          <w:b/>
          <w:bCs/>
          <w:spacing w:val="4"/>
          <w:w w:val="99"/>
          <w:sz w:val="28"/>
          <w:szCs w:val="28"/>
        </w:rPr>
        <w:t>金</w:t>
      </w:r>
      <w:r>
        <w:rPr>
          <w:rFonts w:ascii="Microsoft JhengHei" w:hAnsi="Microsoft JhengHei" w:cs="Microsoft JhengHei" w:eastAsia="Microsoft JhengHei" w:hint="default"/>
          <w:b/>
          <w:bCs/>
          <w:w w:val="99"/>
          <w:sz w:val="28"/>
          <w:szCs w:val="28"/>
        </w:rPr>
        <w:t>红利</w:t>
      </w:r>
      <w:r>
        <w:rPr>
          <w:rFonts w:ascii="Microsoft JhengHei" w:hAnsi="Microsoft JhengHei" w:cs="Microsoft JhengHei" w:eastAsia="Microsoft JhengHei" w:hint="default"/>
          <w:b/>
          <w:bCs/>
          <w:sz w:val="28"/>
          <w:szCs w:val="28"/>
        </w:rPr>
        <w:t> </w:t>
      </w:r>
      <w:r>
        <w:rPr>
          <w:rFonts w:ascii="Microsoft JhengHei" w:hAnsi="Microsoft JhengHei" w:cs="Microsoft JhengHei" w:eastAsia="Microsoft JhengHei" w:hint="default"/>
          <w:b/>
          <w:bCs/>
          <w:spacing w:val="-20"/>
          <w:sz w:val="28"/>
          <w:szCs w:val="28"/>
        </w:rPr>
        <w:t> </w:t>
      </w:r>
      <w:r>
        <w:rPr>
          <w:rFonts w:ascii="Times New Roman" w:hAnsi="Times New Roman" w:cs="Times New Roman" w:eastAsia="Times New Roman" w:hint="default"/>
          <w:b/>
          <w:bCs/>
          <w:w w:val="99"/>
          <w:sz w:val="28"/>
          <w:szCs w:val="28"/>
        </w:rPr>
        <w:t>0.2</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3"/>
          <w:sz w:val="28"/>
          <w:szCs w:val="28"/>
        </w:rPr>
        <w:t> </w:t>
      </w:r>
      <w:r>
        <w:rPr>
          <w:rFonts w:ascii="Microsoft JhengHei" w:hAnsi="Microsoft JhengHei" w:cs="Microsoft JhengHei" w:eastAsia="Microsoft JhengHei" w:hint="default"/>
          <w:b/>
          <w:bCs/>
          <w:w w:val="99"/>
          <w:sz w:val="28"/>
          <w:szCs w:val="28"/>
        </w:rPr>
        <w:t>元</w:t>
      </w:r>
      <w:r>
        <w:rPr>
          <w:rFonts w:ascii="Microsoft JhengHei" w:hAnsi="Microsoft JhengHei" w:cs="Microsoft JhengHei" w:eastAsia="Microsoft JhengHei" w:hint="default"/>
          <w:b/>
          <w:bCs/>
          <w:spacing w:val="4"/>
          <w:w w:val="99"/>
          <w:sz w:val="28"/>
          <w:szCs w:val="28"/>
        </w:rPr>
        <w:t>（</w:t>
      </w:r>
      <w:r>
        <w:rPr>
          <w:rFonts w:ascii="Microsoft JhengHei" w:hAnsi="Microsoft JhengHei" w:cs="Microsoft JhengHei" w:eastAsia="Microsoft JhengHei" w:hint="default"/>
          <w:b/>
          <w:bCs/>
          <w:w w:val="99"/>
          <w:sz w:val="28"/>
          <w:szCs w:val="28"/>
        </w:rPr>
        <w:t>含</w:t>
      </w:r>
      <w:r>
        <w:rPr>
          <w:rFonts w:ascii="Microsoft JhengHei" w:hAnsi="Microsoft JhengHei" w:cs="Microsoft JhengHei" w:eastAsia="Microsoft JhengHei" w:hint="default"/>
          <w:b/>
          <w:bCs/>
          <w:spacing w:val="4"/>
          <w:w w:val="99"/>
          <w:sz w:val="28"/>
          <w:szCs w:val="28"/>
        </w:rPr>
        <w:t>税</w:t>
      </w:r>
      <w:r>
        <w:rPr>
          <w:rFonts w:ascii="Microsoft JhengHei" w:hAnsi="Microsoft JhengHei" w:cs="Microsoft JhengHei" w:eastAsia="Microsoft JhengHei" w:hint="default"/>
          <w:b/>
          <w:bCs/>
          <w:spacing w:val="-140"/>
          <w:w w:val="99"/>
          <w:sz w:val="28"/>
          <w:szCs w:val="28"/>
        </w:rPr>
        <w:t>）</w:t>
      </w:r>
      <w:r>
        <w:rPr>
          <w:rFonts w:ascii="Microsoft JhengHei" w:hAnsi="Microsoft JhengHei" w:cs="Microsoft JhengHei" w:eastAsia="Microsoft JhengHei" w:hint="default"/>
          <w:b/>
          <w:bCs/>
          <w:spacing w:val="4"/>
          <w:w w:val="99"/>
          <w:sz w:val="28"/>
          <w:szCs w:val="28"/>
        </w:rPr>
        <w:t>，</w:t>
      </w:r>
      <w:r>
        <w:rPr>
          <w:rFonts w:ascii="Microsoft JhengHei" w:hAnsi="Microsoft JhengHei" w:cs="Microsoft JhengHei" w:eastAsia="Microsoft JhengHei" w:hint="default"/>
          <w:b/>
          <w:bCs/>
          <w:w w:val="99"/>
          <w:sz w:val="28"/>
          <w:szCs w:val="28"/>
        </w:rPr>
        <w:t>送</w:t>
      </w:r>
      <w:r>
        <w:rPr>
          <w:rFonts w:ascii="Microsoft JhengHei" w:hAnsi="Microsoft JhengHei" w:cs="Microsoft JhengHei" w:eastAsia="Microsoft JhengHei" w:hint="default"/>
          <w:b/>
          <w:bCs/>
          <w:spacing w:val="4"/>
          <w:w w:val="99"/>
          <w:sz w:val="28"/>
          <w:szCs w:val="28"/>
        </w:rPr>
        <w:t>红</w:t>
      </w:r>
      <w:r>
        <w:rPr>
          <w:rFonts w:ascii="Microsoft JhengHei" w:hAnsi="Microsoft JhengHei" w:cs="Microsoft JhengHei" w:eastAsia="Microsoft JhengHei" w:hint="default"/>
          <w:b/>
          <w:bCs/>
          <w:w w:val="99"/>
          <w:sz w:val="28"/>
          <w:szCs w:val="28"/>
        </w:rPr>
        <w:t>股</w:t>
      </w:r>
      <w:r>
        <w:rPr>
          <w:rFonts w:ascii="Microsoft JhengHei" w:hAnsi="Microsoft JhengHei" w:cs="Microsoft JhengHei" w:eastAsia="Microsoft JhengHei" w:hint="default"/>
          <w:b/>
          <w:bCs/>
          <w:sz w:val="28"/>
          <w:szCs w:val="28"/>
        </w:rPr>
        <w:t> </w:t>
      </w:r>
      <w:r>
        <w:rPr>
          <w:rFonts w:ascii="Microsoft JhengHei" w:hAnsi="Microsoft JhengHei" w:cs="Microsoft JhengHei" w:eastAsia="Microsoft JhengHei" w:hint="default"/>
          <w:b/>
          <w:bCs/>
          <w:spacing w:val="-20"/>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sz w:val="28"/>
          <w:szCs w:val="28"/>
        </w:rPr>
      </w:r>
    </w:p>
    <w:p>
      <w:pPr>
        <w:spacing w:line="355" w:lineRule="auto" w:before="136"/>
        <w:ind w:left="714" w:right="152" w:hanging="562"/>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6"/>
          <w:w w:val="99"/>
          <w:sz w:val="28"/>
          <w:szCs w:val="28"/>
        </w:rPr>
        <w:t>股（含税），以资本公积金向全体股东每</w:t>
      </w:r>
      <w:r>
        <w:rPr>
          <w:rFonts w:ascii="Microsoft JhengHei" w:hAnsi="Microsoft JhengHei" w:cs="Microsoft JhengHei" w:eastAsia="Microsoft JhengHei" w:hint="default"/>
          <w:b/>
          <w:bCs/>
          <w:spacing w:val="6"/>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Microsoft JhengHei" w:hAnsi="Microsoft JhengHei" w:cs="Microsoft JhengHei" w:eastAsia="Microsoft JhengHei" w:hint="default"/>
          <w:b/>
          <w:bCs/>
          <w:w w:val="99"/>
          <w:sz w:val="28"/>
          <w:szCs w:val="28"/>
        </w:rPr>
        <w:t>股转增</w:t>
      </w:r>
      <w:r>
        <w:rPr>
          <w:rFonts w:ascii="Microsoft JhengHei" w:hAnsi="Microsoft JhengHei" w:cs="Microsoft JhengHei" w:eastAsia="Microsoft JhengHei" w:hint="default"/>
          <w:b/>
          <w:bCs/>
          <w:spacing w:val="6"/>
          <w:w w:val="99"/>
          <w:sz w:val="28"/>
          <w:szCs w:val="28"/>
        </w:rPr>
        <w:t> </w:t>
      </w:r>
      <w:r>
        <w:rPr>
          <w:rFonts w:ascii="Times New Roman" w:hAnsi="Times New Roman" w:cs="Times New Roman" w:eastAsia="Times New Roman" w:hint="default"/>
          <w:b/>
          <w:bCs/>
          <w:w w:val="99"/>
          <w:sz w:val="28"/>
          <w:szCs w:val="28"/>
        </w:rPr>
        <w:t>3.5</w:t>
      </w:r>
      <w:r>
        <w:rPr>
          <w:rFonts w:ascii="Times New Roman" w:hAnsi="Times New Roman" w:cs="Times New Roman" w:eastAsia="Times New Roman" w:hint="default"/>
          <w:b/>
          <w:bCs/>
          <w:spacing w:val="4"/>
          <w:w w:val="99"/>
          <w:sz w:val="28"/>
          <w:szCs w:val="28"/>
        </w:rPr>
        <w:t> </w:t>
      </w:r>
      <w:r>
        <w:rPr>
          <w:rFonts w:ascii="Microsoft JhengHei" w:hAnsi="Microsoft JhengHei" w:cs="Microsoft JhengHei" w:eastAsia="Microsoft JhengHei" w:hint="default"/>
          <w:b/>
          <w:bCs/>
          <w:w w:val="99"/>
          <w:sz w:val="28"/>
          <w:szCs w:val="28"/>
        </w:rPr>
        <w:t>股。</w:t>
      </w:r>
      <w:r>
        <w:rPr>
          <w:rFonts w:ascii="Microsoft JhengHei" w:hAnsi="Microsoft JhengHei" w:cs="Microsoft JhengHei" w:eastAsia="Microsoft JhengHei" w:hint="default"/>
          <w:b/>
          <w:bCs/>
          <w:spacing w:val="-66"/>
          <w:w w:val="99"/>
          <w:sz w:val="28"/>
          <w:szCs w:val="28"/>
        </w:rPr>
        <w:t> </w:t>
      </w:r>
      <w:r>
        <w:rPr>
          <w:rFonts w:ascii="Microsoft JhengHei" w:hAnsi="Microsoft JhengHei" w:cs="Microsoft JhengHei" w:eastAsia="Microsoft JhengHei" w:hint="default"/>
          <w:b/>
          <w:bCs/>
          <w:spacing w:val="4"/>
          <w:w w:val="95"/>
          <w:sz w:val="28"/>
          <w:szCs w:val="28"/>
        </w:rPr>
        <w:t>本年度报告关于未来发展等前瞻性陈述，属于计划性事项，不构成公司对</w:t>
      </w:r>
      <w:r>
        <w:rPr>
          <w:rFonts w:ascii="Microsoft JhengHei" w:hAnsi="Microsoft JhengHei" w:cs="Microsoft JhengHei" w:eastAsia="Microsoft JhengHei" w:hint="default"/>
          <w:spacing w:val="4"/>
          <w:sz w:val="28"/>
          <w:szCs w:val="28"/>
        </w:rPr>
      </w:r>
    </w:p>
    <w:p>
      <w:pPr>
        <w:spacing w:line="445" w:lineRule="exact" w:before="0"/>
        <w:ind w:left="153" w:right="152"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投资者的实质承诺，请投资者注意投资风险。</w:t>
      </w:r>
      <w:r>
        <w:rPr>
          <w:rFonts w:ascii="Microsoft JhengHei" w:hAnsi="Microsoft JhengHei" w:cs="Microsoft JhengHei" w:eastAsia="Microsoft JhengHei" w:hint="default"/>
          <w:spacing w:val="2"/>
          <w:sz w:val="28"/>
          <w:szCs w:val="28"/>
        </w:rPr>
      </w:r>
    </w:p>
    <w:p>
      <w:pPr>
        <w:spacing w:after="0" w:line="445" w:lineRule="exact"/>
        <w:jc w:val="left"/>
        <w:rPr>
          <w:rFonts w:ascii="Microsoft JhengHei" w:hAnsi="Microsoft JhengHei" w:cs="Microsoft JhengHei" w:eastAsia="Microsoft JhengHei" w:hint="default"/>
          <w:sz w:val="28"/>
          <w:szCs w:val="28"/>
        </w:rPr>
        <w:sectPr>
          <w:footerReference w:type="default" r:id="rId8"/>
          <w:pgSz w:w="11910" w:h="16840"/>
          <w:pgMar w:footer="979" w:header="741" w:top="1060" w:bottom="1160" w:left="980" w:right="980"/>
          <w:pgNumType w:start="2"/>
        </w:sectPr>
      </w:pPr>
    </w:p>
    <w:p>
      <w:pPr>
        <w:spacing w:line="240" w:lineRule="auto" w:before="6"/>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4"/>
          <w:szCs w:val="14"/>
        </w:rPr>
      </w:pPr>
    </w:p>
    <w:p>
      <w:pPr>
        <w:tabs>
          <w:tab w:pos="902" w:val="left" w:leader="none"/>
        </w:tabs>
        <w:spacing w:line="501" w:lineRule="exact" w:before="0"/>
        <w:ind w:left="0" w:right="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w:t>
        <w:tab/>
        <w:t>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0"/>
        <w:rPr>
          <w:rFonts w:ascii="Microsoft JhengHei" w:hAnsi="Microsoft JhengHei" w:cs="Microsoft JhengHei" w:eastAsia="Microsoft JhengHei" w:hint="default"/>
          <w:b/>
          <w:bCs/>
          <w:sz w:val="36"/>
          <w:szCs w:val="36"/>
        </w:rPr>
      </w:pPr>
    </w:p>
    <w:p>
      <w:pPr>
        <w:spacing w:line="240" w:lineRule="auto" w:before="16"/>
        <w:rPr>
          <w:rFonts w:ascii="Microsoft JhengHei" w:hAnsi="Microsoft JhengHei" w:cs="Microsoft JhengHei" w:eastAsia="Microsoft JhengHei" w:hint="default"/>
          <w:b/>
          <w:bCs/>
          <w:sz w:val="18"/>
          <w:szCs w:val="18"/>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rPr>
          </w:pPr>
          <w:hyperlink w:history="true" w:anchor="_TOC_250010">
            <w:r>
              <w:rPr/>
              <w:t>第一节</w:t>
            </w:r>
            <w:r>
              <w:rPr>
                <w:spacing w:val="2"/>
              </w:rPr>
              <w:t> </w:t>
            </w:r>
            <w:r>
              <w:rPr/>
              <w:t>重要提示、目录和释义</w:t>
            </w:r>
            <w:r>
              <w:rPr>
                <w:rFonts w:ascii="Times New Roman" w:hAnsi="Times New Roman" w:cs="Times New Roman" w:eastAsia="Times New Roman" w:hint="default"/>
              </w:rPr>
              <w:tab/>
            </w:r>
            <w:r>
              <w:rPr>
                <w:rFonts w:ascii="Times New Roman" w:hAnsi="Times New Roman" w:cs="Times New Roman" w:eastAsia="Times New Roman" w:hint="default"/>
              </w:rPr>
              <w:t>2</w:t>
            </w:r>
          </w:hyperlink>
        </w:p>
        <w:p>
          <w:pPr>
            <w:pStyle w:val="TOC1"/>
            <w:tabs>
              <w:tab w:pos="9781" w:val="right" w:leader="dot"/>
            </w:tabs>
            <w:spacing w:line="240" w:lineRule="auto" w:before="279"/>
            <w:ind w:right="0"/>
            <w:jc w:val="left"/>
            <w:rPr>
              <w:rFonts w:ascii="Times New Roman" w:hAnsi="Times New Roman" w:cs="Times New Roman" w:eastAsia="Times New Roman" w:hint="default"/>
            </w:rPr>
          </w:pPr>
          <w:hyperlink w:history="true" w:anchor="_TOC_250009">
            <w:r>
              <w:rPr/>
              <w:t>第二节</w:t>
            </w:r>
            <w:r>
              <w:rPr>
                <w:spacing w:val="2"/>
              </w:rPr>
              <w:t> </w:t>
            </w:r>
            <w:r>
              <w:rPr/>
              <w:t>公司简介</w:t>
            </w:r>
            <w:r>
              <w:rPr>
                <w:rFonts w:ascii="Times New Roman" w:hAnsi="Times New Roman" w:cs="Times New Roman" w:eastAsia="Times New Roman" w:hint="default"/>
              </w:rPr>
              <w:tab/>
            </w:r>
            <w:r>
              <w:rPr>
                <w:rFonts w:ascii="Times New Roman" w:hAnsi="Times New Roman" w:cs="Times New Roman" w:eastAsia="Times New Roman" w:hint="default"/>
              </w:rPr>
              <w:t>6</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8">
            <w:r>
              <w:rPr/>
              <w:t>第三节</w:t>
            </w:r>
            <w:r>
              <w:rPr>
                <w:spacing w:val="2"/>
              </w:rPr>
              <w:t> </w:t>
            </w:r>
            <w:r>
              <w:rPr/>
              <w:t>会计数据和财务指标摘要</w:t>
            </w:r>
            <w:r>
              <w:rPr>
                <w:rFonts w:ascii="Times New Roman" w:hAnsi="Times New Roman" w:cs="Times New Roman" w:eastAsia="Times New Roman" w:hint="default"/>
              </w:rPr>
              <w:tab/>
            </w:r>
            <w:r>
              <w:rPr>
                <w:rFonts w:ascii="Times New Roman" w:hAnsi="Times New Roman" w:cs="Times New Roman" w:eastAsia="Times New Roman" w:hint="default"/>
              </w:rPr>
              <w:t>8</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7">
            <w:r>
              <w:rPr/>
              <w:t>第四节</w:t>
            </w:r>
            <w:r>
              <w:rPr>
                <w:spacing w:val="2"/>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rPr>
              <w:t>10</w:t>
            </w:r>
          </w:hyperlink>
        </w:p>
        <w:p>
          <w:pPr>
            <w:pStyle w:val="TOC1"/>
            <w:tabs>
              <w:tab w:pos="9781" w:val="right" w:leader="dot"/>
            </w:tabs>
            <w:spacing w:line="240" w:lineRule="auto" w:before="279"/>
            <w:ind w:right="0"/>
            <w:jc w:val="left"/>
            <w:rPr>
              <w:rFonts w:ascii="Times New Roman" w:hAnsi="Times New Roman" w:cs="Times New Roman" w:eastAsia="Times New Roman" w:hint="default"/>
            </w:rPr>
          </w:pPr>
          <w:hyperlink w:history="true" w:anchor="_TOC_250006">
            <w:r>
              <w:rPr/>
              <w:t>第五节</w:t>
            </w:r>
            <w:r>
              <w:rPr>
                <w:spacing w:val="2"/>
              </w:rPr>
              <w:t> </w:t>
            </w:r>
            <w:r>
              <w:rPr/>
              <w:t>重要事项</w:t>
            </w:r>
            <w:r>
              <w:rPr>
                <w:rFonts w:ascii="Times New Roman" w:hAnsi="Times New Roman" w:cs="Times New Roman" w:eastAsia="Times New Roman" w:hint="default"/>
              </w:rPr>
              <w:tab/>
            </w:r>
            <w:r>
              <w:rPr>
                <w:rFonts w:ascii="Times New Roman" w:hAnsi="Times New Roman" w:cs="Times New Roman" w:eastAsia="Times New Roman" w:hint="default"/>
              </w:rPr>
              <w:t>27</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5">
            <w:r>
              <w:rPr/>
              <w:t>第六节</w:t>
            </w:r>
            <w:r>
              <w:rPr>
                <w:spacing w:val="2"/>
              </w:rPr>
              <w:t> </w:t>
            </w:r>
            <w:r>
              <w:rPr/>
              <w:t>股份变动及股东情况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34</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4">
            <w:r>
              <w:rPr/>
              <w:t>第七节</w:t>
            </w:r>
            <w:r>
              <w:rPr>
                <w:spacing w:val="2"/>
              </w:rPr>
              <w:t> </w:t>
            </w:r>
            <w:r>
              <w:rPr/>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39</w:t>
            </w:r>
          </w:hyperlink>
        </w:p>
        <w:p>
          <w:pPr>
            <w:pStyle w:val="TOC1"/>
            <w:tabs>
              <w:tab w:pos="9781" w:val="right" w:leader="dot"/>
            </w:tabs>
            <w:spacing w:line="240" w:lineRule="auto" w:before="279"/>
            <w:ind w:right="0"/>
            <w:jc w:val="left"/>
            <w:rPr>
              <w:rFonts w:ascii="Times New Roman" w:hAnsi="Times New Roman" w:cs="Times New Roman" w:eastAsia="Times New Roman" w:hint="default"/>
            </w:rPr>
          </w:pPr>
          <w:hyperlink w:history="true" w:anchor="_TOC_250003">
            <w:r>
              <w:rPr/>
              <w:t>第八节</w:t>
            </w:r>
            <w:r>
              <w:rPr>
                <w:spacing w:val="2"/>
              </w:rPr>
              <w:t> </w:t>
            </w:r>
            <w:r>
              <w:rPr/>
              <w:t>公司治理</w:t>
            </w:r>
            <w:r>
              <w:rPr>
                <w:rFonts w:ascii="Times New Roman" w:hAnsi="Times New Roman" w:cs="Times New Roman" w:eastAsia="Times New Roman" w:hint="default"/>
              </w:rPr>
              <w:tab/>
            </w:r>
            <w:r>
              <w:rPr>
                <w:rFonts w:ascii="Times New Roman" w:hAnsi="Times New Roman" w:cs="Times New Roman" w:eastAsia="Times New Roman" w:hint="default"/>
              </w:rPr>
              <w:t>46</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2">
            <w:r>
              <w:rPr/>
              <w:t>第九节</w:t>
            </w:r>
            <w:r>
              <w:rPr>
                <w:spacing w:val="2"/>
              </w:rPr>
              <w:t> </w:t>
            </w:r>
            <w:r>
              <w:rPr/>
              <w:t>内部控制</w:t>
            </w:r>
            <w:r>
              <w:rPr>
                <w:rFonts w:ascii="Times New Roman" w:hAnsi="Times New Roman" w:cs="Times New Roman" w:eastAsia="Times New Roman" w:hint="default"/>
              </w:rPr>
              <w:tab/>
            </w:r>
            <w:r>
              <w:rPr>
                <w:rFonts w:ascii="Times New Roman" w:hAnsi="Times New Roman" w:cs="Times New Roman" w:eastAsia="Times New Roman" w:hint="default"/>
              </w:rPr>
              <w:t>51</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1">
            <w:r>
              <w:rPr/>
              <w:t>第十节</w:t>
            </w:r>
            <w:r>
              <w:rPr>
                <w:spacing w:val="2"/>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rPr>
              <w:t>53</w:t>
            </w:r>
          </w:hyperlink>
        </w:p>
        <w:p>
          <w:pPr>
            <w:pStyle w:val="TOC1"/>
            <w:tabs>
              <w:tab w:pos="9781" w:val="right" w:leader="dot"/>
            </w:tabs>
            <w:spacing w:line="240" w:lineRule="auto" w:before="279"/>
            <w:ind w:right="0"/>
            <w:jc w:val="left"/>
            <w:rPr>
              <w:rFonts w:ascii="Times New Roman" w:hAnsi="Times New Roman" w:cs="Times New Roman" w:eastAsia="Times New Roman" w:hint="default"/>
            </w:rPr>
          </w:pPr>
          <w:hyperlink w:history="true" w:anchor="_TOC_250000">
            <w:r>
              <w:rPr/>
              <w:t>第十一节</w:t>
            </w:r>
            <w:r>
              <w:rPr>
                <w:spacing w:val="2"/>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rPr>
              <w:t>134</w:t>
            </w:r>
          </w:hyperlink>
        </w:p>
      </w:sdtContent>
    </w:sdt>
    <w:p>
      <w:pPr>
        <w:spacing w:after="0" w:line="240" w:lineRule="auto"/>
        <w:jc w:val="left"/>
        <w:rPr>
          <w:rFonts w:ascii="Times New Roman" w:hAnsi="Times New Roman" w:cs="Times New Roman" w:eastAsia="Times New Roman" w:hint="default"/>
        </w:rPr>
        <w:sectPr>
          <w:pgSz w:w="11910" w:h="16840"/>
          <w:pgMar w:header="741" w:footer="979" w:top="1060" w:bottom="1160" w:left="980" w:right="980"/>
        </w:sectPr>
      </w:pPr>
    </w:p>
    <w:p>
      <w:pPr>
        <w:tabs>
          <w:tab w:pos="801" w:val="left" w:leader="none"/>
        </w:tabs>
        <w:spacing w:before="391"/>
        <w:ind w:left="0" w:right="7" w:firstLine="0"/>
        <w:jc w:val="center"/>
        <w:rPr>
          <w:rFonts w:ascii="Microsoft JhengHei" w:hAnsi="Microsoft JhengHei" w:cs="Microsoft JhengHei" w:eastAsia="Microsoft JhengHei" w:hint="default"/>
          <w:sz w:val="32"/>
          <w:szCs w:val="32"/>
        </w:rPr>
      </w:pPr>
      <w:r>
        <w:rPr/>
        <w:pict>
          <v:shape style="position:absolute;margin-left:56.400002pt;margin-top:112.079994pt;width:479.3pt;height:654.7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5"/>
                    <w:gridCol w:w="403"/>
                    <w:gridCol w:w="8023"/>
                  </w:tblGrid>
                  <w:tr>
                    <w:trPr>
                      <w:trHeight w:val="403" w:hRule="exact"/>
                    </w:trPr>
                    <w:tc>
                      <w:tcPr>
                        <w:tcW w:w="11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92" w:right="0"/>
                          <w:jc w:val="left"/>
                          <w:rPr>
                            <w:rFonts w:ascii="宋体" w:hAnsi="宋体" w:cs="宋体" w:eastAsia="宋体" w:hint="default"/>
                            <w:sz w:val="18"/>
                            <w:szCs w:val="18"/>
                          </w:rPr>
                        </w:pPr>
                        <w:r>
                          <w:rPr>
                            <w:rFonts w:ascii="宋体" w:hAnsi="宋体" w:cs="宋体" w:eastAsia="宋体" w:hint="default"/>
                            <w:sz w:val="18"/>
                            <w:szCs w:val="18"/>
                          </w:rPr>
                          <w:t>释义项</w:t>
                        </w:r>
                      </w:p>
                    </w:tc>
                    <w:tc>
                      <w:tcPr>
                        <w:tcW w:w="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114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实益达</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深圳市实益达科技股份有限公司。</w:t>
                        </w:r>
                      </w:p>
                    </w:tc>
                  </w:tr>
                  <w:tr>
                    <w:trPr>
                      <w:trHeight w:val="403" w:hRule="exact"/>
                    </w:trPr>
                    <w:tc>
                      <w:tcPr>
                        <w:tcW w:w="114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公司控股股东的控股股东陈亚妹、乔昕夫妇。</w:t>
                        </w:r>
                      </w:p>
                    </w:tc>
                  </w:tr>
                  <w:tr>
                    <w:trPr>
                      <w:trHeight w:val="398" w:hRule="exact"/>
                    </w:trPr>
                    <w:tc>
                      <w:tcPr>
                        <w:tcW w:w="114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恒顺昌</w:t>
                        </w:r>
                      </w:p>
                    </w:tc>
                    <w:tc>
                      <w:tcPr>
                        <w:tcW w:w="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深圳市恒顺昌投资发展有限公司。</w:t>
                        </w:r>
                      </w:p>
                    </w:tc>
                  </w:tr>
                  <w:tr>
                    <w:trPr>
                      <w:trHeight w:val="403" w:hRule="exact"/>
                    </w:trPr>
                    <w:tc>
                      <w:tcPr>
                        <w:tcW w:w="114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冠德成</w:t>
                        </w:r>
                      </w:p>
                    </w:tc>
                    <w:tc>
                      <w:tcPr>
                        <w:tcW w:w="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深圳市冠德成科技发展有限公司，于 </w:t>
                        </w:r>
                        <w:r>
                          <w:rPr>
                            <w:rFonts w:ascii="Times New Roman" w:hAnsi="Times New Roman" w:cs="Times New Roman" w:eastAsia="Times New Roman" w:hint="default"/>
                            <w:spacing w:val="-3"/>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日变更为拉萨市冠德成科技发展有限公司。</w:t>
                        </w:r>
                      </w:p>
                    </w:tc>
                  </w:tr>
                  <w:tr>
                    <w:trPr>
                      <w:trHeight w:val="403" w:hRule="exact"/>
                    </w:trPr>
                    <w:tc>
                      <w:tcPr>
                        <w:tcW w:w="114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无锡实益达</w:t>
                        </w:r>
                      </w:p>
                    </w:tc>
                    <w:tc>
                      <w:tcPr>
                        <w:tcW w:w="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无锡实益达电子有限公司。</w:t>
                        </w:r>
                      </w:p>
                    </w:tc>
                  </w:tr>
                  <w:tr>
                    <w:trPr>
                      <w:trHeight w:val="403" w:hRule="exact"/>
                    </w:trPr>
                    <w:tc>
                      <w:tcPr>
                        <w:tcW w:w="114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香港实益达</w:t>
                        </w:r>
                      </w:p>
                    </w:tc>
                    <w:tc>
                      <w:tcPr>
                        <w:tcW w:w="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实益达科技（香港）有限公司。</w:t>
                        </w:r>
                      </w:p>
                    </w:tc>
                  </w:tr>
                  <w:tr>
                    <w:trPr>
                      <w:trHeight w:val="398" w:hRule="exact"/>
                    </w:trPr>
                    <w:tc>
                      <w:tcPr>
                        <w:tcW w:w="114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汇大光电</w:t>
                        </w:r>
                      </w:p>
                    </w:tc>
                    <w:tc>
                      <w:tcPr>
                        <w:tcW w:w="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深圳市汇大光电科技有限公司。</w:t>
                        </w:r>
                      </w:p>
                    </w:tc>
                  </w:tr>
                  <w:tr>
                    <w:trPr>
                      <w:trHeight w:val="403" w:hRule="exact"/>
                    </w:trPr>
                    <w:tc>
                      <w:tcPr>
                        <w:tcW w:w="114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电明科技</w:t>
                        </w:r>
                      </w:p>
                    </w:tc>
                    <w:tc>
                      <w:tcPr>
                        <w:tcW w:w="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深圳市电明科技有限责任公司。</w:t>
                        </w:r>
                      </w:p>
                    </w:tc>
                  </w:tr>
                  <w:tr>
                    <w:trPr>
                      <w:trHeight w:val="403" w:hRule="exact"/>
                    </w:trPr>
                    <w:tc>
                      <w:tcPr>
                        <w:tcW w:w="114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百华科技</w:t>
                        </w:r>
                      </w:p>
                    </w:tc>
                    <w:tc>
                      <w:tcPr>
                        <w:tcW w:w="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百华科技发展有限公司。</w:t>
                        </w:r>
                      </w:p>
                    </w:tc>
                  </w:tr>
                  <w:tr>
                    <w:trPr>
                      <w:trHeight w:val="403" w:hRule="exact"/>
                    </w:trPr>
                    <w:tc>
                      <w:tcPr>
                        <w:tcW w:w="114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飞利浦</w:t>
                        </w:r>
                      </w:p>
                    </w:tc>
                    <w:tc>
                      <w:tcPr>
                        <w:tcW w:w="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pacing w:val="-3"/>
                            <w:sz w:val="18"/>
                            <w:szCs w:val="18"/>
                          </w:rPr>
                          <w:t>荷兰皇家飞利浦电子公司及其下属公司。</w:t>
                        </w:r>
                      </w:p>
                    </w:tc>
                  </w:tr>
                  <w:tr>
                    <w:trPr>
                      <w:trHeight w:val="158" w:hRule="exact"/>
                    </w:trPr>
                    <w:tc>
                      <w:tcPr>
                        <w:tcW w:w="1145" w:type="dxa"/>
                        <w:vMerge w:val="restart"/>
                        <w:tcBorders>
                          <w:top w:val="single" w:sz="4" w:space="0" w:color="000000"/>
                          <w:left w:val="single" w:sz="4" w:space="0" w:color="000000"/>
                          <w:right w:val="single" w:sz="10" w:space="0" w:color="D3D3D3"/>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中国证监会、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证监会</w:t>
                        </w:r>
                      </w:p>
                    </w:tc>
                    <w:tc>
                      <w:tcPr>
                        <w:tcW w:w="403" w:type="dxa"/>
                        <w:tcBorders>
                          <w:top w:val="single" w:sz="4" w:space="0" w:color="000000"/>
                          <w:left w:val="single" w:sz="4" w:space="0" w:color="000000"/>
                          <w:bottom w:val="nil" w:sz="6" w:space="0" w:color="auto"/>
                          <w:right w:val="single" w:sz="4" w:space="0" w:color="000000"/>
                        </w:tcBorders>
                        <w:shd w:val="clear" w:color="auto" w:fill="D3D3D3"/>
                      </w:tcPr>
                      <w:p>
                        <w:pPr/>
                      </w:p>
                    </w:tc>
                    <w:tc>
                      <w:tcPr>
                        <w:tcW w:w="8023"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389" w:hRule="exact"/>
                    </w:trPr>
                    <w:tc>
                      <w:tcPr>
                        <w:tcW w:w="1145" w:type="dxa"/>
                        <w:vMerge/>
                        <w:tcBorders>
                          <w:left w:val="single" w:sz="4" w:space="0" w:color="000000"/>
                          <w:right w:val="single" w:sz="10" w:space="0" w:color="D3D3D3"/>
                        </w:tcBorders>
                      </w:tcPr>
                      <w:p>
                        <w:pPr/>
                      </w:p>
                    </w:tc>
                    <w:tc>
                      <w:tcPr>
                        <w:tcW w:w="4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vMerge/>
                        <w:tcBorders>
                          <w:left w:val="single" w:sz="10" w:space="0" w:color="D3D3D3"/>
                          <w:right w:val="single" w:sz="4" w:space="0" w:color="000000"/>
                        </w:tcBorders>
                      </w:tcPr>
                      <w:p>
                        <w:pPr/>
                      </w:p>
                    </w:tc>
                  </w:tr>
                  <w:tr>
                    <w:trPr>
                      <w:trHeight w:val="163" w:hRule="exact"/>
                    </w:trPr>
                    <w:tc>
                      <w:tcPr>
                        <w:tcW w:w="1145" w:type="dxa"/>
                        <w:vMerge/>
                        <w:tcBorders>
                          <w:left w:val="single" w:sz="4" w:space="0" w:color="000000"/>
                          <w:bottom w:val="single" w:sz="4" w:space="0" w:color="000000"/>
                          <w:right w:val="single" w:sz="10" w:space="0" w:color="D3D3D3"/>
                        </w:tcBorders>
                      </w:tcPr>
                      <w:p>
                        <w:pPr/>
                      </w:p>
                    </w:tc>
                    <w:tc>
                      <w:tcPr>
                        <w:tcW w:w="403" w:type="dxa"/>
                        <w:tcBorders>
                          <w:top w:val="nil" w:sz="6" w:space="0" w:color="auto"/>
                          <w:left w:val="single" w:sz="4" w:space="0" w:color="000000"/>
                          <w:bottom w:val="single" w:sz="4" w:space="0" w:color="000000"/>
                          <w:right w:val="single" w:sz="4" w:space="0" w:color="000000"/>
                        </w:tcBorders>
                        <w:shd w:val="clear" w:color="auto" w:fill="D3D3D3"/>
                      </w:tcPr>
                      <w:p>
                        <w:pPr/>
                      </w:p>
                    </w:tc>
                    <w:tc>
                      <w:tcPr>
                        <w:tcW w:w="8023" w:type="dxa"/>
                        <w:vMerge/>
                        <w:tcBorders>
                          <w:left w:val="single" w:sz="10" w:space="0" w:color="D3D3D3"/>
                          <w:bottom w:val="single" w:sz="4" w:space="0" w:color="000000"/>
                          <w:right w:val="single" w:sz="4" w:space="0" w:color="000000"/>
                        </w:tcBorders>
                      </w:tcPr>
                      <w:p>
                        <w:pPr/>
                      </w:p>
                    </w:tc>
                  </w:tr>
                  <w:tr>
                    <w:trPr>
                      <w:trHeight w:val="403" w:hRule="exact"/>
                    </w:trPr>
                    <w:tc>
                      <w:tcPr>
                        <w:tcW w:w="114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114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华</w:t>
                        </w:r>
                        <w:r>
                          <w:rPr>
                            <w:rFonts w:ascii="宋体" w:hAnsi="宋体" w:cs="宋体" w:eastAsia="宋体" w:hint="default"/>
                            <w:spacing w:val="-5"/>
                            <w:w w:val="101"/>
                            <w:sz w:val="18"/>
                            <w:szCs w:val="18"/>
                          </w:rPr>
                          <w:t>人</w:t>
                        </w:r>
                        <w:r>
                          <w:rPr>
                            <w:rFonts w:ascii="宋体" w:hAnsi="宋体" w:cs="宋体" w:eastAsia="宋体" w:hint="default"/>
                            <w:w w:val="101"/>
                            <w:sz w:val="18"/>
                            <w:szCs w:val="18"/>
                          </w:rPr>
                          <w:t>民</w:t>
                        </w:r>
                        <w:r>
                          <w:rPr>
                            <w:rFonts w:ascii="宋体" w:hAnsi="宋体" w:cs="宋体" w:eastAsia="宋体" w:hint="default"/>
                            <w:spacing w:val="-5"/>
                            <w:w w:val="101"/>
                            <w:sz w:val="18"/>
                            <w:szCs w:val="18"/>
                          </w:rPr>
                          <w:t>共</w:t>
                        </w:r>
                        <w:r>
                          <w:rPr>
                            <w:rFonts w:ascii="宋体" w:hAnsi="宋体" w:cs="宋体" w:eastAsia="宋体" w:hint="default"/>
                            <w:w w:val="101"/>
                            <w:sz w:val="18"/>
                            <w:szCs w:val="18"/>
                          </w:rPr>
                          <w:t>和</w:t>
                        </w:r>
                        <w:r>
                          <w:rPr>
                            <w:rFonts w:ascii="宋体" w:hAnsi="宋体" w:cs="宋体" w:eastAsia="宋体" w:hint="default"/>
                            <w:spacing w:val="-5"/>
                            <w:w w:val="101"/>
                            <w:sz w:val="18"/>
                            <w:szCs w:val="18"/>
                          </w:rPr>
                          <w:t>国</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法</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403" w:hRule="exact"/>
                    </w:trPr>
                    <w:tc>
                      <w:tcPr>
                        <w:tcW w:w="114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华</w:t>
                        </w:r>
                        <w:r>
                          <w:rPr>
                            <w:rFonts w:ascii="宋体" w:hAnsi="宋体" w:cs="宋体" w:eastAsia="宋体" w:hint="default"/>
                            <w:spacing w:val="-5"/>
                            <w:w w:val="101"/>
                            <w:sz w:val="18"/>
                            <w:szCs w:val="18"/>
                          </w:rPr>
                          <w:t>人</w:t>
                        </w:r>
                        <w:r>
                          <w:rPr>
                            <w:rFonts w:ascii="宋体" w:hAnsi="宋体" w:cs="宋体" w:eastAsia="宋体" w:hint="default"/>
                            <w:w w:val="101"/>
                            <w:sz w:val="18"/>
                            <w:szCs w:val="18"/>
                          </w:rPr>
                          <w:t>民</w:t>
                        </w:r>
                        <w:r>
                          <w:rPr>
                            <w:rFonts w:ascii="宋体" w:hAnsi="宋体" w:cs="宋体" w:eastAsia="宋体" w:hint="default"/>
                            <w:spacing w:val="-5"/>
                            <w:w w:val="101"/>
                            <w:sz w:val="18"/>
                            <w:szCs w:val="18"/>
                          </w:rPr>
                          <w:t>共</w:t>
                        </w:r>
                        <w:r>
                          <w:rPr>
                            <w:rFonts w:ascii="宋体" w:hAnsi="宋体" w:cs="宋体" w:eastAsia="宋体" w:hint="default"/>
                            <w:w w:val="101"/>
                            <w:sz w:val="18"/>
                            <w:szCs w:val="18"/>
                          </w:rPr>
                          <w:t>和</w:t>
                        </w:r>
                        <w:r>
                          <w:rPr>
                            <w:rFonts w:ascii="宋体" w:hAnsi="宋体" w:cs="宋体" w:eastAsia="宋体" w:hint="default"/>
                            <w:spacing w:val="-5"/>
                            <w:w w:val="101"/>
                            <w:sz w:val="18"/>
                            <w:szCs w:val="18"/>
                          </w:rPr>
                          <w:t>国</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法</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98" w:hRule="exact"/>
                    </w:trPr>
                    <w:tc>
                      <w:tcPr>
                        <w:tcW w:w="114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深圳市实益达科技股份有限公司章程。</w:t>
                        </w:r>
                      </w:p>
                    </w:tc>
                  </w:tr>
                  <w:tr>
                    <w:trPr>
                      <w:trHeight w:val="159" w:hRule="exact"/>
                    </w:trPr>
                    <w:tc>
                      <w:tcPr>
                        <w:tcW w:w="1145" w:type="dxa"/>
                        <w:vMerge w:val="restart"/>
                        <w:tcBorders>
                          <w:top w:val="single" w:sz="4" w:space="0" w:color="000000"/>
                          <w:left w:val="single" w:sz="4" w:space="0" w:color="000000"/>
                          <w:right w:val="single" w:sz="10" w:space="0" w:color="D3D3D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消费类电子</w:t>
                        </w:r>
                      </w:p>
                    </w:tc>
                    <w:tc>
                      <w:tcPr>
                        <w:tcW w:w="403" w:type="dxa"/>
                        <w:tcBorders>
                          <w:top w:val="single" w:sz="4" w:space="0" w:color="000000"/>
                          <w:left w:val="single" w:sz="4" w:space="0" w:color="000000"/>
                          <w:bottom w:val="nil" w:sz="6" w:space="0" w:color="auto"/>
                          <w:right w:val="single" w:sz="4" w:space="0" w:color="000000"/>
                        </w:tcBorders>
                        <w:shd w:val="clear" w:color="auto" w:fill="D3D3D3"/>
                      </w:tcPr>
                      <w:p>
                        <w:pPr/>
                      </w:p>
                    </w:tc>
                    <w:tc>
                      <w:tcPr>
                        <w:tcW w:w="8023" w:type="dxa"/>
                        <w:vMerge w:val="restart"/>
                        <w:tcBorders>
                          <w:top w:val="single" w:sz="4" w:space="0" w:color="000000"/>
                          <w:left w:val="single" w:sz="10" w:space="0" w:color="D3D3D3"/>
                          <w:right w:val="single" w:sz="4" w:space="0" w:color="000000"/>
                        </w:tcBorders>
                      </w:tcPr>
                      <w:p>
                        <w:pPr>
                          <w:pStyle w:val="TableParagraph"/>
                          <w:spacing w:line="304" w:lineRule="auto" w:before="54"/>
                          <w:ind w:left="28" w:right="89"/>
                          <w:jc w:val="left"/>
                          <w:rPr>
                            <w:rFonts w:ascii="宋体" w:hAnsi="宋体" w:cs="宋体" w:eastAsia="宋体" w:hint="default"/>
                            <w:sz w:val="18"/>
                            <w:szCs w:val="18"/>
                          </w:rPr>
                        </w:pPr>
                        <w:r>
                          <w:rPr>
                            <w:rFonts w:ascii="宋体" w:hAnsi="宋体" w:cs="宋体" w:eastAsia="宋体" w:hint="default"/>
                            <w:spacing w:val="-3"/>
                            <w:sz w:val="18"/>
                            <w:szCs w:val="18"/>
                          </w:rPr>
                          <w:t>和社会类、工业类等电子产品相对应的电子产品分类，包括电视、</w:t>
                        </w:r>
                        <w:r>
                          <w:rPr>
                            <w:rFonts w:ascii="Times New Roman" w:hAnsi="Times New Roman" w:cs="Times New Roman" w:eastAsia="Times New Roman" w:hint="default"/>
                            <w:spacing w:val="-3"/>
                            <w:sz w:val="18"/>
                            <w:szCs w:val="18"/>
                          </w:rPr>
                          <w:t>VCD/DVD </w:t>
                        </w:r>
                        <w:r>
                          <w:rPr>
                            <w:rFonts w:ascii="宋体" w:hAnsi="宋体" w:cs="宋体" w:eastAsia="宋体" w:hint="default"/>
                            <w:spacing w:val="-3"/>
                            <w:sz w:val="18"/>
                            <w:szCs w:val="18"/>
                          </w:rPr>
                          <w:t>播放器、手机、笔记本</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电脑、相机、掌上电脑、</w:t>
                        </w:r>
                        <w:r>
                          <w:rPr>
                            <w:rFonts w:ascii="Times New Roman" w:hAnsi="Times New Roman" w:cs="Times New Roman" w:eastAsia="Times New Roman" w:hint="default"/>
                            <w:spacing w:val="-3"/>
                            <w:sz w:val="18"/>
                            <w:szCs w:val="18"/>
                          </w:rPr>
                          <w:t>MP3/MP4</w:t>
                        </w:r>
                        <w:r>
                          <w:rPr>
                            <w:rFonts w:ascii="宋体" w:hAnsi="宋体" w:cs="宋体" w:eastAsia="宋体" w:hint="default"/>
                            <w:spacing w:val="-3"/>
                            <w:sz w:val="18"/>
                            <w:szCs w:val="18"/>
                          </w:rPr>
                          <w:t>、计算器、电子钟、耳机以及其他许多个人及家庭用电子产品。</w:t>
                        </w:r>
                      </w:p>
                    </w:tc>
                  </w:tr>
                  <w:tr>
                    <w:trPr>
                      <w:trHeight w:val="393" w:hRule="exact"/>
                    </w:trPr>
                    <w:tc>
                      <w:tcPr>
                        <w:tcW w:w="1145" w:type="dxa"/>
                        <w:vMerge/>
                        <w:tcBorders>
                          <w:left w:val="single" w:sz="4" w:space="0" w:color="000000"/>
                          <w:right w:val="single" w:sz="10" w:space="0" w:color="D3D3D3"/>
                        </w:tcBorders>
                      </w:tcPr>
                      <w:p>
                        <w:pPr/>
                      </w:p>
                    </w:tc>
                    <w:tc>
                      <w:tcPr>
                        <w:tcW w:w="4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vMerge/>
                        <w:tcBorders>
                          <w:left w:val="single" w:sz="10" w:space="0" w:color="D3D3D3"/>
                          <w:right w:val="single" w:sz="4" w:space="0" w:color="000000"/>
                        </w:tcBorders>
                      </w:tcPr>
                      <w:p>
                        <w:pPr/>
                      </w:p>
                    </w:tc>
                  </w:tr>
                  <w:tr>
                    <w:trPr>
                      <w:trHeight w:val="164" w:hRule="exact"/>
                    </w:trPr>
                    <w:tc>
                      <w:tcPr>
                        <w:tcW w:w="1145" w:type="dxa"/>
                        <w:vMerge/>
                        <w:tcBorders>
                          <w:left w:val="single" w:sz="4" w:space="0" w:color="000000"/>
                          <w:bottom w:val="single" w:sz="4" w:space="0" w:color="000000"/>
                          <w:right w:val="single" w:sz="10" w:space="0" w:color="D3D3D3"/>
                        </w:tcBorders>
                      </w:tcPr>
                      <w:p>
                        <w:pPr/>
                      </w:p>
                    </w:tc>
                    <w:tc>
                      <w:tcPr>
                        <w:tcW w:w="403" w:type="dxa"/>
                        <w:tcBorders>
                          <w:top w:val="nil" w:sz="6" w:space="0" w:color="auto"/>
                          <w:left w:val="single" w:sz="4" w:space="0" w:color="000000"/>
                          <w:bottom w:val="single" w:sz="4" w:space="0" w:color="000000"/>
                          <w:right w:val="single" w:sz="4" w:space="0" w:color="000000"/>
                        </w:tcBorders>
                        <w:shd w:val="clear" w:color="auto" w:fill="D3D3D3"/>
                      </w:tcPr>
                      <w:p>
                        <w:pPr/>
                      </w:p>
                    </w:tc>
                    <w:tc>
                      <w:tcPr>
                        <w:tcW w:w="8023" w:type="dxa"/>
                        <w:vMerge/>
                        <w:tcBorders>
                          <w:left w:val="single" w:sz="10" w:space="0" w:color="D3D3D3"/>
                          <w:bottom w:val="single" w:sz="4" w:space="0" w:color="000000"/>
                          <w:right w:val="single" w:sz="4" w:space="0" w:color="000000"/>
                        </w:tcBorders>
                      </w:tcPr>
                      <w:p>
                        <w:pPr/>
                      </w:p>
                    </w:tc>
                  </w:tr>
                  <w:tr>
                    <w:trPr>
                      <w:trHeight w:val="158" w:hRule="exact"/>
                    </w:trPr>
                    <w:tc>
                      <w:tcPr>
                        <w:tcW w:w="1145" w:type="dxa"/>
                        <w:vMerge w:val="restart"/>
                        <w:tcBorders>
                          <w:top w:val="single" w:sz="4" w:space="0" w:color="000000"/>
                          <w:left w:val="single" w:sz="4" w:space="0" w:color="000000"/>
                          <w:right w:val="single" w:sz="10" w:space="0" w:color="D3D3D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EMS</w:t>
                        </w:r>
                      </w:p>
                    </w:tc>
                    <w:tc>
                      <w:tcPr>
                        <w:tcW w:w="403" w:type="dxa"/>
                        <w:tcBorders>
                          <w:top w:val="single" w:sz="4" w:space="0" w:color="000000"/>
                          <w:left w:val="single" w:sz="4" w:space="0" w:color="000000"/>
                          <w:bottom w:val="nil" w:sz="6" w:space="0" w:color="auto"/>
                          <w:right w:val="single" w:sz="4" w:space="0" w:color="000000"/>
                        </w:tcBorders>
                        <w:shd w:val="clear" w:color="auto" w:fill="D3D3D3"/>
                      </w:tcPr>
                      <w:p>
                        <w:pPr/>
                      </w:p>
                    </w:tc>
                    <w:tc>
                      <w:tcPr>
                        <w:tcW w:w="8023" w:type="dxa"/>
                        <w:vMerge w:val="restart"/>
                        <w:tcBorders>
                          <w:top w:val="single" w:sz="4" w:space="0" w:color="000000"/>
                          <w:left w:val="single" w:sz="10" w:space="0" w:color="D3D3D3"/>
                          <w:right w:val="single" w:sz="4" w:space="0" w:color="000000"/>
                        </w:tcBorders>
                      </w:tcPr>
                      <w:p>
                        <w:pPr>
                          <w:pStyle w:val="TableParagraph"/>
                          <w:spacing w:line="304" w:lineRule="auto" w:before="54"/>
                          <w:ind w:left="28" w:right="98"/>
                          <w:jc w:val="left"/>
                          <w:rPr>
                            <w:rFonts w:ascii="宋体" w:hAnsi="宋体" w:cs="宋体" w:eastAsia="宋体" w:hint="default"/>
                            <w:sz w:val="18"/>
                            <w:szCs w:val="18"/>
                          </w:rPr>
                        </w:pPr>
                        <w:r>
                          <w:rPr>
                            <w:rFonts w:ascii="Times New Roman" w:hAnsi="Times New Roman" w:cs="Times New Roman" w:eastAsia="Times New Roman" w:hint="default"/>
                            <w:spacing w:val="-1"/>
                            <w:w w:val="101"/>
                            <w:sz w:val="18"/>
                            <w:szCs w:val="18"/>
                          </w:rPr>
                          <w:t>Electronic</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2"/>
                            <w:w w:val="101"/>
                            <w:sz w:val="18"/>
                            <w:szCs w:val="18"/>
                          </w:rPr>
                          <w:t>Manufacturing</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6"/>
                            <w:w w:val="101"/>
                            <w:sz w:val="18"/>
                            <w:szCs w:val="18"/>
                          </w:rPr>
                          <w:t>Services</w:t>
                        </w:r>
                        <w:r>
                          <w:rPr>
                            <w:rFonts w:ascii="宋体" w:hAnsi="宋体" w:cs="宋体" w:eastAsia="宋体" w:hint="default"/>
                            <w:spacing w:val="-6"/>
                            <w:w w:val="101"/>
                            <w:sz w:val="18"/>
                            <w:szCs w:val="18"/>
                          </w:rPr>
                          <w:t>（电子制造服务），</w:t>
                        </w:r>
                        <w:r>
                          <w:rPr>
                            <w:rFonts w:ascii="Times New Roman" w:hAnsi="Times New Roman" w:cs="Times New Roman" w:eastAsia="Times New Roman" w:hint="default"/>
                            <w:spacing w:val="-6"/>
                            <w:w w:val="101"/>
                            <w:sz w:val="18"/>
                            <w:szCs w:val="18"/>
                          </w:rPr>
                          <w:t>EMS</w:t>
                        </w:r>
                        <w:r>
                          <w:rPr>
                            <w:rFonts w:ascii="Times New Roman" w:hAnsi="Times New Roman" w:cs="Times New Roman" w:eastAsia="Times New Roman" w:hint="default"/>
                            <w:w w:val="101"/>
                            <w:sz w:val="18"/>
                            <w:szCs w:val="18"/>
                          </w:rPr>
                          <w:t> </w:t>
                        </w:r>
                        <w:r>
                          <w:rPr>
                            <w:rFonts w:ascii="宋体" w:hAnsi="宋体" w:cs="宋体" w:eastAsia="宋体" w:hint="default"/>
                            <w:spacing w:val="-3"/>
                            <w:w w:val="101"/>
                            <w:sz w:val="18"/>
                            <w:szCs w:val="18"/>
                          </w:rPr>
                          <w:t>公司为品牌生产商提供设计、工程、制造、</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3"/>
                            <w:sz w:val="18"/>
                            <w:szCs w:val="18"/>
                          </w:rPr>
                          <w:t>测试以及物流管理等一系列服务。</w:t>
                        </w:r>
                      </w:p>
                    </w:tc>
                  </w:tr>
                  <w:tr>
                    <w:trPr>
                      <w:trHeight w:val="394" w:hRule="exact"/>
                    </w:trPr>
                    <w:tc>
                      <w:tcPr>
                        <w:tcW w:w="1145" w:type="dxa"/>
                        <w:vMerge/>
                        <w:tcBorders>
                          <w:left w:val="single" w:sz="4" w:space="0" w:color="000000"/>
                          <w:right w:val="single" w:sz="10" w:space="0" w:color="D3D3D3"/>
                        </w:tcBorders>
                      </w:tcPr>
                      <w:p>
                        <w:pPr/>
                      </w:p>
                    </w:tc>
                    <w:tc>
                      <w:tcPr>
                        <w:tcW w:w="4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vMerge/>
                        <w:tcBorders>
                          <w:left w:val="single" w:sz="10" w:space="0" w:color="D3D3D3"/>
                          <w:right w:val="single" w:sz="4" w:space="0" w:color="000000"/>
                        </w:tcBorders>
                      </w:tcPr>
                      <w:p>
                        <w:pPr/>
                      </w:p>
                    </w:tc>
                  </w:tr>
                  <w:tr>
                    <w:trPr>
                      <w:trHeight w:val="163" w:hRule="exact"/>
                    </w:trPr>
                    <w:tc>
                      <w:tcPr>
                        <w:tcW w:w="1145" w:type="dxa"/>
                        <w:vMerge/>
                        <w:tcBorders>
                          <w:left w:val="single" w:sz="4" w:space="0" w:color="000000"/>
                          <w:bottom w:val="single" w:sz="4" w:space="0" w:color="000000"/>
                          <w:right w:val="single" w:sz="10" w:space="0" w:color="D3D3D3"/>
                        </w:tcBorders>
                      </w:tcPr>
                      <w:p>
                        <w:pPr/>
                      </w:p>
                    </w:tc>
                    <w:tc>
                      <w:tcPr>
                        <w:tcW w:w="403" w:type="dxa"/>
                        <w:tcBorders>
                          <w:top w:val="nil" w:sz="6" w:space="0" w:color="auto"/>
                          <w:left w:val="single" w:sz="4" w:space="0" w:color="000000"/>
                          <w:bottom w:val="single" w:sz="4" w:space="0" w:color="000000"/>
                          <w:right w:val="single" w:sz="4" w:space="0" w:color="000000"/>
                        </w:tcBorders>
                        <w:shd w:val="clear" w:color="auto" w:fill="D3D3D3"/>
                      </w:tcPr>
                      <w:p>
                        <w:pPr/>
                      </w:p>
                    </w:tc>
                    <w:tc>
                      <w:tcPr>
                        <w:tcW w:w="8023" w:type="dxa"/>
                        <w:vMerge/>
                        <w:tcBorders>
                          <w:left w:val="single" w:sz="10" w:space="0" w:color="D3D3D3"/>
                          <w:bottom w:val="single" w:sz="4" w:space="0" w:color="000000"/>
                          <w:right w:val="single" w:sz="4" w:space="0" w:color="000000"/>
                        </w:tcBorders>
                      </w:tcPr>
                      <w:p>
                        <w:pPr/>
                      </w:p>
                    </w:tc>
                  </w:tr>
                  <w:tr>
                    <w:trPr>
                      <w:trHeight w:val="159" w:hRule="exact"/>
                    </w:trPr>
                    <w:tc>
                      <w:tcPr>
                        <w:tcW w:w="1145" w:type="dxa"/>
                        <w:vMerge w:val="restart"/>
                        <w:tcBorders>
                          <w:top w:val="single" w:sz="4" w:space="0" w:color="000000"/>
                          <w:left w:val="single" w:sz="4" w:space="0" w:color="000000"/>
                          <w:right w:val="single" w:sz="10" w:space="0" w:color="D3D3D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OEM</w:t>
                        </w:r>
                      </w:p>
                    </w:tc>
                    <w:tc>
                      <w:tcPr>
                        <w:tcW w:w="403" w:type="dxa"/>
                        <w:tcBorders>
                          <w:top w:val="single" w:sz="4" w:space="0" w:color="000000"/>
                          <w:left w:val="single" w:sz="4" w:space="0" w:color="000000"/>
                          <w:bottom w:val="nil" w:sz="6" w:space="0" w:color="auto"/>
                          <w:right w:val="single" w:sz="4" w:space="0" w:color="000000"/>
                        </w:tcBorders>
                        <w:shd w:val="clear" w:color="auto" w:fill="D3D3D3"/>
                      </w:tcPr>
                      <w:p>
                        <w:pPr/>
                      </w:p>
                    </w:tc>
                    <w:tc>
                      <w:tcPr>
                        <w:tcW w:w="8023" w:type="dxa"/>
                        <w:vMerge w:val="restart"/>
                        <w:tcBorders>
                          <w:top w:val="single" w:sz="4" w:space="0" w:color="000000"/>
                          <w:left w:val="single" w:sz="10" w:space="0" w:color="D3D3D3"/>
                          <w:right w:val="single" w:sz="4" w:space="0" w:color="000000"/>
                        </w:tcBorders>
                      </w:tcPr>
                      <w:p>
                        <w:pPr>
                          <w:pStyle w:val="TableParagraph"/>
                          <w:spacing w:line="300" w:lineRule="auto" w:before="54"/>
                          <w:ind w:left="28" w:right="84"/>
                          <w:jc w:val="left"/>
                          <w:rPr>
                            <w:rFonts w:ascii="宋体" w:hAnsi="宋体" w:cs="宋体" w:eastAsia="宋体" w:hint="default"/>
                            <w:sz w:val="18"/>
                            <w:szCs w:val="18"/>
                          </w:rPr>
                        </w:pPr>
                        <w:r>
                          <w:rPr>
                            <w:rFonts w:ascii="Times New Roman" w:hAnsi="Times New Roman" w:cs="Times New Roman" w:eastAsia="Times New Roman" w:hint="default"/>
                            <w:spacing w:val="-1"/>
                            <w:w w:val="101"/>
                            <w:sz w:val="18"/>
                            <w:szCs w:val="18"/>
                          </w:rPr>
                          <w:t>Original</w:t>
                        </w:r>
                        <w:r>
                          <w:rPr>
                            <w:rFonts w:ascii="Times New Roman" w:hAnsi="Times New Roman" w:cs="Times New Roman" w:eastAsia="Times New Roman" w:hint="default"/>
                            <w:spacing w:val="13"/>
                            <w:w w:val="101"/>
                            <w:sz w:val="18"/>
                            <w:szCs w:val="18"/>
                          </w:rPr>
                          <w:t> </w:t>
                        </w:r>
                        <w:r>
                          <w:rPr>
                            <w:rFonts w:ascii="Times New Roman" w:hAnsi="Times New Roman" w:cs="Times New Roman" w:eastAsia="Times New Roman" w:hint="default"/>
                            <w:spacing w:val="-2"/>
                            <w:w w:val="101"/>
                            <w:sz w:val="18"/>
                            <w:szCs w:val="18"/>
                          </w:rPr>
                          <w:t>Equipment</w:t>
                        </w:r>
                        <w:r>
                          <w:rPr>
                            <w:rFonts w:ascii="Times New Roman" w:hAnsi="Times New Roman" w:cs="Times New Roman" w:eastAsia="Times New Roman" w:hint="default"/>
                            <w:spacing w:val="11"/>
                            <w:w w:val="101"/>
                            <w:sz w:val="18"/>
                            <w:szCs w:val="18"/>
                          </w:rPr>
                          <w:t> </w:t>
                        </w:r>
                        <w:r>
                          <w:rPr>
                            <w:rFonts w:ascii="Times New Roman" w:hAnsi="Times New Roman" w:cs="Times New Roman" w:eastAsia="Times New Roman" w:hint="default"/>
                            <w:spacing w:val="-5"/>
                            <w:w w:val="101"/>
                            <w:sz w:val="18"/>
                            <w:szCs w:val="18"/>
                          </w:rPr>
                          <w:t>Manufacture</w:t>
                        </w:r>
                        <w:r>
                          <w:rPr>
                            <w:rFonts w:ascii="宋体" w:hAnsi="宋体" w:cs="宋体" w:eastAsia="宋体" w:hint="default"/>
                            <w:spacing w:val="-5"/>
                            <w:w w:val="101"/>
                            <w:sz w:val="18"/>
                            <w:szCs w:val="18"/>
                          </w:rPr>
                          <w:t>（原厂设备生产），生产商完全按照客户的设计和功能品质要求进行生</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3"/>
                            <w:sz w:val="18"/>
                            <w:szCs w:val="18"/>
                          </w:rPr>
                          <w:t>产，产品以客户的品牌进行销售。</w:t>
                        </w:r>
                      </w:p>
                    </w:tc>
                  </w:tr>
                  <w:tr>
                    <w:trPr>
                      <w:trHeight w:val="394" w:hRule="exact"/>
                    </w:trPr>
                    <w:tc>
                      <w:tcPr>
                        <w:tcW w:w="1145" w:type="dxa"/>
                        <w:vMerge/>
                        <w:tcBorders>
                          <w:left w:val="single" w:sz="4" w:space="0" w:color="000000"/>
                          <w:right w:val="single" w:sz="10" w:space="0" w:color="D3D3D3"/>
                        </w:tcBorders>
                      </w:tcPr>
                      <w:p>
                        <w:pPr/>
                      </w:p>
                    </w:tc>
                    <w:tc>
                      <w:tcPr>
                        <w:tcW w:w="4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vMerge/>
                        <w:tcBorders>
                          <w:left w:val="single" w:sz="10" w:space="0" w:color="D3D3D3"/>
                          <w:right w:val="single" w:sz="4" w:space="0" w:color="000000"/>
                        </w:tcBorders>
                      </w:tcPr>
                      <w:p>
                        <w:pPr/>
                      </w:p>
                    </w:tc>
                  </w:tr>
                  <w:tr>
                    <w:trPr>
                      <w:trHeight w:val="163" w:hRule="exact"/>
                    </w:trPr>
                    <w:tc>
                      <w:tcPr>
                        <w:tcW w:w="1145" w:type="dxa"/>
                        <w:vMerge/>
                        <w:tcBorders>
                          <w:left w:val="single" w:sz="4" w:space="0" w:color="000000"/>
                          <w:bottom w:val="single" w:sz="4" w:space="0" w:color="000000"/>
                          <w:right w:val="single" w:sz="10" w:space="0" w:color="D3D3D3"/>
                        </w:tcBorders>
                      </w:tcPr>
                      <w:p>
                        <w:pPr/>
                      </w:p>
                    </w:tc>
                    <w:tc>
                      <w:tcPr>
                        <w:tcW w:w="403" w:type="dxa"/>
                        <w:tcBorders>
                          <w:top w:val="nil" w:sz="6" w:space="0" w:color="auto"/>
                          <w:left w:val="single" w:sz="4" w:space="0" w:color="000000"/>
                          <w:bottom w:val="single" w:sz="4" w:space="0" w:color="000000"/>
                          <w:right w:val="single" w:sz="4" w:space="0" w:color="000000"/>
                        </w:tcBorders>
                        <w:shd w:val="clear" w:color="auto" w:fill="D3D3D3"/>
                      </w:tcPr>
                      <w:p>
                        <w:pPr/>
                      </w:p>
                    </w:tc>
                    <w:tc>
                      <w:tcPr>
                        <w:tcW w:w="8023" w:type="dxa"/>
                        <w:vMerge/>
                        <w:tcBorders>
                          <w:left w:val="single" w:sz="10" w:space="0" w:color="D3D3D3"/>
                          <w:bottom w:val="single" w:sz="4" w:space="0" w:color="000000"/>
                          <w:right w:val="single" w:sz="4" w:space="0" w:color="000000"/>
                        </w:tcBorders>
                      </w:tcPr>
                      <w:p>
                        <w:pPr/>
                      </w:p>
                    </w:tc>
                  </w:tr>
                  <w:tr>
                    <w:trPr>
                      <w:trHeight w:val="470" w:hRule="exact"/>
                    </w:trPr>
                    <w:tc>
                      <w:tcPr>
                        <w:tcW w:w="1145" w:type="dxa"/>
                        <w:vMerge w:val="restart"/>
                        <w:tcBorders>
                          <w:top w:val="single" w:sz="4" w:space="0" w:color="000000"/>
                          <w:left w:val="single" w:sz="4" w:space="0" w:color="000000"/>
                          <w:right w:val="single" w:sz="10"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SMT</w:t>
                        </w:r>
                      </w:p>
                    </w:tc>
                    <w:tc>
                      <w:tcPr>
                        <w:tcW w:w="403" w:type="dxa"/>
                        <w:tcBorders>
                          <w:top w:val="single" w:sz="4" w:space="0" w:color="000000"/>
                          <w:left w:val="single" w:sz="4" w:space="0" w:color="000000"/>
                          <w:bottom w:val="nil" w:sz="6" w:space="0" w:color="auto"/>
                          <w:right w:val="single" w:sz="4" w:space="0" w:color="000000"/>
                        </w:tcBorders>
                        <w:shd w:val="clear" w:color="auto" w:fill="D3D3D3"/>
                      </w:tcPr>
                      <w:p>
                        <w:pPr/>
                      </w:p>
                    </w:tc>
                    <w:tc>
                      <w:tcPr>
                        <w:tcW w:w="8023" w:type="dxa"/>
                        <w:vMerge w:val="restart"/>
                        <w:tcBorders>
                          <w:top w:val="single" w:sz="4" w:space="0" w:color="000000"/>
                          <w:left w:val="single" w:sz="10" w:space="0" w:color="D3D3D3"/>
                          <w:right w:val="single" w:sz="4" w:space="0" w:color="000000"/>
                        </w:tcBorders>
                      </w:tcPr>
                      <w:p>
                        <w:pPr>
                          <w:pStyle w:val="TableParagraph"/>
                          <w:spacing w:line="307" w:lineRule="auto" w:before="53"/>
                          <w:ind w:left="28" w:right="21"/>
                          <w:jc w:val="both"/>
                          <w:rPr>
                            <w:rFonts w:ascii="宋体" w:hAnsi="宋体" w:cs="宋体" w:eastAsia="宋体" w:hint="default"/>
                            <w:sz w:val="18"/>
                            <w:szCs w:val="18"/>
                          </w:rPr>
                        </w:pPr>
                        <w:r>
                          <w:rPr>
                            <w:rFonts w:ascii="Times New Roman" w:hAnsi="Times New Roman" w:cs="Times New Roman" w:eastAsia="Times New Roman" w:hint="default"/>
                            <w:spacing w:val="-1"/>
                            <w:w w:val="101"/>
                            <w:sz w:val="18"/>
                            <w:szCs w:val="18"/>
                          </w:rPr>
                          <w:t>Surfaced</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2"/>
                            <w:w w:val="101"/>
                            <w:sz w:val="18"/>
                            <w:szCs w:val="18"/>
                          </w:rPr>
                          <w:t>Mounting</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5"/>
                            <w:w w:val="101"/>
                            <w:sz w:val="18"/>
                            <w:szCs w:val="18"/>
                          </w:rPr>
                          <w:t>Technology</w:t>
                        </w:r>
                        <w:r>
                          <w:rPr>
                            <w:rFonts w:ascii="宋体" w:hAnsi="宋体" w:cs="宋体" w:eastAsia="宋体" w:hint="default"/>
                            <w:spacing w:val="-5"/>
                            <w:w w:val="101"/>
                            <w:sz w:val="18"/>
                            <w:szCs w:val="18"/>
                          </w:rPr>
                          <w:t>（表面贴装技术），新一代电子组装技术，将传统的电子元器件压缩成为</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3"/>
                            <w:sz w:val="18"/>
                            <w:szCs w:val="18"/>
                          </w:rPr>
                          <w:t>体积只有几十分之一的器件，可实现电子产品组装的高密度、高可靠、小型化、低成本，以及生产的</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6"/>
                            <w:sz w:val="18"/>
                            <w:szCs w:val="18"/>
                          </w:rPr>
                          <w:t>自动化。将元件装配到印刷（或其它）基板上的工艺方法称为 </w:t>
                        </w:r>
                        <w:r>
                          <w:rPr>
                            <w:rFonts w:ascii="Times New Roman" w:hAnsi="Times New Roman" w:cs="Times New Roman" w:eastAsia="Times New Roman" w:hint="default"/>
                            <w:sz w:val="18"/>
                            <w:szCs w:val="18"/>
                          </w:rPr>
                          <w:t>SMT </w:t>
                        </w:r>
                        <w:r>
                          <w:rPr>
                            <w:rFonts w:ascii="宋体" w:hAnsi="宋体" w:cs="宋体" w:eastAsia="宋体" w:hint="default"/>
                            <w:spacing w:val="-5"/>
                            <w:sz w:val="18"/>
                            <w:szCs w:val="18"/>
                          </w:rPr>
                          <w:t>工艺。相关的组装设备则称为 </w:t>
                        </w:r>
                        <w:r>
                          <w:rPr>
                            <w:rFonts w:ascii="Times New Roman" w:hAnsi="Times New Roman" w:cs="Times New Roman" w:eastAsia="Times New Roman" w:hint="default"/>
                            <w:sz w:val="18"/>
                            <w:szCs w:val="18"/>
                          </w:rPr>
                          <w:t>SMT</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z w:val="18"/>
                            <w:szCs w:val="18"/>
                          </w:rPr>
                          <w:t>设备。</w:t>
                        </w:r>
                      </w:p>
                    </w:tc>
                  </w:tr>
                  <w:tr>
                    <w:trPr>
                      <w:trHeight w:val="389" w:hRule="exact"/>
                    </w:trPr>
                    <w:tc>
                      <w:tcPr>
                        <w:tcW w:w="1145" w:type="dxa"/>
                        <w:vMerge/>
                        <w:tcBorders>
                          <w:left w:val="single" w:sz="4" w:space="0" w:color="000000"/>
                          <w:right w:val="single" w:sz="10" w:space="0" w:color="D3D3D3"/>
                        </w:tcBorders>
                      </w:tcPr>
                      <w:p>
                        <w:pPr/>
                      </w:p>
                    </w:tc>
                    <w:tc>
                      <w:tcPr>
                        <w:tcW w:w="4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vMerge/>
                        <w:tcBorders>
                          <w:left w:val="single" w:sz="10" w:space="0" w:color="D3D3D3"/>
                          <w:right w:val="single" w:sz="4" w:space="0" w:color="000000"/>
                        </w:tcBorders>
                      </w:tcPr>
                      <w:p>
                        <w:pPr/>
                      </w:p>
                    </w:tc>
                  </w:tr>
                  <w:tr>
                    <w:trPr>
                      <w:trHeight w:val="475" w:hRule="exact"/>
                    </w:trPr>
                    <w:tc>
                      <w:tcPr>
                        <w:tcW w:w="1145" w:type="dxa"/>
                        <w:vMerge/>
                        <w:tcBorders>
                          <w:left w:val="single" w:sz="4" w:space="0" w:color="000000"/>
                          <w:bottom w:val="single" w:sz="4" w:space="0" w:color="000000"/>
                          <w:right w:val="single" w:sz="10" w:space="0" w:color="D3D3D3"/>
                        </w:tcBorders>
                      </w:tcPr>
                      <w:p>
                        <w:pPr/>
                      </w:p>
                    </w:tc>
                    <w:tc>
                      <w:tcPr>
                        <w:tcW w:w="403" w:type="dxa"/>
                        <w:tcBorders>
                          <w:top w:val="nil" w:sz="6" w:space="0" w:color="auto"/>
                          <w:left w:val="single" w:sz="4" w:space="0" w:color="000000"/>
                          <w:bottom w:val="single" w:sz="4" w:space="0" w:color="000000"/>
                          <w:right w:val="single" w:sz="4" w:space="0" w:color="000000"/>
                        </w:tcBorders>
                        <w:shd w:val="clear" w:color="auto" w:fill="D3D3D3"/>
                      </w:tcPr>
                      <w:p>
                        <w:pPr/>
                      </w:p>
                    </w:tc>
                    <w:tc>
                      <w:tcPr>
                        <w:tcW w:w="8023" w:type="dxa"/>
                        <w:vMerge/>
                        <w:tcBorders>
                          <w:left w:val="single" w:sz="10" w:space="0" w:color="D3D3D3"/>
                          <w:bottom w:val="single" w:sz="4" w:space="0" w:color="000000"/>
                          <w:right w:val="single" w:sz="4" w:space="0" w:color="000000"/>
                        </w:tcBorders>
                      </w:tcPr>
                      <w:p>
                        <w:pPr/>
                      </w:p>
                    </w:tc>
                  </w:tr>
                  <w:tr>
                    <w:trPr>
                      <w:trHeight w:val="159" w:hRule="exact"/>
                    </w:trPr>
                    <w:tc>
                      <w:tcPr>
                        <w:tcW w:w="1145" w:type="dxa"/>
                        <w:vMerge w:val="restart"/>
                        <w:tcBorders>
                          <w:top w:val="single" w:sz="4" w:space="0" w:color="000000"/>
                          <w:left w:val="single" w:sz="4" w:space="0" w:color="000000"/>
                          <w:right w:val="single" w:sz="10" w:space="0" w:color="D3D3D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PCB</w:t>
                        </w:r>
                      </w:p>
                    </w:tc>
                    <w:tc>
                      <w:tcPr>
                        <w:tcW w:w="403" w:type="dxa"/>
                        <w:tcBorders>
                          <w:top w:val="single" w:sz="4" w:space="0" w:color="000000"/>
                          <w:left w:val="single" w:sz="4" w:space="0" w:color="000000"/>
                          <w:bottom w:val="nil" w:sz="6" w:space="0" w:color="auto"/>
                          <w:right w:val="single" w:sz="4" w:space="0" w:color="000000"/>
                        </w:tcBorders>
                        <w:shd w:val="clear" w:color="auto" w:fill="D3D3D3"/>
                      </w:tcPr>
                      <w:p>
                        <w:pPr/>
                      </w:p>
                    </w:tc>
                    <w:tc>
                      <w:tcPr>
                        <w:tcW w:w="8023" w:type="dxa"/>
                        <w:vMerge w:val="restart"/>
                        <w:tcBorders>
                          <w:top w:val="single" w:sz="4" w:space="0" w:color="000000"/>
                          <w:left w:val="single" w:sz="10" w:space="0" w:color="D3D3D3"/>
                          <w:right w:val="single" w:sz="4" w:space="0" w:color="000000"/>
                        </w:tcBorders>
                      </w:tcPr>
                      <w:p>
                        <w:pPr>
                          <w:pStyle w:val="TableParagraph"/>
                          <w:spacing w:line="304" w:lineRule="auto" w:before="54"/>
                          <w:ind w:left="28" w:right="36"/>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Pr</w:t>
                        </w:r>
                        <w:r>
                          <w:rPr>
                            <w:rFonts w:ascii="Times New Roman" w:hAnsi="Times New Roman" w:cs="Times New Roman" w:eastAsia="Times New Roman" w:hint="default"/>
                            <w:spacing w:val="3"/>
                            <w:w w:val="101"/>
                            <w:sz w:val="18"/>
                            <w:szCs w:val="18"/>
                          </w:rPr>
                          <w:t>i</w:t>
                        </w:r>
                        <w:r>
                          <w:rPr>
                            <w:rFonts w:ascii="Times New Roman" w:hAnsi="Times New Roman" w:cs="Times New Roman" w:eastAsia="Times New Roman" w:hint="default"/>
                            <w:spacing w:val="-5"/>
                            <w:w w:val="101"/>
                            <w:sz w:val="18"/>
                            <w:szCs w:val="18"/>
                          </w:rPr>
                          <w:t>n</w:t>
                        </w:r>
                        <w:r>
                          <w:rPr>
                            <w:rFonts w:ascii="Times New Roman" w:hAnsi="Times New Roman" w:cs="Times New Roman" w:eastAsia="Times New Roman" w:hint="default"/>
                            <w:w w:val="101"/>
                            <w:sz w:val="18"/>
                            <w:szCs w:val="18"/>
                          </w:rPr>
                          <w:t>ted</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7"/>
                            <w:w w:val="101"/>
                            <w:sz w:val="18"/>
                            <w:szCs w:val="18"/>
                          </w:rPr>
                          <w:t>C</w:t>
                        </w:r>
                        <w:r>
                          <w:rPr>
                            <w:rFonts w:ascii="Times New Roman" w:hAnsi="Times New Roman" w:cs="Times New Roman" w:eastAsia="Times New Roman" w:hint="default"/>
                            <w:w w:val="101"/>
                            <w:sz w:val="18"/>
                            <w:szCs w:val="18"/>
                          </w:rPr>
                          <w:t>i</w:t>
                        </w:r>
                        <w:r>
                          <w:rPr>
                            <w:rFonts w:ascii="Times New Roman" w:hAnsi="Times New Roman" w:cs="Times New Roman" w:eastAsia="Times New Roman" w:hint="default"/>
                            <w:spacing w:val="3"/>
                            <w:w w:val="101"/>
                            <w:sz w:val="18"/>
                            <w:szCs w:val="18"/>
                          </w:rPr>
                          <w:t>r</w:t>
                        </w:r>
                        <w:r>
                          <w:rPr>
                            <w:rFonts w:ascii="Times New Roman" w:hAnsi="Times New Roman" w:cs="Times New Roman" w:eastAsia="Times New Roman" w:hint="default"/>
                            <w:spacing w:val="-5"/>
                            <w:w w:val="101"/>
                            <w:sz w:val="18"/>
                            <w:szCs w:val="18"/>
                          </w:rPr>
                          <w:t>c</w:t>
                        </w:r>
                        <w:r>
                          <w:rPr>
                            <w:rFonts w:ascii="Times New Roman" w:hAnsi="Times New Roman" w:cs="Times New Roman" w:eastAsia="Times New Roman" w:hint="default"/>
                            <w:spacing w:val="-5"/>
                            <w:w w:val="101"/>
                            <w:sz w:val="18"/>
                            <w:szCs w:val="18"/>
                          </w:rPr>
                          <w:t>u</w:t>
                        </w:r>
                        <w:r>
                          <w:rPr>
                            <w:rFonts w:ascii="Times New Roman" w:hAnsi="Times New Roman" w:cs="Times New Roman" w:eastAsia="Times New Roman" w:hint="default"/>
                            <w:w w:val="101"/>
                            <w:sz w:val="18"/>
                            <w:szCs w:val="18"/>
                          </w:rPr>
                          <w:t>it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w w:val="101"/>
                            <w:sz w:val="18"/>
                            <w:szCs w:val="18"/>
                          </w:rPr>
                          <w:t>B</w:t>
                        </w:r>
                        <w:r>
                          <w:rPr>
                            <w:rFonts w:ascii="Times New Roman" w:hAnsi="Times New Roman" w:cs="Times New Roman" w:eastAsia="Times New Roman" w:hint="default"/>
                            <w:spacing w:val="-5"/>
                            <w:w w:val="101"/>
                            <w:sz w:val="18"/>
                            <w:szCs w:val="18"/>
                          </w:rPr>
                          <w:t>o</w:t>
                        </w:r>
                        <w:r>
                          <w:rPr>
                            <w:rFonts w:ascii="Times New Roman" w:hAnsi="Times New Roman" w:cs="Times New Roman" w:eastAsia="Times New Roman" w:hint="default"/>
                            <w:w w:val="101"/>
                            <w:sz w:val="18"/>
                            <w:szCs w:val="18"/>
                          </w:rPr>
                          <w:t>ar</w:t>
                        </w:r>
                        <w:r>
                          <w:rPr>
                            <w:rFonts w:ascii="Times New Roman" w:hAnsi="Times New Roman" w:cs="Times New Roman" w:eastAsia="Times New Roman" w:hint="default"/>
                            <w:spacing w:val="-3"/>
                            <w:w w:val="101"/>
                            <w:sz w:val="18"/>
                            <w:szCs w:val="18"/>
                          </w:rPr>
                          <w:t>d</w:t>
                        </w:r>
                        <w:r>
                          <w:rPr>
                            <w:rFonts w:ascii="宋体" w:hAnsi="宋体" w:cs="宋体" w:eastAsia="宋体" w:hint="default"/>
                            <w:w w:val="101"/>
                            <w:sz w:val="18"/>
                            <w:szCs w:val="18"/>
                          </w:rPr>
                          <w:t>（</w:t>
                        </w:r>
                        <w:r>
                          <w:rPr>
                            <w:rFonts w:ascii="宋体" w:hAnsi="宋体" w:cs="宋体" w:eastAsia="宋体" w:hint="default"/>
                            <w:spacing w:val="-5"/>
                            <w:w w:val="101"/>
                            <w:sz w:val="18"/>
                            <w:szCs w:val="18"/>
                          </w:rPr>
                          <w:t>印</w:t>
                        </w:r>
                        <w:r>
                          <w:rPr>
                            <w:rFonts w:ascii="宋体" w:hAnsi="宋体" w:cs="宋体" w:eastAsia="宋体" w:hint="default"/>
                            <w:w w:val="101"/>
                            <w:sz w:val="18"/>
                            <w:szCs w:val="18"/>
                          </w:rPr>
                          <w:t>刷</w:t>
                        </w:r>
                        <w:r>
                          <w:rPr>
                            <w:rFonts w:ascii="宋体" w:hAnsi="宋体" w:cs="宋体" w:eastAsia="宋体" w:hint="default"/>
                            <w:spacing w:val="-5"/>
                            <w:w w:val="101"/>
                            <w:sz w:val="18"/>
                            <w:szCs w:val="18"/>
                          </w:rPr>
                          <w:t>电</w:t>
                        </w:r>
                        <w:r>
                          <w:rPr>
                            <w:rFonts w:ascii="宋体" w:hAnsi="宋体" w:cs="宋体" w:eastAsia="宋体" w:hint="default"/>
                            <w:w w:val="101"/>
                            <w:sz w:val="18"/>
                            <w:szCs w:val="18"/>
                          </w:rPr>
                          <w:t>路板</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PCB</w:t>
                        </w:r>
                        <w:r>
                          <w:rPr>
                            <w:rFonts w:ascii="Times New Roman" w:hAnsi="Times New Roman" w:cs="Times New Roman" w:eastAsia="Times New Roman" w:hint="default"/>
                            <w:spacing w:val="-6"/>
                            <w:sz w:val="18"/>
                            <w:szCs w:val="18"/>
                          </w:rPr>
                          <w:t> </w:t>
                        </w:r>
                        <w:r>
                          <w:rPr>
                            <w:rFonts w:ascii="宋体" w:hAnsi="宋体" w:cs="宋体" w:eastAsia="宋体" w:hint="default"/>
                            <w:spacing w:val="-5"/>
                            <w:w w:val="101"/>
                            <w:sz w:val="18"/>
                            <w:szCs w:val="18"/>
                          </w:rPr>
                          <w:t>被</w:t>
                        </w:r>
                        <w:r>
                          <w:rPr>
                            <w:rFonts w:ascii="宋体" w:hAnsi="宋体" w:cs="宋体" w:eastAsia="宋体" w:hint="default"/>
                            <w:w w:val="101"/>
                            <w:sz w:val="18"/>
                            <w:szCs w:val="18"/>
                          </w:rPr>
                          <w:t>称</w:t>
                        </w:r>
                        <w:r>
                          <w:rPr>
                            <w:rFonts w:ascii="宋体" w:hAnsi="宋体" w:cs="宋体" w:eastAsia="宋体" w:hint="default"/>
                            <w:spacing w:val="-5"/>
                            <w:w w:val="101"/>
                            <w:sz w:val="18"/>
                            <w:szCs w:val="18"/>
                          </w:rPr>
                          <w:t>为</w:t>
                        </w:r>
                        <w:r>
                          <w:rPr>
                            <w:rFonts w:ascii="宋体" w:hAnsi="宋体" w:cs="宋体" w:eastAsia="宋体" w:hint="default"/>
                            <w:w w:val="101"/>
                            <w:sz w:val="18"/>
                            <w:szCs w:val="18"/>
                          </w:rPr>
                          <w:t>电</w:t>
                        </w:r>
                        <w:r>
                          <w:rPr>
                            <w:rFonts w:ascii="宋体" w:hAnsi="宋体" w:cs="宋体" w:eastAsia="宋体" w:hint="default"/>
                            <w:spacing w:val="-5"/>
                            <w:w w:val="101"/>
                            <w:sz w:val="18"/>
                            <w:szCs w:val="18"/>
                          </w:rPr>
                          <w:t>子</w:t>
                        </w:r>
                        <w:r>
                          <w:rPr>
                            <w:rFonts w:ascii="宋体" w:hAnsi="宋体" w:cs="宋体" w:eastAsia="宋体" w:hint="default"/>
                            <w:w w:val="101"/>
                            <w:sz w:val="18"/>
                            <w:szCs w:val="18"/>
                          </w:rPr>
                          <w:t>产品</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5"/>
                            <w:w w:val="101"/>
                            <w:sz w:val="18"/>
                            <w:szCs w:val="18"/>
                          </w:rPr>
                          <w:t>基</w:t>
                        </w:r>
                        <w:r>
                          <w:rPr>
                            <w:rFonts w:ascii="宋体" w:hAnsi="宋体" w:cs="宋体" w:eastAsia="宋体" w:hint="default"/>
                            <w:w w:val="101"/>
                            <w:sz w:val="18"/>
                            <w:szCs w:val="18"/>
                          </w:rPr>
                          <w:t>石</w:t>
                        </w:r>
                        <w:r>
                          <w:rPr>
                            <w:rFonts w:ascii="Times New Roman" w:hAnsi="Times New Roman" w:cs="Times New Roman" w:eastAsia="Times New Roman" w:hint="default"/>
                            <w:spacing w:val="-3"/>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在</w:t>
                        </w:r>
                        <w:r>
                          <w:rPr>
                            <w:rFonts w:ascii="宋体" w:hAnsi="宋体" w:cs="宋体" w:eastAsia="宋体" w:hint="default"/>
                            <w:w w:val="101"/>
                            <w:sz w:val="18"/>
                            <w:szCs w:val="18"/>
                          </w:rPr>
                          <w:t>电</w:t>
                        </w:r>
                        <w:r>
                          <w:rPr>
                            <w:rFonts w:ascii="宋体" w:hAnsi="宋体" w:cs="宋体" w:eastAsia="宋体" w:hint="default"/>
                            <w:spacing w:val="-5"/>
                            <w:w w:val="101"/>
                            <w:sz w:val="18"/>
                            <w:szCs w:val="18"/>
                          </w:rPr>
                          <w:t>子</w:t>
                        </w:r>
                        <w:r>
                          <w:rPr>
                            <w:rFonts w:ascii="宋体" w:hAnsi="宋体" w:cs="宋体" w:eastAsia="宋体" w:hint="default"/>
                            <w:w w:val="101"/>
                            <w:sz w:val="18"/>
                            <w:szCs w:val="18"/>
                          </w:rPr>
                          <w:t>产</w:t>
                        </w:r>
                        <w:r>
                          <w:rPr>
                            <w:rFonts w:ascii="宋体" w:hAnsi="宋体" w:cs="宋体" w:eastAsia="宋体" w:hint="default"/>
                            <w:spacing w:val="-5"/>
                            <w:w w:val="101"/>
                            <w:sz w:val="18"/>
                            <w:szCs w:val="18"/>
                          </w:rPr>
                          <w:t>品</w:t>
                        </w:r>
                        <w:r>
                          <w:rPr>
                            <w:rFonts w:ascii="宋体" w:hAnsi="宋体" w:cs="宋体" w:eastAsia="宋体" w:hint="default"/>
                            <w:w w:val="101"/>
                            <w:sz w:val="18"/>
                            <w:szCs w:val="18"/>
                          </w:rPr>
                          <w:t>中</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pacing w:val="-5"/>
                            <w:w w:val="101"/>
                            <w:sz w:val="18"/>
                            <w:szCs w:val="18"/>
                          </w:rPr>
                          <w:t>的</w:t>
                        </w:r>
                        <w:r>
                          <w:rPr>
                            <w:rFonts w:ascii="宋体" w:hAnsi="宋体" w:cs="宋体" w:eastAsia="宋体" w:hint="default"/>
                            <w:w w:val="101"/>
                            <w:sz w:val="18"/>
                            <w:szCs w:val="18"/>
                          </w:rPr>
                          <w:t>大</w:t>
                        </w:r>
                        <w:r>
                          <w:rPr>
                            <w:rFonts w:ascii="宋体" w:hAnsi="宋体" w:cs="宋体" w:eastAsia="宋体" w:hint="default"/>
                            <w:spacing w:val="-5"/>
                            <w:w w:val="101"/>
                            <w:sz w:val="18"/>
                            <w:szCs w:val="18"/>
                          </w:rPr>
                          <w:t>量</w:t>
                        </w:r>
                        <w:r>
                          <w:rPr>
                            <w:rFonts w:ascii="宋体" w:hAnsi="宋体" w:cs="宋体" w:eastAsia="宋体" w:hint="default"/>
                            <w:w w:val="101"/>
                            <w:sz w:val="18"/>
                            <w:szCs w:val="18"/>
                          </w:rPr>
                          <w:t>电</w:t>
                        </w:r>
                        <w:r>
                          <w:rPr>
                            <w:rFonts w:ascii="宋体" w:hAnsi="宋体" w:cs="宋体" w:eastAsia="宋体" w:hint="default"/>
                            <w:spacing w:val="-5"/>
                            <w:w w:val="101"/>
                            <w:sz w:val="18"/>
                            <w:szCs w:val="18"/>
                          </w:rPr>
                          <w:t>子</w:t>
                        </w:r>
                        <w:r>
                          <w:rPr>
                            <w:rFonts w:ascii="宋体" w:hAnsi="宋体" w:cs="宋体" w:eastAsia="宋体" w:hint="default"/>
                            <w:w w:val="101"/>
                            <w:sz w:val="18"/>
                            <w:szCs w:val="18"/>
                          </w:rPr>
                          <w:t>零件</w:t>
                        </w:r>
                        <w:r>
                          <w:rPr>
                            <w:rFonts w:ascii="宋体" w:hAnsi="宋体" w:cs="宋体" w:eastAsia="宋体" w:hint="default"/>
                            <w:w w:val="101"/>
                            <w:sz w:val="18"/>
                            <w:szCs w:val="18"/>
                          </w:rPr>
                          <w:t> 都</w:t>
                        </w:r>
                        <w:r>
                          <w:rPr>
                            <w:rFonts w:ascii="宋体" w:hAnsi="宋体" w:cs="宋体" w:eastAsia="宋体" w:hint="default"/>
                            <w:spacing w:val="-5"/>
                            <w:w w:val="101"/>
                            <w:sz w:val="18"/>
                            <w:szCs w:val="18"/>
                          </w:rPr>
                          <w:t>是</w:t>
                        </w:r>
                        <w:r>
                          <w:rPr>
                            <w:rFonts w:ascii="宋体" w:hAnsi="宋体" w:cs="宋体" w:eastAsia="宋体" w:hint="default"/>
                            <w:w w:val="101"/>
                            <w:sz w:val="18"/>
                            <w:szCs w:val="18"/>
                          </w:rPr>
                          <w:t>镶</w:t>
                        </w:r>
                        <w:r>
                          <w:rPr>
                            <w:rFonts w:ascii="宋体" w:hAnsi="宋体" w:cs="宋体" w:eastAsia="宋体" w:hint="default"/>
                            <w:spacing w:val="-5"/>
                            <w:w w:val="101"/>
                            <w:sz w:val="18"/>
                            <w:szCs w:val="18"/>
                          </w:rPr>
                          <w:t>在</w:t>
                        </w:r>
                        <w:r>
                          <w:rPr>
                            <w:rFonts w:ascii="宋体" w:hAnsi="宋体" w:cs="宋体" w:eastAsia="宋体" w:hint="default"/>
                            <w:w w:val="101"/>
                            <w:sz w:val="18"/>
                            <w:szCs w:val="18"/>
                          </w:rPr>
                          <w:t>大</w:t>
                        </w:r>
                        <w:r>
                          <w:rPr>
                            <w:rFonts w:ascii="宋体" w:hAnsi="宋体" w:cs="宋体" w:eastAsia="宋体" w:hint="default"/>
                            <w:spacing w:val="-5"/>
                            <w:w w:val="101"/>
                            <w:sz w:val="18"/>
                            <w:szCs w:val="18"/>
                          </w:rPr>
                          <w:t>小</w:t>
                        </w:r>
                        <w:r>
                          <w:rPr>
                            <w:rFonts w:ascii="宋体" w:hAnsi="宋体" w:cs="宋体" w:eastAsia="宋体" w:hint="default"/>
                            <w:w w:val="101"/>
                            <w:sz w:val="18"/>
                            <w:szCs w:val="18"/>
                          </w:rPr>
                          <w:t>各异的</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PCB</w:t>
                        </w:r>
                        <w:r>
                          <w:rPr>
                            <w:rFonts w:ascii="Times New Roman" w:hAnsi="Times New Roman" w:cs="Times New Roman" w:eastAsia="Times New Roman" w:hint="default"/>
                            <w:spacing w:val="-6"/>
                            <w:sz w:val="18"/>
                            <w:szCs w:val="18"/>
                          </w:rPr>
                          <w:t> </w:t>
                        </w:r>
                        <w:r>
                          <w:rPr>
                            <w:rFonts w:ascii="宋体" w:hAnsi="宋体" w:cs="宋体" w:eastAsia="宋体" w:hint="default"/>
                            <w:spacing w:val="-5"/>
                            <w:w w:val="101"/>
                            <w:sz w:val="18"/>
                            <w:szCs w:val="18"/>
                          </w:rPr>
                          <w:t>上</w:t>
                        </w:r>
                        <w:r>
                          <w:rPr>
                            <w:rFonts w:ascii="宋体" w:hAnsi="宋体" w:cs="宋体" w:eastAsia="宋体" w:hint="default"/>
                            <w:spacing w:val="-77"/>
                            <w:w w:val="101"/>
                            <w:sz w:val="18"/>
                            <w:szCs w:val="18"/>
                          </w:rPr>
                          <w:t>，</w:t>
                        </w:r>
                        <w:r>
                          <w:rPr>
                            <w:rFonts w:ascii="宋体" w:hAnsi="宋体" w:cs="宋体" w:eastAsia="宋体" w:hint="default"/>
                            <w:spacing w:val="-5"/>
                            <w:w w:val="101"/>
                            <w:sz w:val="18"/>
                            <w:szCs w:val="18"/>
                          </w:rPr>
                          <w:t>除</w:t>
                        </w:r>
                        <w:r>
                          <w:rPr>
                            <w:rFonts w:ascii="宋体" w:hAnsi="宋体" w:cs="宋体" w:eastAsia="宋体" w:hint="default"/>
                            <w:w w:val="101"/>
                            <w:sz w:val="18"/>
                            <w:szCs w:val="18"/>
                          </w:rPr>
                          <w:t>了</w:t>
                        </w:r>
                        <w:r>
                          <w:rPr>
                            <w:rFonts w:ascii="宋体" w:hAnsi="宋体" w:cs="宋体" w:eastAsia="宋体" w:hint="default"/>
                            <w:spacing w:val="-5"/>
                            <w:w w:val="101"/>
                            <w:sz w:val="18"/>
                            <w:szCs w:val="18"/>
                          </w:rPr>
                          <w:t>固</w:t>
                        </w:r>
                        <w:r>
                          <w:rPr>
                            <w:rFonts w:ascii="宋体" w:hAnsi="宋体" w:cs="宋体" w:eastAsia="宋体" w:hint="default"/>
                            <w:w w:val="101"/>
                            <w:sz w:val="18"/>
                            <w:szCs w:val="18"/>
                          </w:rPr>
                          <w:t>定</w:t>
                        </w:r>
                        <w:r>
                          <w:rPr>
                            <w:rFonts w:ascii="宋体" w:hAnsi="宋体" w:cs="宋体" w:eastAsia="宋体" w:hint="default"/>
                            <w:spacing w:val="-5"/>
                            <w:w w:val="101"/>
                            <w:sz w:val="18"/>
                            <w:szCs w:val="18"/>
                          </w:rPr>
                          <w:t>各</w:t>
                        </w:r>
                        <w:r>
                          <w:rPr>
                            <w:rFonts w:ascii="宋体" w:hAnsi="宋体" w:cs="宋体" w:eastAsia="宋体" w:hint="default"/>
                            <w:w w:val="101"/>
                            <w:sz w:val="18"/>
                            <w:szCs w:val="18"/>
                          </w:rPr>
                          <w:t>种</w:t>
                        </w:r>
                        <w:r>
                          <w:rPr>
                            <w:rFonts w:ascii="宋体" w:hAnsi="宋体" w:cs="宋体" w:eastAsia="宋体" w:hint="default"/>
                            <w:spacing w:val="-5"/>
                            <w:w w:val="101"/>
                            <w:sz w:val="18"/>
                            <w:szCs w:val="18"/>
                          </w:rPr>
                          <w:t>小</w:t>
                        </w:r>
                        <w:r>
                          <w:rPr>
                            <w:rFonts w:ascii="宋体" w:hAnsi="宋体" w:cs="宋体" w:eastAsia="宋体" w:hint="default"/>
                            <w:w w:val="101"/>
                            <w:sz w:val="18"/>
                            <w:szCs w:val="18"/>
                          </w:rPr>
                          <w:t>零</w:t>
                        </w:r>
                        <w:r>
                          <w:rPr>
                            <w:rFonts w:ascii="宋体" w:hAnsi="宋体" w:cs="宋体" w:eastAsia="宋体" w:hint="default"/>
                            <w:spacing w:val="-5"/>
                            <w:w w:val="101"/>
                            <w:sz w:val="18"/>
                            <w:szCs w:val="18"/>
                          </w:rPr>
                          <w:t>件</w:t>
                        </w:r>
                        <w:r>
                          <w:rPr>
                            <w:rFonts w:ascii="宋体" w:hAnsi="宋体" w:cs="宋体" w:eastAsia="宋体" w:hint="default"/>
                            <w:w w:val="101"/>
                            <w:sz w:val="18"/>
                            <w:szCs w:val="18"/>
                          </w:rPr>
                          <w:t>外</w:t>
                        </w:r>
                        <w:r>
                          <w:rPr>
                            <w:rFonts w:ascii="宋体" w:hAnsi="宋体" w:cs="宋体" w:eastAsia="宋体" w:hint="default"/>
                            <w:spacing w:val="-77"/>
                            <w:w w:val="101"/>
                            <w:sz w:val="18"/>
                            <w:szCs w:val="18"/>
                          </w:rPr>
                          <w:t>，</w:t>
                        </w:r>
                        <w:r>
                          <w:rPr>
                            <w:rFonts w:ascii="Times New Roman" w:hAnsi="Times New Roman" w:cs="Times New Roman" w:eastAsia="Times New Roman" w:hint="default"/>
                            <w:w w:val="101"/>
                            <w:sz w:val="18"/>
                            <w:szCs w:val="18"/>
                          </w:rPr>
                          <w:t>PCB</w:t>
                        </w:r>
                        <w:r>
                          <w:rPr>
                            <w:rFonts w:ascii="Times New Roman" w:hAnsi="Times New Roman" w:cs="Times New Roman" w:eastAsia="Times New Roman" w:hint="default"/>
                            <w:spacing w:val="-11"/>
                            <w:sz w:val="18"/>
                            <w:szCs w:val="18"/>
                          </w:rPr>
                          <w:t> </w:t>
                        </w:r>
                        <w:r>
                          <w:rPr>
                            <w:rFonts w:ascii="宋体" w:hAnsi="宋体" w:cs="宋体" w:eastAsia="宋体" w:hint="default"/>
                            <w:spacing w:val="-5"/>
                            <w:w w:val="101"/>
                            <w:sz w:val="18"/>
                            <w:szCs w:val="18"/>
                          </w:rPr>
                          <w:t>的</w:t>
                        </w:r>
                        <w:r>
                          <w:rPr>
                            <w:rFonts w:ascii="宋体" w:hAnsi="宋体" w:cs="宋体" w:eastAsia="宋体" w:hint="default"/>
                            <w:w w:val="101"/>
                            <w:sz w:val="18"/>
                            <w:szCs w:val="18"/>
                          </w:rPr>
                          <w:t>主</w:t>
                        </w:r>
                        <w:r>
                          <w:rPr>
                            <w:rFonts w:ascii="宋体" w:hAnsi="宋体" w:cs="宋体" w:eastAsia="宋体" w:hint="default"/>
                            <w:spacing w:val="-5"/>
                            <w:w w:val="101"/>
                            <w:sz w:val="18"/>
                            <w:szCs w:val="18"/>
                          </w:rPr>
                          <w:t>要</w:t>
                        </w:r>
                        <w:r>
                          <w:rPr>
                            <w:rFonts w:ascii="宋体" w:hAnsi="宋体" w:cs="宋体" w:eastAsia="宋体" w:hint="default"/>
                            <w:w w:val="101"/>
                            <w:sz w:val="18"/>
                            <w:szCs w:val="18"/>
                          </w:rPr>
                          <w:t>功</w:t>
                        </w:r>
                        <w:r>
                          <w:rPr>
                            <w:rFonts w:ascii="宋体" w:hAnsi="宋体" w:cs="宋体" w:eastAsia="宋体" w:hint="default"/>
                            <w:spacing w:val="-5"/>
                            <w:w w:val="101"/>
                            <w:sz w:val="18"/>
                            <w:szCs w:val="18"/>
                          </w:rPr>
                          <w:t>能</w:t>
                        </w:r>
                        <w:r>
                          <w:rPr>
                            <w:rFonts w:ascii="宋体" w:hAnsi="宋体" w:cs="宋体" w:eastAsia="宋体" w:hint="default"/>
                            <w:w w:val="101"/>
                            <w:sz w:val="18"/>
                            <w:szCs w:val="18"/>
                          </w:rPr>
                          <w:t>是</w:t>
                        </w:r>
                        <w:r>
                          <w:rPr>
                            <w:rFonts w:ascii="宋体" w:hAnsi="宋体" w:cs="宋体" w:eastAsia="宋体" w:hint="default"/>
                            <w:spacing w:val="-5"/>
                            <w:w w:val="101"/>
                            <w:sz w:val="18"/>
                            <w:szCs w:val="18"/>
                          </w:rPr>
                          <w:t>提</w:t>
                        </w:r>
                        <w:r>
                          <w:rPr>
                            <w:rFonts w:ascii="宋体" w:hAnsi="宋体" w:cs="宋体" w:eastAsia="宋体" w:hint="default"/>
                            <w:w w:val="101"/>
                            <w:sz w:val="18"/>
                            <w:szCs w:val="18"/>
                          </w:rPr>
                          <w:t>供</w:t>
                        </w:r>
                        <w:r>
                          <w:rPr>
                            <w:rFonts w:ascii="宋体" w:hAnsi="宋体" w:cs="宋体" w:eastAsia="宋体" w:hint="default"/>
                            <w:spacing w:val="-5"/>
                            <w:w w:val="101"/>
                            <w:sz w:val="18"/>
                            <w:szCs w:val="18"/>
                          </w:rPr>
                          <w:t>各</w:t>
                        </w:r>
                        <w:r>
                          <w:rPr>
                            <w:rFonts w:ascii="宋体" w:hAnsi="宋体" w:cs="宋体" w:eastAsia="宋体" w:hint="default"/>
                            <w:w w:val="101"/>
                            <w:sz w:val="18"/>
                            <w:szCs w:val="18"/>
                          </w:rPr>
                          <w:t>零</w:t>
                        </w:r>
                        <w:r>
                          <w:rPr>
                            <w:rFonts w:ascii="宋体" w:hAnsi="宋体" w:cs="宋体" w:eastAsia="宋体" w:hint="default"/>
                            <w:spacing w:val="-5"/>
                            <w:w w:val="101"/>
                            <w:sz w:val="18"/>
                            <w:szCs w:val="18"/>
                          </w:rPr>
                          <w:t>件</w:t>
                        </w:r>
                        <w:r>
                          <w:rPr>
                            <w:rFonts w:ascii="宋体" w:hAnsi="宋体" w:cs="宋体" w:eastAsia="宋体" w:hint="default"/>
                            <w:w w:val="101"/>
                            <w:sz w:val="18"/>
                            <w:szCs w:val="18"/>
                          </w:rPr>
                          <w:t>的</w:t>
                        </w:r>
                        <w:r>
                          <w:rPr>
                            <w:rFonts w:ascii="宋体" w:hAnsi="宋体" w:cs="宋体" w:eastAsia="宋体" w:hint="default"/>
                            <w:spacing w:val="-5"/>
                            <w:w w:val="101"/>
                            <w:sz w:val="18"/>
                            <w:szCs w:val="18"/>
                          </w:rPr>
                          <w:t>相</w:t>
                        </w:r>
                        <w:r>
                          <w:rPr>
                            <w:rFonts w:ascii="宋体" w:hAnsi="宋体" w:cs="宋体" w:eastAsia="宋体" w:hint="default"/>
                            <w:w w:val="101"/>
                            <w:sz w:val="18"/>
                            <w:szCs w:val="18"/>
                          </w:rPr>
                          <w:t>互</w:t>
                        </w:r>
                        <w:r>
                          <w:rPr>
                            <w:rFonts w:ascii="宋体" w:hAnsi="宋体" w:cs="宋体" w:eastAsia="宋体" w:hint="default"/>
                            <w:spacing w:val="-5"/>
                            <w:w w:val="101"/>
                            <w:sz w:val="18"/>
                            <w:szCs w:val="18"/>
                          </w:rPr>
                          <w:t>电</w:t>
                        </w:r>
                        <w:r>
                          <w:rPr>
                            <w:rFonts w:ascii="宋体" w:hAnsi="宋体" w:cs="宋体" w:eastAsia="宋体" w:hint="default"/>
                            <w:w w:val="101"/>
                            <w:sz w:val="18"/>
                            <w:szCs w:val="18"/>
                          </w:rPr>
                          <w:t>气</w:t>
                        </w:r>
                        <w:r>
                          <w:rPr>
                            <w:rFonts w:ascii="宋体" w:hAnsi="宋体" w:cs="宋体" w:eastAsia="宋体" w:hint="default"/>
                            <w:spacing w:val="-5"/>
                            <w:w w:val="101"/>
                            <w:sz w:val="18"/>
                            <w:szCs w:val="18"/>
                          </w:rPr>
                          <w:t>连</w:t>
                        </w:r>
                        <w:r>
                          <w:rPr>
                            <w:rFonts w:ascii="宋体" w:hAnsi="宋体" w:cs="宋体" w:eastAsia="宋体" w:hint="default"/>
                            <w:w w:val="101"/>
                            <w:sz w:val="18"/>
                            <w:szCs w:val="18"/>
                          </w:rPr>
                          <w:t>接</w:t>
                        </w:r>
                        <w:r>
                          <w:rPr>
                            <w:rFonts w:ascii="宋体" w:hAnsi="宋体" w:cs="宋体" w:eastAsia="宋体" w:hint="default"/>
                            <w:sz w:val="18"/>
                            <w:szCs w:val="18"/>
                          </w:rPr>
                        </w:r>
                      </w:p>
                    </w:tc>
                  </w:tr>
                  <w:tr>
                    <w:trPr>
                      <w:trHeight w:val="393" w:hRule="exact"/>
                    </w:trPr>
                    <w:tc>
                      <w:tcPr>
                        <w:tcW w:w="1145" w:type="dxa"/>
                        <w:vMerge/>
                        <w:tcBorders>
                          <w:left w:val="single" w:sz="4" w:space="0" w:color="000000"/>
                          <w:right w:val="single" w:sz="10" w:space="0" w:color="D3D3D3"/>
                        </w:tcBorders>
                      </w:tcPr>
                      <w:p>
                        <w:pPr/>
                      </w:p>
                    </w:tc>
                    <w:tc>
                      <w:tcPr>
                        <w:tcW w:w="4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vMerge/>
                        <w:tcBorders>
                          <w:left w:val="single" w:sz="10" w:space="0" w:color="D3D3D3"/>
                          <w:right w:val="single" w:sz="4" w:space="0" w:color="000000"/>
                        </w:tcBorders>
                      </w:tcPr>
                      <w:p>
                        <w:pPr/>
                      </w:p>
                    </w:tc>
                  </w:tr>
                  <w:tr>
                    <w:trPr>
                      <w:trHeight w:val="164" w:hRule="exact"/>
                    </w:trPr>
                    <w:tc>
                      <w:tcPr>
                        <w:tcW w:w="1145" w:type="dxa"/>
                        <w:vMerge/>
                        <w:tcBorders>
                          <w:left w:val="single" w:sz="4" w:space="0" w:color="000000"/>
                          <w:bottom w:val="single" w:sz="4" w:space="0" w:color="000000"/>
                          <w:right w:val="single" w:sz="10" w:space="0" w:color="D3D3D3"/>
                        </w:tcBorders>
                      </w:tcPr>
                      <w:p>
                        <w:pPr/>
                      </w:p>
                    </w:tc>
                    <w:tc>
                      <w:tcPr>
                        <w:tcW w:w="403" w:type="dxa"/>
                        <w:tcBorders>
                          <w:top w:val="nil" w:sz="6" w:space="0" w:color="auto"/>
                          <w:left w:val="single" w:sz="4" w:space="0" w:color="000000"/>
                          <w:bottom w:val="single" w:sz="4" w:space="0" w:color="000000"/>
                          <w:right w:val="single" w:sz="4" w:space="0" w:color="000000"/>
                        </w:tcBorders>
                        <w:shd w:val="clear" w:color="auto" w:fill="D3D3D3"/>
                      </w:tcPr>
                      <w:p>
                        <w:pPr/>
                      </w:p>
                    </w:tc>
                    <w:tc>
                      <w:tcPr>
                        <w:tcW w:w="8023" w:type="dxa"/>
                        <w:vMerge/>
                        <w:tcBorders>
                          <w:left w:val="single" w:sz="10" w:space="0" w:color="D3D3D3"/>
                          <w:bottom w:val="single" w:sz="4" w:space="0" w:color="000000"/>
                          <w:right w:val="single" w:sz="4" w:space="0" w:color="000000"/>
                        </w:tcBorders>
                      </w:tcPr>
                      <w:p>
                        <w:pPr/>
                      </w:p>
                    </w:tc>
                  </w:tr>
                  <w:tr>
                    <w:trPr>
                      <w:trHeight w:val="158" w:hRule="exact"/>
                    </w:trPr>
                    <w:tc>
                      <w:tcPr>
                        <w:tcW w:w="1145" w:type="dxa"/>
                        <w:vMerge w:val="restart"/>
                        <w:tcBorders>
                          <w:top w:val="single" w:sz="4" w:space="0" w:color="000000"/>
                          <w:left w:val="single" w:sz="4" w:space="0" w:color="000000"/>
                          <w:right w:val="single" w:sz="10" w:space="0" w:color="D3D3D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PCBA</w:t>
                        </w:r>
                      </w:p>
                    </w:tc>
                    <w:tc>
                      <w:tcPr>
                        <w:tcW w:w="403" w:type="dxa"/>
                        <w:tcBorders>
                          <w:top w:val="single" w:sz="4" w:space="0" w:color="000000"/>
                          <w:left w:val="single" w:sz="4" w:space="0" w:color="000000"/>
                          <w:bottom w:val="nil" w:sz="6" w:space="0" w:color="auto"/>
                          <w:right w:val="single" w:sz="4" w:space="0" w:color="000000"/>
                        </w:tcBorders>
                        <w:shd w:val="clear" w:color="auto" w:fill="D3D3D3"/>
                      </w:tcPr>
                      <w:p>
                        <w:pPr/>
                      </w:p>
                    </w:tc>
                    <w:tc>
                      <w:tcPr>
                        <w:tcW w:w="8023" w:type="dxa"/>
                        <w:vMerge w:val="restart"/>
                        <w:tcBorders>
                          <w:top w:val="single" w:sz="4" w:space="0" w:color="000000"/>
                          <w:left w:val="single" w:sz="10" w:space="0" w:color="D3D3D3"/>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Printed</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pacing w:val="-3"/>
                            <w:sz w:val="18"/>
                            <w:szCs w:val="18"/>
                          </w:rPr>
                          <w:t>Circuit</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Board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8"/>
                            <w:sz w:val="18"/>
                            <w:szCs w:val="18"/>
                          </w:rPr>
                          <w:t>Assemble</w:t>
                        </w:r>
                        <w:r>
                          <w:rPr>
                            <w:rFonts w:ascii="宋体" w:hAnsi="宋体" w:cs="宋体" w:eastAsia="宋体" w:hint="default"/>
                            <w:spacing w:val="-8"/>
                            <w:sz w:val="18"/>
                            <w:szCs w:val="18"/>
                          </w:rPr>
                          <w:t>，即</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PCB</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空板经过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SMT</w:t>
                        </w:r>
                        <w:r>
                          <w:rPr>
                            <w:rFonts w:ascii="Times New Roman" w:hAnsi="Times New Roman" w:cs="Times New Roman" w:eastAsia="Times New Roman" w:hint="default"/>
                            <w:spacing w:val="8"/>
                            <w:sz w:val="18"/>
                            <w:szCs w:val="18"/>
                          </w:rPr>
                          <w:t> </w:t>
                        </w:r>
                        <w:r>
                          <w:rPr>
                            <w:rFonts w:ascii="宋体" w:hAnsi="宋体" w:cs="宋体" w:eastAsia="宋体" w:hint="default"/>
                            <w:spacing w:val="-13"/>
                            <w:sz w:val="18"/>
                            <w:szCs w:val="18"/>
                          </w:rPr>
                          <w:t>上件，再经过</w:t>
                        </w:r>
                        <w:r>
                          <w:rPr>
                            <w:rFonts w:ascii="宋体" w:hAnsi="宋体" w:cs="宋体" w:eastAsia="宋体" w:hint="default"/>
                            <w:spacing w:val="-36"/>
                            <w:sz w:val="18"/>
                            <w:szCs w:val="18"/>
                          </w:rPr>
                          <w:t> </w:t>
                        </w:r>
                        <w:r>
                          <w:rPr>
                            <w:rFonts w:ascii="Times New Roman" w:hAnsi="Times New Roman" w:cs="Times New Roman" w:eastAsia="Times New Roman" w:hint="default"/>
                            <w:spacing w:val="-4"/>
                            <w:sz w:val="18"/>
                            <w:szCs w:val="18"/>
                          </w:rPr>
                          <w:t>DIP</w:t>
                        </w:r>
                        <w:r>
                          <w:rPr>
                            <w:rFonts w:ascii="Times New Roman" w:hAnsi="Times New Roman" w:cs="Times New Roman" w:eastAsia="Times New Roman" w:hint="default"/>
                            <w:spacing w:val="8"/>
                            <w:sz w:val="18"/>
                            <w:szCs w:val="18"/>
                          </w:rPr>
                          <w:t> </w:t>
                        </w:r>
                        <w:r>
                          <w:rPr>
                            <w:rFonts w:ascii="宋体" w:hAnsi="宋体" w:cs="宋体" w:eastAsia="宋体" w:hint="default"/>
                            <w:spacing w:val="-8"/>
                            <w:sz w:val="18"/>
                            <w:szCs w:val="18"/>
                          </w:rPr>
                          <w:t>插件的整个制程，简称</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PCBA</w:t>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pacing w:val="-3"/>
                            <w:sz w:val="18"/>
                            <w:szCs w:val="18"/>
                          </w:rPr>
                          <w:t>此外，有贴装元件的板子也称为</w:t>
                        </w:r>
                        <w:r>
                          <w:rPr>
                            <w:rFonts w:ascii="宋体" w:hAnsi="宋体" w:cs="宋体" w:eastAsia="宋体" w:hint="default"/>
                            <w:spacing w:val="11"/>
                            <w:sz w:val="18"/>
                            <w:szCs w:val="18"/>
                          </w:rPr>
                          <w:t> </w:t>
                        </w:r>
                        <w:r>
                          <w:rPr>
                            <w:rFonts w:ascii="Times New Roman" w:hAnsi="Times New Roman" w:cs="Times New Roman" w:eastAsia="Times New Roman" w:hint="default"/>
                            <w:spacing w:val="-3"/>
                            <w:sz w:val="18"/>
                            <w:szCs w:val="18"/>
                          </w:rPr>
                          <w:t>PCBA</w:t>
                        </w:r>
                        <w:r>
                          <w:rPr>
                            <w:rFonts w:ascii="宋体" w:hAnsi="宋体" w:cs="宋体" w:eastAsia="宋体" w:hint="default"/>
                            <w:spacing w:val="-3"/>
                            <w:sz w:val="18"/>
                            <w:szCs w:val="18"/>
                          </w:rPr>
                          <w:t>。</w:t>
                        </w:r>
                      </w:p>
                    </w:tc>
                  </w:tr>
                  <w:tr>
                    <w:trPr>
                      <w:trHeight w:val="394" w:hRule="exact"/>
                    </w:trPr>
                    <w:tc>
                      <w:tcPr>
                        <w:tcW w:w="1145" w:type="dxa"/>
                        <w:vMerge/>
                        <w:tcBorders>
                          <w:left w:val="single" w:sz="4" w:space="0" w:color="000000"/>
                          <w:right w:val="single" w:sz="10" w:space="0" w:color="D3D3D3"/>
                        </w:tcBorders>
                      </w:tcPr>
                      <w:p>
                        <w:pPr/>
                      </w:p>
                    </w:tc>
                    <w:tc>
                      <w:tcPr>
                        <w:tcW w:w="4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vMerge/>
                        <w:tcBorders>
                          <w:left w:val="single" w:sz="10" w:space="0" w:color="D3D3D3"/>
                          <w:right w:val="single" w:sz="4" w:space="0" w:color="000000"/>
                        </w:tcBorders>
                      </w:tcPr>
                      <w:p>
                        <w:pPr/>
                      </w:p>
                    </w:tc>
                  </w:tr>
                  <w:tr>
                    <w:trPr>
                      <w:trHeight w:val="163" w:hRule="exact"/>
                    </w:trPr>
                    <w:tc>
                      <w:tcPr>
                        <w:tcW w:w="1145" w:type="dxa"/>
                        <w:vMerge/>
                        <w:tcBorders>
                          <w:left w:val="single" w:sz="4" w:space="0" w:color="000000"/>
                          <w:bottom w:val="single" w:sz="4" w:space="0" w:color="000000"/>
                          <w:right w:val="single" w:sz="10" w:space="0" w:color="D3D3D3"/>
                        </w:tcBorders>
                      </w:tcPr>
                      <w:p>
                        <w:pPr/>
                      </w:p>
                    </w:tc>
                    <w:tc>
                      <w:tcPr>
                        <w:tcW w:w="403" w:type="dxa"/>
                        <w:tcBorders>
                          <w:top w:val="nil" w:sz="6" w:space="0" w:color="auto"/>
                          <w:left w:val="single" w:sz="4" w:space="0" w:color="000000"/>
                          <w:bottom w:val="single" w:sz="4" w:space="0" w:color="000000"/>
                          <w:right w:val="single" w:sz="4" w:space="0" w:color="000000"/>
                        </w:tcBorders>
                        <w:shd w:val="clear" w:color="auto" w:fill="D3D3D3"/>
                      </w:tcPr>
                      <w:p>
                        <w:pPr/>
                      </w:p>
                    </w:tc>
                    <w:tc>
                      <w:tcPr>
                        <w:tcW w:w="8023" w:type="dxa"/>
                        <w:vMerge/>
                        <w:tcBorders>
                          <w:left w:val="single" w:sz="10" w:space="0" w:color="D3D3D3"/>
                          <w:bottom w:val="single" w:sz="4" w:space="0" w:color="000000"/>
                          <w:right w:val="single" w:sz="4" w:space="0" w:color="000000"/>
                        </w:tcBorders>
                      </w:tcPr>
                      <w:p>
                        <w:pPr/>
                      </w:p>
                    </w:tc>
                  </w:tr>
                  <w:tr>
                    <w:trPr>
                      <w:trHeight w:val="159" w:hRule="exact"/>
                    </w:trPr>
                    <w:tc>
                      <w:tcPr>
                        <w:tcW w:w="1145" w:type="dxa"/>
                        <w:vMerge w:val="restart"/>
                        <w:tcBorders>
                          <w:top w:val="single" w:sz="4" w:space="0" w:color="000000"/>
                          <w:left w:val="single" w:sz="4" w:space="0" w:color="000000"/>
                          <w:right w:val="single" w:sz="10" w:space="0" w:color="D3D3D3"/>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LED</w:t>
                        </w:r>
                      </w:p>
                    </w:tc>
                    <w:tc>
                      <w:tcPr>
                        <w:tcW w:w="403" w:type="dxa"/>
                        <w:tcBorders>
                          <w:top w:val="single" w:sz="4" w:space="0" w:color="000000"/>
                          <w:left w:val="single" w:sz="4" w:space="0" w:color="000000"/>
                          <w:bottom w:val="nil" w:sz="6" w:space="0" w:color="auto"/>
                          <w:right w:val="single" w:sz="4" w:space="0" w:color="000000"/>
                        </w:tcBorders>
                        <w:shd w:val="clear" w:color="auto" w:fill="D3D3D3"/>
                      </w:tcPr>
                      <w:p>
                        <w:pPr/>
                      </w:p>
                    </w:tc>
                    <w:tc>
                      <w:tcPr>
                        <w:tcW w:w="8023" w:type="dxa"/>
                        <w:vMerge w:val="restart"/>
                        <w:tcBorders>
                          <w:top w:val="single" w:sz="4" w:space="0" w:color="000000"/>
                          <w:left w:val="single" w:sz="10" w:space="0" w:color="D3D3D3"/>
                          <w:right w:val="single" w:sz="4" w:space="0" w:color="000000"/>
                        </w:tcBorders>
                      </w:tcPr>
                      <w:p>
                        <w:pPr>
                          <w:pStyle w:val="TableParagraph"/>
                          <w:spacing w:line="300" w:lineRule="auto" w:before="54"/>
                          <w:ind w:left="28" w:right="36"/>
                          <w:jc w:val="left"/>
                          <w:rPr>
                            <w:rFonts w:ascii="宋体" w:hAnsi="宋体" w:cs="宋体" w:eastAsia="宋体" w:hint="default"/>
                            <w:sz w:val="18"/>
                            <w:szCs w:val="18"/>
                          </w:rPr>
                        </w:pPr>
                        <w:r>
                          <w:rPr>
                            <w:rFonts w:ascii="宋体" w:hAnsi="宋体" w:cs="宋体" w:eastAsia="宋体" w:hint="default"/>
                            <w:spacing w:val="-2"/>
                            <w:w w:val="101"/>
                            <w:sz w:val="18"/>
                            <w:szCs w:val="18"/>
                          </w:rPr>
                          <w:t>发光二极管（</w:t>
                        </w:r>
                        <w:r>
                          <w:rPr>
                            <w:rFonts w:ascii="Times New Roman" w:hAnsi="Times New Roman" w:cs="Times New Roman" w:eastAsia="Times New Roman" w:hint="default"/>
                            <w:spacing w:val="-2"/>
                            <w:w w:val="101"/>
                            <w:sz w:val="18"/>
                            <w:szCs w:val="18"/>
                          </w:rPr>
                          <w:t>Light</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1"/>
                            <w:w w:val="101"/>
                            <w:sz w:val="18"/>
                            <w:szCs w:val="18"/>
                          </w:rPr>
                          <w:t>Emitting</w:t>
                        </w:r>
                        <w:r>
                          <w:rPr>
                            <w:rFonts w:ascii="Times New Roman" w:hAnsi="Times New Roman" w:cs="Times New Roman" w:eastAsia="Times New Roman" w:hint="default"/>
                            <w:spacing w:val="-2"/>
                            <w:w w:val="101"/>
                            <w:sz w:val="18"/>
                            <w:szCs w:val="18"/>
                          </w:rPr>
                          <w:t> </w:t>
                        </w:r>
                        <w:r>
                          <w:rPr>
                            <w:rFonts w:ascii="Times New Roman" w:hAnsi="Times New Roman" w:cs="Times New Roman" w:eastAsia="Times New Roman" w:hint="default"/>
                            <w:spacing w:val="-5"/>
                            <w:w w:val="101"/>
                            <w:sz w:val="18"/>
                            <w:szCs w:val="18"/>
                          </w:rPr>
                          <w:t>Diode</w:t>
                        </w:r>
                        <w:r>
                          <w:rPr>
                            <w:rFonts w:ascii="宋体" w:hAnsi="宋体" w:cs="宋体" w:eastAsia="宋体" w:hint="default"/>
                            <w:spacing w:val="-5"/>
                            <w:w w:val="101"/>
                            <w:sz w:val="18"/>
                            <w:szCs w:val="18"/>
                          </w:rPr>
                          <w:t>），可以通过控制其发光方式，组成用来显示文字、图形、图像、动</w:t>
                        </w:r>
                        <w:r>
                          <w:rPr>
                            <w:rFonts w:ascii="宋体" w:hAnsi="宋体" w:cs="宋体" w:eastAsia="宋体" w:hint="default"/>
                            <w:w w:val="101"/>
                            <w:sz w:val="18"/>
                            <w:szCs w:val="18"/>
                          </w:rPr>
                          <w:t> </w:t>
                        </w:r>
                        <w:r>
                          <w:rPr>
                            <w:rFonts w:ascii="宋体" w:hAnsi="宋体" w:cs="宋体" w:eastAsia="宋体" w:hint="default"/>
                            <w:spacing w:val="-3"/>
                            <w:sz w:val="18"/>
                            <w:szCs w:val="18"/>
                          </w:rPr>
                          <w:t>画、行情、视频、录像信号等各种信息的显示屏幕。</w:t>
                        </w:r>
                      </w:p>
                    </w:tc>
                  </w:tr>
                  <w:tr>
                    <w:trPr>
                      <w:trHeight w:val="394" w:hRule="exact"/>
                    </w:trPr>
                    <w:tc>
                      <w:tcPr>
                        <w:tcW w:w="1145" w:type="dxa"/>
                        <w:vMerge/>
                        <w:tcBorders>
                          <w:left w:val="single" w:sz="4" w:space="0" w:color="000000"/>
                          <w:right w:val="single" w:sz="10" w:space="0" w:color="D3D3D3"/>
                        </w:tcBorders>
                      </w:tcPr>
                      <w:p>
                        <w:pPr/>
                      </w:p>
                    </w:tc>
                    <w:tc>
                      <w:tcPr>
                        <w:tcW w:w="4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vMerge/>
                        <w:tcBorders>
                          <w:left w:val="single" w:sz="10" w:space="0" w:color="D3D3D3"/>
                          <w:right w:val="single" w:sz="4" w:space="0" w:color="000000"/>
                        </w:tcBorders>
                      </w:tcPr>
                      <w:p>
                        <w:pPr/>
                      </w:p>
                    </w:tc>
                  </w:tr>
                  <w:tr>
                    <w:trPr>
                      <w:trHeight w:val="163" w:hRule="exact"/>
                    </w:trPr>
                    <w:tc>
                      <w:tcPr>
                        <w:tcW w:w="1145" w:type="dxa"/>
                        <w:vMerge/>
                        <w:tcBorders>
                          <w:left w:val="single" w:sz="4" w:space="0" w:color="000000"/>
                          <w:bottom w:val="single" w:sz="4" w:space="0" w:color="000000"/>
                          <w:right w:val="single" w:sz="10" w:space="0" w:color="D3D3D3"/>
                        </w:tcBorders>
                      </w:tcPr>
                      <w:p>
                        <w:pPr/>
                      </w:p>
                    </w:tc>
                    <w:tc>
                      <w:tcPr>
                        <w:tcW w:w="403" w:type="dxa"/>
                        <w:tcBorders>
                          <w:top w:val="nil" w:sz="6" w:space="0" w:color="auto"/>
                          <w:left w:val="single" w:sz="4" w:space="0" w:color="000000"/>
                          <w:bottom w:val="single" w:sz="4" w:space="0" w:color="000000"/>
                          <w:right w:val="single" w:sz="4" w:space="0" w:color="000000"/>
                        </w:tcBorders>
                        <w:shd w:val="clear" w:color="auto" w:fill="D3D3D3"/>
                      </w:tcPr>
                      <w:p>
                        <w:pPr/>
                      </w:p>
                    </w:tc>
                    <w:tc>
                      <w:tcPr>
                        <w:tcW w:w="8023" w:type="dxa"/>
                        <w:vMerge/>
                        <w:tcBorders>
                          <w:left w:val="single" w:sz="10" w:space="0" w:color="D3D3D3"/>
                          <w:bottom w:val="single" w:sz="4" w:space="0" w:color="000000"/>
                          <w:right w:val="single" w:sz="4" w:space="0" w:color="000000"/>
                        </w:tcBorders>
                      </w:tcPr>
                      <w:p>
                        <w:pPr/>
                      </w:p>
                    </w:tc>
                  </w:tr>
                  <w:tr>
                    <w:trPr>
                      <w:trHeight w:val="158" w:hRule="exact"/>
                    </w:trPr>
                    <w:tc>
                      <w:tcPr>
                        <w:tcW w:w="1145" w:type="dxa"/>
                        <w:vMerge w:val="restart"/>
                        <w:tcBorders>
                          <w:top w:val="single" w:sz="4" w:space="0" w:color="000000"/>
                          <w:left w:val="single" w:sz="4" w:space="0" w:color="000000"/>
                          <w:right w:val="single" w:sz="10" w:space="0" w:color="D3D3D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RoHS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指令</w:t>
                        </w:r>
                      </w:p>
                    </w:tc>
                    <w:tc>
                      <w:tcPr>
                        <w:tcW w:w="403" w:type="dxa"/>
                        <w:tcBorders>
                          <w:top w:val="single" w:sz="4" w:space="0" w:color="000000"/>
                          <w:left w:val="single" w:sz="4" w:space="0" w:color="000000"/>
                          <w:bottom w:val="nil" w:sz="6" w:space="0" w:color="auto"/>
                          <w:right w:val="single" w:sz="4" w:space="0" w:color="000000"/>
                        </w:tcBorders>
                        <w:shd w:val="clear" w:color="auto" w:fill="D3D3D3"/>
                      </w:tcPr>
                      <w:p>
                        <w:pPr/>
                      </w:p>
                    </w:tc>
                    <w:tc>
                      <w:tcPr>
                        <w:tcW w:w="8023" w:type="dxa"/>
                        <w:vMerge w:val="restart"/>
                        <w:tcBorders>
                          <w:top w:val="single" w:sz="4" w:space="0" w:color="000000"/>
                          <w:left w:val="single" w:sz="10" w:space="0" w:color="D3D3D3"/>
                          <w:right w:val="single" w:sz="4" w:space="0" w:color="000000"/>
                        </w:tcBorders>
                      </w:tcPr>
                      <w:p>
                        <w:pPr>
                          <w:pStyle w:val="TableParagraph"/>
                          <w:spacing w:line="300" w:lineRule="auto" w:before="54"/>
                          <w:ind w:left="28" w:right="50"/>
                          <w:jc w:val="left"/>
                          <w:rPr>
                            <w:rFonts w:ascii="宋体" w:hAnsi="宋体" w:cs="宋体" w:eastAsia="宋体" w:hint="default"/>
                            <w:sz w:val="18"/>
                            <w:szCs w:val="18"/>
                          </w:rPr>
                        </w:pPr>
                        <w:r>
                          <w:rPr>
                            <w:rFonts w:ascii="宋体" w:hAnsi="宋体" w:cs="宋体" w:eastAsia="宋体" w:hint="default"/>
                            <w:w w:val="101"/>
                            <w:sz w:val="18"/>
                            <w:szCs w:val="18"/>
                          </w:rPr>
                          <w:t>欧盟于</w:t>
                        </w:r>
                        <w:r>
                          <w:rPr>
                            <w:rFonts w:ascii="宋体" w:hAnsi="宋体" w:cs="宋体" w:eastAsia="宋体" w:hint="default"/>
                            <w:spacing w:val="-49"/>
                            <w:w w:val="101"/>
                            <w:sz w:val="18"/>
                            <w:szCs w:val="18"/>
                          </w:rPr>
                          <w:t> </w:t>
                        </w:r>
                        <w:r>
                          <w:rPr>
                            <w:rFonts w:ascii="Times New Roman" w:hAnsi="Times New Roman" w:cs="Times New Roman" w:eastAsia="Times New Roman" w:hint="default"/>
                            <w:spacing w:val="-2"/>
                            <w:w w:val="101"/>
                            <w:sz w:val="18"/>
                            <w:szCs w:val="18"/>
                          </w:rPr>
                          <w:t>2006</w:t>
                        </w:r>
                        <w:r>
                          <w:rPr>
                            <w:rFonts w:ascii="Times New Roman" w:hAnsi="Times New Roman" w:cs="Times New Roman" w:eastAsia="Times New Roman" w:hint="default"/>
                            <w:spacing w:val="-3"/>
                            <w:w w:val="101"/>
                            <w:sz w:val="18"/>
                            <w:szCs w:val="18"/>
                          </w:rPr>
                          <w:t> </w:t>
                        </w:r>
                        <w:r>
                          <w:rPr>
                            <w:rFonts w:ascii="宋体" w:hAnsi="宋体" w:cs="宋体" w:eastAsia="宋体" w:hint="default"/>
                            <w:w w:val="101"/>
                            <w:sz w:val="18"/>
                            <w:szCs w:val="18"/>
                          </w:rPr>
                          <w:t>年</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3"/>
                            <w:w w:val="101"/>
                            <w:sz w:val="18"/>
                            <w:szCs w:val="18"/>
                          </w:rPr>
                          <w:t> </w:t>
                        </w:r>
                        <w:r>
                          <w:rPr>
                            <w:rFonts w:ascii="宋体" w:hAnsi="宋体" w:cs="宋体" w:eastAsia="宋体" w:hint="default"/>
                            <w:w w:val="101"/>
                            <w:sz w:val="18"/>
                            <w:szCs w:val="18"/>
                          </w:rPr>
                          <w:t>月</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5"/>
                            <w:w w:val="101"/>
                            <w:sz w:val="18"/>
                            <w:szCs w:val="18"/>
                          </w:rPr>
                          <w:t>日开始实施的《关于在电子电气设备中限制使用某种有害物质的指令》，要求投</w:t>
                        </w:r>
                        <w:r>
                          <w:rPr>
                            <w:rFonts w:ascii="宋体" w:hAnsi="宋体" w:cs="宋体" w:eastAsia="宋体" w:hint="default"/>
                            <w:w w:val="101"/>
                            <w:sz w:val="18"/>
                            <w:szCs w:val="18"/>
                          </w:rPr>
                          <w:t> </w:t>
                        </w:r>
                        <w:r>
                          <w:rPr>
                            <w:rFonts w:ascii="宋体" w:hAnsi="宋体" w:cs="宋体" w:eastAsia="宋体" w:hint="default"/>
                            <w:spacing w:val="-3"/>
                            <w:sz w:val="18"/>
                            <w:szCs w:val="18"/>
                          </w:rPr>
                          <w:t>放欧盟市场的电气、电子产品不得含有铅、汞、镉、铬、多溴联苯和多溴苯醚等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种有害物质。</w:t>
                        </w:r>
                      </w:p>
                    </w:tc>
                  </w:tr>
                  <w:tr>
                    <w:trPr>
                      <w:trHeight w:val="389" w:hRule="exact"/>
                    </w:trPr>
                    <w:tc>
                      <w:tcPr>
                        <w:tcW w:w="1145" w:type="dxa"/>
                        <w:vMerge/>
                        <w:tcBorders>
                          <w:left w:val="single" w:sz="4" w:space="0" w:color="000000"/>
                          <w:right w:val="single" w:sz="10" w:space="0" w:color="D3D3D3"/>
                        </w:tcBorders>
                      </w:tcPr>
                      <w:p>
                        <w:pPr/>
                      </w:p>
                    </w:tc>
                    <w:tc>
                      <w:tcPr>
                        <w:tcW w:w="4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8023" w:type="dxa"/>
                        <w:vMerge/>
                        <w:tcBorders>
                          <w:left w:val="single" w:sz="10" w:space="0" w:color="D3D3D3"/>
                          <w:right w:val="single" w:sz="4" w:space="0" w:color="000000"/>
                        </w:tcBorders>
                      </w:tcPr>
                      <w:p>
                        <w:pPr/>
                      </w:p>
                    </w:tc>
                  </w:tr>
                  <w:tr>
                    <w:trPr>
                      <w:trHeight w:val="168" w:hRule="exact"/>
                    </w:trPr>
                    <w:tc>
                      <w:tcPr>
                        <w:tcW w:w="1145" w:type="dxa"/>
                        <w:vMerge/>
                        <w:tcBorders>
                          <w:left w:val="single" w:sz="4" w:space="0" w:color="000000"/>
                          <w:bottom w:val="single" w:sz="4" w:space="0" w:color="000000"/>
                          <w:right w:val="single" w:sz="10" w:space="0" w:color="D3D3D3"/>
                        </w:tcBorders>
                      </w:tcPr>
                      <w:p>
                        <w:pPr/>
                      </w:p>
                    </w:tc>
                    <w:tc>
                      <w:tcPr>
                        <w:tcW w:w="403" w:type="dxa"/>
                        <w:tcBorders>
                          <w:top w:val="nil" w:sz="6" w:space="0" w:color="auto"/>
                          <w:left w:val="single" w:sz="4" w:space="0" w:color="000000"/>
                          <w:bottom w:val="single" w:sz="4" w:space="0" w:color="000000"/>
                          <w:right w:val="single" w:sz="4" w:space="0" w:color="000000"/>
                        </w:tcBorders>
                        <w:shd w:val="clear" w:color="auto" w:fill="D3D3D3"/>
                      </w:tcPr>
                      <w:p>
                        <w:pPr/>
                      </w:p>
                    </w:tc>
                    <w:tc>
                      <w:tcPr>
                        <w:tcW w:w="8023" w:type="dxa"/>
                        <w:vMerge/>
                        <w:tcBorders>
                          <w:left w:val="single" w:sz="10" w:space="0" w:color="D3D3D3"/>
                          <w:bottom w:val="single" w:sz="4" w:space="0" w:color="000000"/>
                          <w:right w:val="single" w:sz="4" w:space="0" w:color="000000"/>
                        </w:tcBorders>
                      </w:tcPr>
                      <w:p>
                        <w:pPr/>
                      </w:p>
                    </w:tc>
                  </w:tr>
                </w:tbl>
                <w:p>
                  <w:pPr/>
                </w:p>
              </w:txbxContent>
            </v:textbox>
            <w10:wrap type="none"/>
          </v:shape>
        </w:pict>
      </w:r>
      <w:r>
        <w:rPr>
          <w:rFonts w:ascii="Microsoft JhengHei" w:hAnsi="Microsoft JhengHei" w:cs="Microsoft JhengHei" w:eastAsia="Microsoft JhengHei" w:hint="default"/>
          <w:b/>
          <w:bCs/>
          <w:sz w:val="32"/>
          <w:szCs w:val="32"/>
        </w:rPr>
        <w:t>释</w:t>
        <w:tab/>
        <w:t>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8"/>
        <w:rPr>
          <w:rFonts w:ascii="Microsoft JhengHei" w:hAnsi="Microsoft JhengHei" w:cs="Microsoft JhengHei" w:eastAsia="Microsoft JhengHei" w:hint="default"/>
          <w:b/>
          <w:bCs/>
          <w:sz w:val="10"/>
          <w:szCs w:val="10"/>
        </w:rPr>
      </w:pPr>
    </w:p>
    <w:p>
      <w:pPr>
        <w:pStyle w:val="BodyText"/>
        <w:spacing w:line="240" w:lineRule="auto"/>
        <w:ind w:left="0" w:right="155"/>
        <w:jc w:val="right"/>
      </w:pPr>
      <w:r>
        <w:rPr>
          <w:w w:val="101"/>
        </w:rPr>
        <w:t>。</w:t>
      </w:r>
      <w:r>
        <w:rPr/>
      </w:r>
    </w:p>
    <w:p>
      <w:pPr>
        <w:spacing w:line="240" w:lineRule="auto" w:before="12"/>
        <w:rPr>
          <w:rFonts w:ascii="宋体" w:hAnsi="宋体" w:cs="宋体" w:eastAsia="宋体" w:hint="default"/>
          <w:sz w:val="8"/>
          <w:szCs w:val="8"/>
        </w:rPr>
      </w:pPr>
    </w:p>
    <w:p>
      <w:pPr>
        <w:pStyle w:val="BodyText"/>
        <w:spacing w:line="240" w:lineRule="auto" w:before="46"/>
        <w:ind w:left="0" w:right="155"/>
        <w:jc w:val="right"/>
      </w:pPr>
      <w:r>
        <w:rPr>
          <w:w w:val="101"/>
        </w:rPr>
        <w:t>。</w:t>
      </w:r>
      <w:r>
        <w:rPr/>
      </w:r>
    </w:p>
    <w:p>
      <w:pPr>
        <w:spacing w:after="0" w:line="240" w:lineRule="auto"/>
        <w:jc w:val="right"/>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2"/>
        <w:ind w:left="2437" w:right="2437" w:firstLine="0"/>
        <w:jc w:val="center"/>
        <w:rPr>
          <w:rFonts w:ascii="宋体" w:hAnsi="宋体" w:cs="宋体" w:eastAsia="宋体" w:hint="default"/>
          <w:sz w:val="32"/>
          <w:szCs w:val="32"/>
        </w:rPr>
      </w:pPr>
      <w:r>
        <w:rPr>
          <w:rFonts w:ascii="宋体" w:hAnsi="宋体" w:cs="宋体" w:eastAsia="宋体" w:hint="default"/>
          <w:sz w:val="32"/>
          <w:szCs w:val="32"/>
        </w:rPr>
        <w:t>重大风险提示</w:t>
      </w:r>
    </w:p>
    <w:p>
      <w:pPr>
        <w:spacing w:line="307" w:lineRule="auto" w:before="249"/>
        <w:ind w:left="152" w:right="152" w:firstLine="561"/>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4"/>
          <w:w w:val="95"/>
          <w:sz w:val="28"/>
          <w:szCs w:val="28"/>
        </w:rPr>
        <w:t>公司不存在对公司生产经营状况、财务状况和持续盈利能力有严重不利影</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2"/>
          <w:sz w:val="28"/>
          <w:szCs w:val="28"/>
        </w:rPr>
        <w:t>响的有关风险因素。</w:t>
      </w:r>
      <w:r>
        <w:rPr>
          <w:rFonts w:ascii="Microsoft JhengHei" w:hAnsi="Microsoft JhengHei" w:cs="Microsoft JhengHei" w:eastAsia="Microsoft JhengHei" w:hint="default"/>
          <w:spacing w:val="2"/>
          <w:sz w:val="28"/>
          <w:szCs w:val="28"/>
        </w:rPr>
      </w:r>
    </w:p>
    <w:p>
      <w:pPr>
        <w:spacing w:after="0" w:line="307" w:lineRule="auto"/>
        <w:jc w:val="left"/>
        <w:rPr>
          <w:rFonts w:ascii="Microsoft JhengHei" w:hAnsi="Microsoft JhengHei" w:cs="Microsoft JhengHei" w:eastAsia="Microsoft JhengHei" w:hint="default"/>
          <w:sz w:val="28"/>
          <w:szCs w:val="28"/>
        </w:rPr>
        <w:sectPr>
          <w:pgSz w:w="11910" w:h="16840"/>
          <w:pgMar w:header="741"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r>
        <w:rPr/>
        <w:pict>
          <v:group style="position:absolute;margin-left:170.880005pt;margin-top:289.320007pt;width:362.9pt;height:20.65pt;mso-position-horizontal-relative:page;mso-position-vertical-relative:page;z-index:-772312" coordorigin="3418,5786" coordsize="7258,413">
            <v:group style="position:absolute;left:3430;top:5798;width:2;height:389" coordorigin="3430,5798" coordsize="2,389">
              <v:shape style="position:absolute;left:3430;top:5798;width:2;height:389" coordorigin="3430,5798" coordsize="0,389" path="m3430,5798l3430,6187e" filled="false" stroked="true" strokeweight="1.2pt" strokecolor="#ffffff">
                <v:path arrowok="t"/>
              </v:shape>
            </v:group>
            <v:group style="position:absolute;left:3442;top:5798;width:7234;height:389" coordorigin="3442,5798" coordsize="7234,389">
              <v:shape style="position:absolute;left:3442;top:5798;width:7234;height:389" coordorigin="3442,5798" coordsize="7234,389" path="m3442,6187l10675,6187,10675,5798,3442,5798,3442,6187xe" filled="true" fillcolor="#ffffff" stroked="false">
                <v:path arrowok="t"/>
                <v:fill type="solid"/>
              </v:shape>
            </v:group>
            <w10:wrap type="none"/>
          </v:group>
        </w:pict>
      </w:r>
    </w:p>
    <w:p>
      <w:pPr>
        <w:spacing w:line="240" w:lineRule="auto" w:before="4"/>
        <w:rPr>
          <w:rFonts w:ascii="Microsoft JhengHei" w:hAnsi="Microsoft JhengHei" w:cs="Microsoft JhengHei" w:eastAsia="Microsoft JhengHei" w:hint="default"/>
          <w:b/>
          <w:bCs/>
          <w:sz w:val="22"/>
          <w:szCs w:val="22"/>
        </w:rPr>
      </w:pPr>
    </w:p>
    <w:p>
      <w:pPr>
        <w:pStyle w:val="Heading1"/>
        <w:spacing w:line="240" w:lineRule="auto"/>
        <w:ind w:right="2444"/>
        <w:jc w:val="center"/>
      </w:pPr>
      <w:bookmarkStart w:name="_TOC_250009" w:id="2"/>
      <w:r>
        <w:rPr/>
        <w:t>第二节</w:t>
      </w:r>
      <w:r>
        <w:rPr>
          <w:spacing w:val="9"/>
        </w:rPr>
        <w:t> </w:t>
      </w:r>
      <w:bookmarkEnd w:id="2"/>
      <w:r>
        <w:rPr/>
        <w:t>公司简介</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spacing w:line="367" w:lineRule="exact"/>
        <w:ind w:right="152"/>
        <w:jc w:val="left"/>
        <w:rPr>
          <w:b w:val="0"/>
          <w:bCs w:val="0"/>
        </w:rPr>
      </w:pPr>
      <w:r>
        <w:rPr/>
        <w:t>一、公司信息</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2258"/>
        <w:gridCol w:w="2976"/>
        <w:gridCol w:w="2134"/>
        <w:gridCol w:w="2191"/>
      </w:tblGrid>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8" w:space="0" w:color="D3D3D3"/>
              <w:bottom w:val="single" w:sz="4" w:space="0" w:color="000000"/>
              <w:right w:val="single" w:sz="12" w:space="0" w:color="D3D3D3"/>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实益达</w:t>
            </w:r>
          </w:p>
        </w:tc>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002137</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变更后的股票简称（如有）</w:t>
            </w:r>
          </w:p>
        </w:tc>
        <w:tc>
          <w:tcPr>
            <w:tcW w:w="7301" w:type="dxa"/>
            <w:gridSpan w:val="3"/>
            <w:tcBorders>
              <w:top w:val="single" w:sz="4" w:space="0" w:color="000000"/>
              <w:left w:val="single" w:sz="8" w:space="0" w:color="D3D3D3"/>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98" w:hRule="exact"/>
        </w:trPr>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股票上市证券交易所</w:t>
            </w:r>
          </w:p>
        </w:tc>
        <w:tc>
          <w:tcPr>
            <w:tcW w:w="73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301" w:type="dxa"/>
            <w:gridSpan w:val="3"/>
            <w:tcBorders>
              <w:top w:val="single" w:sz="4" w:space="0" w:color="000000"/>
              <w:left w:val="single" w:sz="8" w:space="0" w:color="D3D3D3"/>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深圳市实益达科技股份有限公司</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301" w:type="dxa"/>
            <w:gridSpan w:val="3"/>
            <w:tcBorders>
              <w:top w:val="single" w:sz="4" w:space="0" w:color="000000"/>
              <w:left w:val="single" w:sz="8" w:space="0" w:color="D3D3D3"/>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实益达</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301" w:type="dxa"/>
            <w:gridSpan w:val="3"/>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SHENZHEN SEA </w:t>
            </w:r>
            <w:r>
              <w:rPr>
                <w:rFonts w:ascii="Times New Roman"/>
                <w:spacing w:val="-6"/>
                <w:sz w:val="18"/>
              </w:rPr>
              <w:t>STAR </w:t>
            </w:r>
            <w:r>
              <w:rPr>
                <w:rFonts w:ascii="Times New Roman"/>
                <w:spacing w:val="-3"/>
                <w:sz w:val="18"/>
              </w:rPr>
              <w:t>TECHNOLOGY </w:t>
            </w:r>
            <w:r>
              <w:rPr>
                <w:rFonts w:ascii="Times New Roman"/>
                <w:sz w:val="18"/>
              </w:rPr>
              <w:t>CO.,</w:t>
            </w:r>
            <w:r>
              <w:rPr>
                <w:rFonts w:ascii="Times New Roman"/>
                <w:spacing w:val="33"/>
                <w:sz w:val="18"/>
              </w:rPr>
              <w:t> </w:t>
            </w:r>
            <w:r>
              <w:rPr>
                <w:rFonts w:ascii="Times New Roman"/>
                <w:spacing w:val="-7"/>
                <w:sz w:val="18"/>
              </w:rPr>
              <w:t>LTD.</w:t>
            </w:r>
          </w:p>
        </w:tc>
      </w:tr>
      <w:tr>
        <w:trPr>
          <w:trHeight w:val="398" w:hRule="exact"/>
        </w:trPr>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p>
        </w:tc>
        <w:tc>
          <w:tcPr>
            <w:tcW w:w="7301" w:type="dxa"/>
            <w:gridSpan w:val="3"/>
            <w:tcBorders>
              <w:top w:val="single" w:sz="4" w:space="0" w:color="000000"/>
              <w:left w:val="single" w:sz="8" w:space="0" w:color="D3D3D3"/>
              <w:bottom w:val="single" w:sz="4" w:space="0" w:color="000000"/>
              <w:right w:val="single" w:sz="4" w:space="0" w:color="000000"/>
            </w:tcBorders>
          </w:tcPr>
          <w:p>
            <w:pPr>
              <w:pStyle w:val="TableParagraph"/>
              <w:spacing w:line="240" w:lineRule="auto" w:before="53"/>
              <w:ind w:left="-68" w:right="0"/>
              <w:jc w:val="left"/>
              <w:rPr>
                <w:rFonts w:ascii="Times New Roman" w:hAnsi="Times New Roman" w:cs="Times New Roman" w:eastAsia="Times New Roman" w:hint="default"/>
                <w:sz w:val="18"/>
                <w:szCs w:val="18"/>
              </w:rPr>
            </w:pPr>
            <w:r>
              <w:rPr>
                <w:rFonts w:ascii="宋体" w:hAnsi="宋体" w:cs="宋体" w:eastAsia="宋体" w:hint="default"/>
                <w:spacing w:val="-87"/>
                <w:w w:val="101"/>
                <w:sz w:val="18"/>
                <w:szCs w:val="18"/>
              </w:rPr>
              <w:t>）</w:t>
            </w:r>
            <w:r>
              <w:rPr>
                <w:rFonts w:ascii="Times New Roman" w:hAnsi="Times New Roman" w:cs="Times New Roman" w:eastAsia="Times New Roman" w:hint="default"/>
                <w:w w:val="101"/>
                <w:sz w:val="18"/>
                <w:szCs w:val="18"/>
              </w:rPr>
              <w:t>SE</w:t>
            </w:r>
            <w:r>
              <w:rPr>
                <w:rFonts w:ascii="Times New Roman" w:hAnsi="Times New Roman" w:cs="Times New Roman" w:eastAsia="Times New Roman" w:hint="default"/>
                <w:spacing w:val="-9"/>
                <w:w w:val="101"/>
                <w:sz w:val="18"/>
                <w:szCs w:val="18"/>
              </w:rPr>
              <w:t>A</w:t>
            </w:r>
            <w:r>
              <w:rPr>
                <w:rFonts w:ascii="Times New Roman" w:hAnsi="Times New Roman" w:cs="Times New Roman" w:eastAsia="Times New Roman" w:hint="default"/>
                <w:w w:val="101"/>
                <w:sz w:val="18"/>
                <w:szCs w:val="18"/>
              </w:rPr>
              <w:t>S</w:t>
            </w:r>
            <w:r>
              <w:rPr>
                <w:rFonts w:ascii="Times New Roman" w:hAnsi="Times New Roman" w:cs="Times New Roman" w:eastAsia="Times New Roman" w:hint="default"/>
                <w:spacing w:val="-12"/>
                <w:w w:val="101"/>
                <w:sz w:val="18"/>
                <w:szCs w:val="18"/>
              </w:rPr>
              <w:t>T</w:t>
            </w:r>
            <w:r>
              <w:rPr>
                <w:rFonts w:ascii="Times New Roman" w:hAnsi="Times New Roman" w:cs="Times New Roman" w:eastAsia="Times New Roman" w:hint="default"/>
                <w:spacing w:val="-7"/>
                <w:w w:val="101"/>
                <w:sz w:val="18"/>
                <w:szCs w:val="18"/>
              </w:rPr>
              <w:t>A</w:t>
            </w:r>
            <w:r>
              <w:rPr>
                <w:rFonts w:ascii="Times New Roman" w:hAnsi="Times New Roman" w:cs="Times New Roman" w:eastAsia="Times New Roman" w:hint="default"/>
                <w:w w:val="101"/>
                <w:sz w:val="18"/>
                <w:szCs w:val="18"/>
              </w:rPr>
              <w:t>R</w:t>
            </w:r>
            <w:r>
              <w:rPr>
                <w:rFonts w:ascii="Times New Roman" w:hAnsi="Times New Roman" w:cs="Times New Roman" w:eastAsia="Times New Roman" w:hint="default"/>
                <w:sz w:val="18"/>
                <w:szCs w:val="18"/>
              </w:rPr>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01" w:type="dxa"/>
            <w:gridSpan w:val="3"/>
            <w:tcBorders>
              <w:top w:val="single" w:sz="4" w:space="0" w:color="000000"/>
              <w:left w:val="single" w:sz="8" w:space="0" w:color="D3D3D3"/>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陈亚妹</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01" w:type="dxa"/>
            <w:gridSpan w:val="3"/>
            <w:tcBorders>
              <w:top w:val="single" w:sz="4" w:space="0" w:color="000000"/>
              <w:left w:val="single" w:sz="8" w:space="0" w:color="D3D3D3"/>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深圳市龙岗区宝龙工业城宝龙六路实益达工业园</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301" w:type="dxa"/>
            <w:gridSpan w:val="3"/>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518116</w:t>
            </w:r>
          </w:p>
        </w:tc>
      </w:tr>
      <w:tr>
        <w:trPr>
          <w:trHeight w:val="398" w:hRule="exact"/>
        </w:trPr>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01" w:type="dxa"/>
            <w:gridSpan w:val="3"/>
            <w:tcBorders>
              <w:top w:val="single" w:sz="4" w:space="0" w:color="000000"/>
              <w:left w:val="single" w:sz="8" w:space="0" w:color="D3D3D3"/>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深圳市龙岗区宝龙工业城宝龙六路实益达工业园</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301" w:type="dxa"/>
            <w:gridSpan w:val="3"/>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518116</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301" w:type="dxa"/>
            <w:gridSpan w:val="3"/>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hyperlink r:id="rId9">
              <w:r>
                <w:rPr>
                  <w:rFonts w:ascii="Times New Roman"/>
                  <w:spacing w:val="-3"/>
                  <w:sz w:val="18"/>
                </w:rPr>
                <w:t>www.sz-seastar.com</w:t>
              </w:r>
            </w:hyperlink>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01" w:type="dxa"/>
            <w:gridSpan w:val="3"/>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hyperlink r:id="rId10">
              <w:r>
                <w:rPr>
                  <w:rFonts w:ascii="Times New Roman"/>
                  <w:sz w:val="18"/>
                </w:rPr>
                <w:t>dmb@sz-seastar.com</w:t>
              </w:r>
            </w:hyperlink>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152"/>
        <w:jc w:val="left"/>
        <w:rPr>
          <w:b w:val="0"/>
          <w:bCs w:val="0"/>
        </w:rPr>
      </w:pPr>
      <w:r>
        <w:rPr/>
        <w:t>二、联系人和联系方式</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78"/>
        <w:gridCol w:w="3202"/>
        <w:gridCol w:w="3192"/>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046"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98"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吕培荣</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朱蕾</w:t>
            </w:r>
          </w:p>
        </w:tc>
      </w:tr>
      <w:tr>
        <w:trPr>
          <w:trHeight w:val="159" w:hRule="exact"/>
        </w:trPr>
        <w:tc>
          <w:tcPr>
            <w:tcW w:w="3178" w:type="dxa"/>
            <w:tcBorders>
              <w:top w:val="single" w:sz="4" w:space="0" w:color="000000"/>
              <w:left w:val="single" w:sz="4" w:space="0" w:color="000000"/>
              <w:bottom w:val="nil" w:sz="6" w:space="0" w:color="auto"/>
              <w:right w:val="single" w:sz="4" w:space="0" w:color="000000"/>
            </w:tcBorders>
            <w:shd w:val="clear" w:color="auto" w:fill="D3D3D3"/>
          </w:tcPr>
          <w:p>
            <w:pPr/>
          </w:p>
        </w:tc>
        <w:tc>
          <w:tcPr>
            <w:tcW w:w="3202" w:type="dxa"/>
            <w:vMerge w:val="restart"/>
            <w:tcBorders>
              <w:top w:val="single" w:sz="4" w:space="0" w:color="000000"/>
              <w:left w:val="single" w:sz="8" w:space="0" w:color="D3D3D3"/>
              <w:right w:val="single" w:sz="4" w:space="0" w:color="000000"/>
            </w:tcBorders>
          </w:tcPr>
          <w:p>
            <w:pPr>
              <w:pStyle w:val="TableParagraph"/>
              <w:spacing w:line="324" w:lineRule="auto" w:before="53"/>
              <w:ind w:left="28" w:right="94"/>
              <w:jc w:val="left"/>
              <w:rPr>
                <w:rFonts w:ascii="宋体" w:hAnsi="宋体" w:cs="宋体" w:eastAsia="宋体" w:hint="default"/>
                <w:sz w:val="18"/>
                <w:szCs w:val="18"/>
              </w:rPr>
            </w:pPr>
            <w:r>
              <w:rPr>
                <w:rFonts w:ascii="宋体" w:hAnsi="宋体" w:cs="宋体" w:eastAsia="宋体" w:hint="default"/>
                <w:spacing w:val="-3"/>
                <w:sz w:val="18"/>
                <w:szCs w:val="18"/>
              </w:rPr>
              <w:t>深圳市龙岗区宝龙工业城宝龙六路实益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达工业园</w:t>
            </w:r>
          </w:p>
        </w:tc>
        <w:tc>
          <w:tcPr>
            <w:tcW w:w="3192" w:type="dxa"/>
            <w:vMerge w:val="restart"/>
            <w:tcBorders>
              <w:top w:val="single" w:sz="4" w:space="0" w:color="000000"/>
              <w:left w:val="single" w:sz="4" w:space="0" w:color="000000"/>
              <w:right w:val="single" w:sz="4" w:space="0" w:color="000000"/>
            </w:tcBorders>
          </w:tcPr>
          <w:p>
            <w:pPr>
              <w:pStyle w:val="TableParagraph"/>
              <w:spacing w:line="324"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深圳市龙岗区宝龙工业城宝龙六路实益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达工业园</w:t>
            </w:r>
          </w:p>
        </w:tc>
      </w:tr>
      <w:tr>
        <w:trPr>
          <w:trHeight w:val="394" w:hRule="exact"/>
        </w:trPr>
        <w:tc>
          <w:tcPr>
            <w:tcW w:w="31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vMerge/>
            <w:tcBorders>
              <w:left w:val="single" w:sz="8" w:space="0" w:color="D3D3D3"/>
              <w:right w:val="single" w:sz="4" w:space="0" w:color="000000"/>
            </w:tcBorders>
          </w:tcPr>
          <w:p>
            <w:pPr/>
          </w:p>
        </w:tc>
        <w:tc>
          <w:tcPr>
            <w:tcW w:w="3192" w:type="dxa"/>
            <w:vMerge/>
            <w:tcBorders>
              <w:left w:val="single" w:sz="4" w:space="0" w:color="000000"/>
              <w:right w:val="single" w:sz="4" w:space="0" w:color="000000"/>
            </w:tcBorders>
          </w:tcPr>
          <w:p>
            <w:pPr/>
          </w:p>
        </w:tc>
      </w:tr>
      <w:tr>
        <w:trPr>
          <w:trHeight w:val="163" w:hRule="exact"/>
        </w:trPr>
        <w:tc>
          <w:tcPr>
            <w:tcW w:w="3178" w:type="dxa"/>
            <w:tcBorders>
              <w:top w:val="nil" w:sz="6" w:space="0" w:color="auto"/>
              <w:left w:val="single" w:sz="4" w:space="0" w:color="000000"/>
              <w:bottom w:val="single" w:sz="4" w:space="0" w:color="000000"/>
              <w:right w:val="single" w:sz="4" w:space="0" w:color="000000"/>
            </w:tcBorders>
            <w:shd w:val="clear" w:color="auto" w:fill="D3D3D3"/>
          </w:tcPr>
          <w:p>
            <w:pPr/>
          </w:p>
        </w:tc>
        <w:tc>
          <w:tcPr>
            <w:tcW w:w="3202" w:type="dxa"/>
            <w:vMerge/>
            <w:tcBorders>
              <w:left w:val="single" w:sz="8" w:space="0" w:color="D3D3D3"/>
              <w:bottom w:val="single" w:sz="4" w:space="0" w:color="000000"/>
              <w:right w:val="single" w:sz="4" w:space="0" w:color="000000"/>
            </w:tcBorders>
          </w:tcPr>
          <w:p>
            <w:pPr/>
          </w:p>
        </w:tc>
        <w:tc>
          <w:tcPr>
            <w:tcW w:w="3192" w:type="dxa"/>
            <w:vMerge/>
            <w:tcBorders>
              <w:left w:val="single" w:sz="4" w:space="0" w:color="000000"/>
              <w:bottom w:val="single" w:sz="4" w:space="0" w:color="000000"/>
              <w:right w:val="single" w:sz="4" w:space="0" w:color="000000"/>
            </w:tcBorders>
          </w:tcPr>
          <w:p>
            <w:pP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0755-29672878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0755-29672878</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0755-29672878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0755-29672878</w:t>
            </w:r>
          </w:p>
        </w:tc>
      </w:tr>
      <w:tr>
        <w:trPr>
          <w:trHeight w:val="398"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dmb@sz-seastar.com</w:t>
              </w:r>
            </w:hyperlink>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1">
              <w:r>
                <w:rPr>
                  <w:rFonts w:ascii="Times New Roman"/>
                  <w:sz w:val="18"/>
                </w:rPr>
                <w:t>Julia.zhu@sz-seastar.com</w:t>
              </w:r>
            </w:hyperlink>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152"/>
        <w:jc w:val="left"/>
        <w:rPr>
          <w:b w:val="0"/>
          <w:bCs w:val="0"/>
        </w:rPr>
      </w:pPr>
      <w:r>
        <w:rPr/>
        <w:t>三、信息披露及备置地点</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725"/>
        <w:gridCol w:w="5842"/>
      </w:tblGrid>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公司选定的信息披露报纸的名称</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98"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4"/>
                <w:sz w:val="18"/>
                <w:szCs w:val="18"/>
              </w:rPr>
              <w:t> </w:t>
            </w:r>
            <w:hyperlink r:id="rId12">
              <w:r>
                <w:rPr>
                  <w:rFonts w:ascii="Times New Roman" w:hAnsi="Times New Roman" w:cs="Times New Roman" w:eastAsia="Times New Roman" w:hint="default"/>
                  <w:spacing w:val="-3"/>
                  <w:sz w:val="18"/>
                  <w:szCs w:val="18"/>
                </w:rPr>
                <w:t>www.cninfo.com.cn</w:t>
              </w:r>
            </w:hyperlink>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5"/>
        <w:rPr>
          <w:rFonts w:ascii="Microsoft JhengHei" w:hAnsi="Microsoft JhengHei" w:cs="Microsoft JhengHei" w:eastAsia="Microsoft JhengHei" w:hint="default"/>
          <w:b/>
          <w:bCs/>
          <w:sz w:val="17"/>
          <w:szCs w:val="17"/>
        </w:rPr>
      </w:pPr>
    </w:p>
    <w:p>
      <w:pPr>
        <w:pStyle w:val="Heading2"/>
        <w:spacing w:line="367" w:lineRule="exact"/>
        <w:ind w:right="152"/>
        <w:jc w:val="left"/>
        <w:rPr>
          <w:b w:val="0"/>
          <w:bCs w:val="0"/>
        </w:rPr>
      </w:pPr>
      <w:r>
        <w:rPr/>
        <w:t>四、注册变更情况</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158" w:hRule="exact"/>
        </w:trPr>
        <w:tc>
          <w:tcPr>
            <w:tcW w:w="1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4"/>
              <w:ind w:left="518" w:right="65" w:hanging="447"/>
              <w:jc w:val="left"/>
              <w:rPr>
                <w:rFonts w:ascii="宋体" w:hAnsi="宋体" w:cs="宋体" w:eastAsia="宋体" w:hint="default"/>
                <w:sz w:val="18"/>
                <w:szCs w:val="18"/>
              </w:rPr>
            </w:pPr>
            <w:r>
              <w:rPr>
                <w:rFonts w:ascii="宋体" w:hAnsi="宋体" w:cs="宋体" w:eastAsia="宋体" w:hint="default"/>
                <w:spacing w:val="-2"/>
                <w:sz w:val="18"/>
                <w:szCs w:val="18"/>
              </w:rPr>
              <w:t>企业法人营业执照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88" w:hRule="exact"/>
        </w:trPr>
        <w:tc>
          <w:tcPr>
            <w:tcW w:w="1598"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244"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244"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249"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24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9" w:hRule="exact"/>
        </w:trPr>
        <w:tc>
          <w:tcPr>
            <w:tcW w:w="1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59" w:hRule="exact"/>
        </w:trPr>
        <w:tc>
          <w:tcPr>
            <w:tcW w:w="1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54"/>
              <w:ind w:left="19" w:right="118"/>
              <w:jc w:val="left"/>
              <w:rPr>
                <w:rFonts w:ascii="宋体" w:hAnsi="宋体" w:cs="宋体" w:eastAsia="宋体" w:hint="default"/>
                <w:sz w:val="18"/>
                <w:szCs w:val="18"/>
              </w:rPr>
            </w:pPr>
            <w:r>
              <w:rPr>
                <w:rFonts w:ascii="宋体" w:hAnsi="宋体" w:cs="宋体" w:eastAsia="宋体" w:hint="default"/>
                <w:spacing w:val="-2"/>
                <w:sz w:val="18"/>
                <w:szCs w:val="18"/>
              </w:rPr>
              <w:t>深圳市市场监督管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理局</w:t>
            </w:r>
          </w:p>
        </w:tc>
        <w:tc>
          <w:tcPr>
            <w:tcW w:w="1594" w:type="dxa"/>
            <w:vMerge w:val="restart"/>
            <w:tcBorders>
              <w:top w:val="single" w:sz="5" w:space="0" w:color="000000"/>
              <w:left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27955887-9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440301708414057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70841405-7</w:t>
            </w:r>
          </w:p>
        </w:tc>
      </w:tr>
      <w:tr>
        <w:trPr>
          <w:trHeight w:val="388" w:hRule="exact"/>
        </w:trPr>
        <w:tc>
          <w:tcPr>
            <w:tcW w:w="1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10" w:space="0" w:color="D3D3D3"/>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3" w:hRule="exact"/>
        </w:trPr>
        <w:tc>
          <w:tcPr>
            <w:tcW w:w="1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59" w:hRule="exact"/>
        </w:trPr>
        <w:tc>
          <w:tcPr>
            <w:tcW w:w="1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24" w:lineRule="auto" w:before="53"/>
              <w:ind w:left="19" w:right="118"/>
              <w:jc w:val="left"/>
              <w:rPr>
                <w:rFonts w:ascii="宋体" w:hAnsi="宋体" w:cs="宋体" w:eastAsia="宋体" w:hint="default"/>
                <w:sz w:val="18"/>
                <w:szCs w:val="18"/>
              </w:rPr>
            </w:pPr>
            <w:r>
              <w:rPr>
                <w:rFonts w:ascii="宋体" w:hAnsi="宋体" w:cs="宋体" w:eastAsia="宋体" w:hint="default"/>
                <w:spacing w:val="-2"/>
                <w:sz w:val="18"/>
                <w:szCs w:val="18"/>
              </w:rPr>
              <w:t>深圳市市场监督管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440301102743049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440301708414057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70841405-7</w:t>
            </w:r>
          </w:p>
        </w:tc>
      </w:tr>
      <w:tr>
        <w:trPr>
          <w:trHeight w:val="394" w:hRule="exact"/>
        </w:trPr>
        <w:tc>
          <w:tcPr>
            <w:tcW w:w="1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10" w:space="0" w:color="D3D3D3"/>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3" w:hRule="exact"/>
        </w:trPr>
        <w:tc>
          <w:tcPr>
            <w:tcW w:w="1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5" w:hRule="exact"/>
        </w:trPr>
        <w:tc>
          <w:tcPr>
            <w:tcW w:w="31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23" w:right="94"/>
              <w:jc w:val="left"/>
              <w:rPr>
                <w:rFonts w:ascii="宋体" w:hAnsi="宋体" w:cs="宋体" w:eastAsia="宋体" w:hint="default"/>
                <w:sz w:val="18"/>
                <w:szCs w:val="18"/>
              </w:rPr>
            </w:pPr>
            <w:r>
              <w:rPr>
                <w:rFonts w:ascii="宋体" w:hAnsi="宋体" w:cs="宋体" w:eastAsia="宋体" w:hint="default"/>
                <w:spacing w:val="-3"/>
                <w:sz w:val="18"/>
                <w:szCs w:val="18"/>
              </w:rPr>
              <w:t>公司上市以来主营业务的变化情况（如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w:t>
            </w:r>
          </w:p>
        </w:tc>
        <w:tc>
          <w:tcPr>
            <w:tcW w:w="6374"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403" w:hRule="exact"/>
        </w:trPr>
        <w:tc>
          <w:tcPr>
            <w:tcW w:w="31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历次控股股东的变更情况（如有）</w:t>
            </w:r>
          </w:p>
        </w:tc>
        <w:tc>
          <w:tcPr>
            <w:tcW w:w="6374"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54"/>
              <w:ind w:left="7"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152"/>
        <w:jc w:val="left"/>
        <w:rPr>
          <w:b w:val="0"/>
          <w:bCs w:val="0"/>
        </w:rPr>
      </w:pPr>
      <w:r>
        <w:rPr/>
        <w:t>五、其他有关资料</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240" w:lineRule="auto"/>
        <w:ind w:right="152"/>
        <w:jc w:val="left"/>
      </w:pPr>
      <w:r>
        <w:rPr>
          <w:spacing w:val="-3"/>
        </w:rPr>
        <w:t>公司聘请的会计师事务所</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52"/>
        <w:gridCol w:w="6914"/>
      </w:tblGrid>
      <w:tr>
        <w:trPr>
          <w:trHeight w:val="403" w:hRule="exact"/>
        </w:trPr>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大华会计师事务所（特殊普通合伙）</w:t>
            </w:r>
          </w:p>
        </w:tc>
      </w:tr>
      <w:tr>
        <w:trPr>
          <w:trHeight w:val="403" w:hRule="exact"/>
        </w:trPr>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1101</w:t>
            </w:r>
          </w:p>
        </w:tc>
      </w:tr>
      <w:tr>
        <w:trPr>
          <w:trHeight w:val="403" w:hRule="exact"/>
        </w:trPr>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杨熹、张兴</w:t>
            </w:r>
          </w:p>
        </w:tc>
      </w:tr>
    </w:tbl>
    <w:p>
      <w:pPr>
        <w:spacing w:line="240" w:lineRule="auto" w:before="4"/>
        <w:rPr>
          <w:rFonts w:ascii="宋体" w:hAnsi="宋体" w:cs="宋体" w:eastAsia="宋体" w:hint="default"/>
          <w:sz w:val="27"/>
          <w:szCs w:val="27"/>
        </w:rPr>
      </w:pPr>
    </w:p>
    <w:p>
      <w:pPr>
        <w:pStyle w:val="BodyText"/>
        <w:spacing w:line="240" w:lineRule="auto" w:before="46"/>
        <w:ind w:right="152"/>
        <w:jc w:val="left"/>
      </w:pPr>
      <w:r>
        <w:rPr>
          <w:spacing w:val="-3"/>
        </w:rPr>
        <w:t>公司聘请的报告期内履行持续督导职责的保荐机构</w:t>
      </w:r>
    </w:p>
    <w:p>
      <w:pPr>
        <w:pStyle w:val="BodyText"/>
        <w:spacing w:line="240" w:lineRule="auto" w:before="119"/>
        <w:ind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BodyText"/>
        <w:spacing w:line="240" w:lineRule="auto"/>
        <w:ind w:right="152"/>
        <w:jc w:val="left"/>
      </w:pPr>
      <w:r>
        <w:rPr>
          <w:spacing w:val="-3"/>
        </w:rPr>
        <w:t>公司聘请的报告期内履行持续督导职责的财务顾问</w:t>
      </w:r>
    </w:p>
    <w:p>
      <w:pPr>
        <w:pStyle w:val="BodyText"/>
        <w:spacing w:line="240" w:lineRule="auto" w:before="119"/>
        <w:ind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639" w:right="152"/>
        <w:jc w:val="left"/>
      </w:pPr>
      <w:bookmarkStart w:name="_TOC_250008" w:id="3"/>
      <w:r>
        <w:rPr/>
        <w:t>第三节</w:t>
      </w:r>
      <w:r>
        <w:rPr>
          <w:spacing w:val="20"/>
        </w:rPr>
        <w:t> </w:t>
      </w:r>
      <w:bookmarkEnd w:id="3"/>
      <w:r>
        <w:rPr/>
        <w:t>会计数据和财务指标摘要</w:t>
      </w:r>
    </w:p>
    <w:p>
      <w:pPr>
        <w:spacing w:line="240" w:lineRule="auto" w:before="5"/>
        <w:rPr>
          <w:rFonts w:ascii="宋体" w:hAnsi="宋体" w:cs="宋体" w:eastAsia="宋体" w:hint="default"/>
          <w:sz w:val="32"/>
          <w:szCs w:val="32"/>
        </w:rPr>
      </w:pPr>
    </w:p>
    <w:p>
      <w:pPr>
        <w:pStyle w:val="Heading2"/>
        <w:spacing w:line="240" w:lineRule="auto"/>
        <w:ind w:right="152"/>
        <w:jc w:val="left"/>
        <w:rPr>
          <w:b w:val="0"/>
          <w:bCs w:val="0"/>
        </w:rPr>
      </w:pPr>
      <w:r>
        <w:rPr/>
        <w:t>一、主要会计数据和财务指标</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公司是否因会计政策变更及会计差错更正等追溯调整或重述以前年度会计数据</w:t>
      </w:r>
    </w:p>
    <w:p>
      <w:pPr>
        <w:pStyle w:val="BodyText"/>
        <w:spacing w:line="240" w:lineRule="auto" w:before="115"/>
        <w:ind w:right="1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7"/>
        <w:gridCol w:w="1750"/>
        <w:gridCol w:w="1738"/>
        <w:gridCol w:w="1738"/>
        <w:gridCol w:w="1738"/>
      </w:tblGrid>
      <w:tr>
        <w:trPr>
          <w:trHeight w:val="403"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2"/>
                <w:sz w:val="18"/>
              </w:rPr>
              <w:t>1,135,537,622.20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1,724,022,511.55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-34.13%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1,329,936,192.05</w:t>
            </w:r>
          </w:p>
        </w:tc>
      </w:tr>
      <w:tr>
        <w:trPr>
          <w:trHeight w:val="710"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32,171,346.99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36,349,438.05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26,239,364.13</w:t>
            </w:r>
          </w:p>
        </w:tc>
      </w:tr>
      <w:tr>
        <w:trPr>
          <w:trHeight w:val="715"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4"/>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15,395,757.43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35,370,885.38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-56.47%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28,111,657.98</w:t>
            </w:r>
          </w:p>
        </w:tc>
      </w:tr>
      <w:tr>
        <w:trPr>
          <w:trHeight w:val="715"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127,631,373.52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191,495,962.22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-65,756,845.93</w:t>
            </w:r>
          </w:p>
        </w:tc>
      </w:tr>
      <w:tr>
        <w:trPr>
          <w:trHeight w:val="403"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0.1031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0.1164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-11.43%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0.1009</w:t>
            </w:r>
          </w:p>
        </w:tc>
      </w:tr>
      <w:tr>
        <w:trPr>
          <w:trHeight w:val="398"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0.1031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0.1164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-11.43%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0.1009</w:t>
            </w:r>
          </w:p>
        </w:tc>
      </w:tr>
      <w:tr>
        <w:trPr>
          <w:trHeight w:val="403"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净资产收益率（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6.08%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5.24%</w:t>
            </w:r>
          </w:p>
        </w:tc>
      </w:tr>
      <w:tr>
        <w:trPr>
          <w:trHeight w:val="159" w:hRule="exact"/>
        </w:trPr>
        <w:tc>
          <w:tcPr>
            <w:tcW w:w="2597" w:type="dxa"/>
            <w:tcBorders>
              <w:top w:val="single" w:sz="4" w:space="0" w:color="000000"/>
              <w:left w:val="single" w:sz="4" w:space="0" w:color="000000"/>
              <w:bottom w:val="nil" w:sz="6" w:space="0" w:color="auto"/>
              <w:right w:val="single" w:sz="4" w:space="0" w:color="000000"/>
            </w:tcBorders>
            <w:shd w:val="clear" w:color="auto" w:fill="D3D3D3"/>
          </w:tcPr>
          <w:p>
            <w:pPr/>
          </w:p>
        </w:tc>
        <w:tc>
          <w:tcPr>
            <w:tcW w:w="17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8" w:hRule="exact"/>
        </w:trPr>
        <w:tc>
          <w:tcPr>
            <w:tcW w:w="2597" w:type="dxa"/>
            <w:vMerge w:val="restart"/>
            <w:tcBorders>
              <w:top w:val="nil" w:sz="6" w:space="0" w:color="auto"/>
              <w:left w:val="single" w:sz="4" w:space="0" w:color="000000"/>
              <w:right w:val="single" w:sz="4" w:space="0" w:color="000000"/>
            </w:tcBorders>
            <w:shd w:val="clear" w:color="auto" w:fill="D3D3D3"/>
          </w:tcPr>
          <w:p>
            <w:pPr/>
          </w:p>
        </w:tc>
        <w:tc>
          <w:tcPr>
            <w:tcW w:w="17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年末</w:t>
            </w:r>
          </w:p>
        </w:tc>
        <w:tc>
          <w:tcPr>
            <w:tcW w:w="173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1738" w:type="dxa"/>
            <w:vMerge/>
            <w:tcBorders>
              <w:left w:val="single" w:sz="4" w:space="0" w:color="000000"/>
              <w:bottom w:val="nil" w:sz="6" w:space="0" w:color="auto"/>
              <w:right w:val="single" w:sz="4" w:space="0" w:color="000000"/>
            </w:tcBorders>
            <w:shd w:val="clear" w:color="auto" w:fill="D3D3D3"/>
          </w:tcPr>
          <w:p>
            <w:pPr/>
          </w:p>
        </w:tc>
        <w:tc>
          <w:tcPr>
            <w:tcW w:w="173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年末</w:t>
            </w:r>
          </w:p>
        </w:tc>
      </w:tr>
      <w:tr>
        <w:trPr>
          <w:trHeight w:val="185" w:hRule="exact"/>
        </w:trPr>
        <w:tc>
          <w:tcPr>
            <w:tcW w:w="2597" w:type="dxa"/>
            <w:vMerge/>
            <w:tcBorders>
              <w:left w:val="single" w:sz="4" w:space="0" w:color="000000"/>
              <w:bottom w:val="nil" w:sz="6" w:space="0" w:color="auto"/>
              <w:right w:val="single" w:sz="4" w:space="0" w:color="000000"/>
            </w:tcBorders>
            <w:shd w:val="clear" w:color="auto" w:fill="D3D3D3"/>
          </w:tcPr>
          <w:p>
            <w:pPr/>
          </w:p>
        </w:tc>
        <w:tc>
          <w:tcPr>
            <w:tcW w:w="1750" w:type="dxa"/>
            <w:vMerge/>
            <w:tcBorders>
              <w:left w:val="single" w:sz="4" w:space="0" w:color="000000"/>
              <w:bottom w:val="nil" w:sz="6" w:space="0" w:color="auto"/>
              <w:right w:val="single" w:sz="4" w:space="0" w:color="000000"/>
            </w:tcBorders>
            <w:shd w:val="clear" w:color="auto" w:fill="D3D3D3"/>
          </w:tcPr>
          <w:p>
            <w:pPr/>
          </w:p>
        </w:tc>
        <w:tc>
          <w:tcPr>
            <w:tcW w:w="1738" w:type="dxa"/>
            <w:vMerge/>
            <w:tcBorders>
              <w:left w:val="single" w:sz="4" w:space="0" w:color="000000"/>
              <w:bottom w:val="nil" w:sz="6" w:space="0" w:color="auto"/>
              <w:right w:val="single" w:sz="4" w:space="0" w:color="000000"/>
            </w:tcBorders>
            <w:shd w:val="clear" w:color="auto" w:fill="D3D3D3"/>
          </w:tcPr>
          <w:p>
            <w:pPr/>
          </w:p>
        </w:tc>
        <w:tc>
          <w:tcPr>
            <w:tcW w:w="173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2"/>
              <w:jc w:val="center"/>
              <w:rPr>
                <w:rFonts w:ascii="Times New Roman" w:hAnsi="Times New Roman" w:cs="Times New Roman" w:eastAsia="Times New Roman" w:hint="default"/>
                <w:sz w:val="18"/>
                <w:szCs w:val="18"/>
              </w:rPr>
            </w:pPr>
            <w:r>
              <w:rPr>
                <w:rFonts w:ascii="Times New Roman"/>
                <w:sz w:val="18"/>
              </w:rPr>
              <w:t>(%)</w:t>
            </w:r>
          </w:p>
        </w:tc>
        <w:tc>
          <w:tcPr>
            <w:tcW w:w="1738" w:type="dxa"/>
            <w:vMerge/>
            <w:tcBorders>
              <w:left w:val="single" w:sz="4" w:space="0" w:color="000000"/>
              <w:bottom w:val="nil" w:sz="6" w:space="0" w:color="auto"/>
              <w:right w:val="single" w:sz="4" w:space="0" w:color="000000"/>
            </w:tcBorders>
            <w:shd w:val="clear" w:color="auto" w:fill="D3D3D3"/>
          </w:tcPr>
          <w:p>
            <w:pPr/>
          </w:p>
        </w:tc>
      </w:tr>
      <w:tr>
        <w:trPr>
          <w:trHeight w:val="164" w:hRule="exact"/>
        </w:trPr>
        <w:tc>
          <w:tcPr>
            <w:tcW w:w="25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7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2"/>
                <w:sz w:val="18"/>
              </w:rPr>
              <w:t>883,988,089.11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1,164,482,358.95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-24.09%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1,292,815,194.03</w:t>
            </w:r>
          </w:p>
        </w:tc>
      </w:tr>
      <w:tr>
        <w:trPr>
          <w:trHeight w:val="357" w:hRule="exact"/>
        </w:trPr>
        <w:tc>
          <w:tcPr>
            <w:tcW w:w="25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tc>
        <w:tc>
          <w:tcPr>
            <w:tcW w:w="1750" w:type="dxa"/>
            <w:tcBorders>
              <w:top w:val="single" w:sz="4" w:space="0" w:color="000000"/>
              <w:left w:val="single" w:sz="13" w:space="0" w:color="D3D3D3"/>
              <w:bottom w:val="nil" w:sz="6" w:space="0" w:color="auto"/>
              <w:right w:val="single" w:sz="4" w:space="0" w:color="000000"/>
            </w:tcBorders>
          </w:tcPr>
          <w:p>
            <w:pPr/>
          </w:p>
        </w:tc>
        <w:tc>
          <w:tcPr>
            <w:tcW w:w="1738" w:type="dxa"/>
            <w:tcBorders>
              <w:top w:val="single" w:sz="4" w:space="0" w:color="000000"/>
              <w:left w:val="single" w:sz="4" w:space="0" w:color="000000"/>
              <w:bottom w:val="nil" w:sz="6" w:space="0" w:color="auto"/>
              <w:right w:val="single" w:sz="4" w:space="0" w:color="000000"/>
            </w:tcBorders>
          </w:tcPr>
          <w:p>
            <w:pPr/>
          </w:p>
        </w:tc>
        <w:tc>
          <w:tcPr>
            <w:tcW w:w="1738" w:type="dxa"/>
            <w:tcBorders>
              <w:top w:val="single" w:sz="4" w:space="0" w:color="000000"/>
              <w:left w:val="single" w:sz="4" w:space="0" w:color="000000"/>
              <w:bottom w:val="nil" w:sz="6" w:space="0" w:color="auto"/>
              <w:right w:val="single" w:sz="4" w:space="0" w:color="000000"/>
            </w:tcBorders>
          </w:tcPr>
          <w:p>
            <w:pPr/>
          </w:p>
        </w:tc>
        <w:tc>
          <w:tcPr>
            <w:tcW w:w="1738"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25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（归属于上市公司股东的所有者</w:t>
            </w:r>
          </w:p>
        </w:tc>
        <w:tc>
          <w:tcPr>
            <w:tcW w:w="1750" w:type="dxa"/>
            <w:tcBorders>
              <w:top w:val="nil" w:sz="6" w:space="0" w:color="auto"/>
              <w:left w:val="single" w:sz="13" w:space="0" w:color="D3D3D3"/>
              <w:bottom w:val="nil" w:sz="6" w:space="0" w:color="auto"/>
              <w:right w:val="single" w:sz="4" w:space="0" w:color="000000"/>
            </w:tcBorders>
          </w:tcPr>
          <w:p>
            <w:pPr>
              <w:pStyle w:val="TableParagraph"/>
              <w:spacing w:line="240" w:lineRule="auto" w:before="56"/>
              <w:ind w:right="26"/>
              <w:jc w:val="right"/>
              <w:rPr>
                <w:rFonts w:ascii="Times New Roman" w:hAnsi="Times New Roman" w:cs="Times New Roman" w:eastAsia="Times New Roman" w:hint="default"/>
                <w:sz w:val="18"/>
                <w:szCs w:val="18"/>
              </w:rPr>
            </w:pPr>
            <w:r>
              <w:rPr>
                <w:rFonts w:ascii="Times New Roman"/>
                <w:spacing w:val="-1"/>
                <w:sz w:val="18"/>
              </w:rPr>
              <w:t>536,992,480.16</w:t>
            </w: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pacing w:val="-1"/>
                <w:sz w:val="18"/>
              </w:rPr>
              <w:t>530,061,107.89</w:t>
            </w: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3"/>
              <w:jc w:val="right"/>
              <w:rPr>
                <w:rFonts w:ascii="Times New Roman" w:hAnsi="Times New Roman" w:cs="Times New Roman" w:eastAsia="Times New Roman" w:hint="default"/>
                <w:sz w:val="18"/>
                <w:szCs w:val="18"/>
              </w:rPr>
            </w:pPr>
            <w:r>
              <w:rPr>
                <w:rFonts w:ascii="Times New Roman"/>
                <w:spacing w:val="-1"/>
                <w:sz w:val="18"/>
              </w:rPr>
              <w:t>1.31%</w:t>
            </w: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pacing w:val="-1"/>
                <w:sz w:val="18"/>
              </w:rPr>
              <w:t>494,824,099.80</w:t>
            </w:r>
          </w:p>
        </w:tc>
      </w:tr>
      <w:tr>
        <w:trPr>
          <w:trHeight w:val="351" w:hRule="exact"/>
        </w:trPr>
        <w:tc>
          <w:tcPr>
            <w:tcW w:w="25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w w:val="101"/>
                <w:sz w:val="18"/>
                <w:szCs w:val="18"/>
              </w:rPr>
              <w:t>权益</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1750" w:type="dxa"/>
            <w:tcBorders>
              <w:top w:val="nil" w:sz="6" w:space="0" w:color="auto"/>
              <w:left w:val="single" w:sz="13" w:space="0" w:color="D3D3D3"/>
              <w:bottom w:val="single" w:sz="4" w:space="0" w:color="000000"/>
              <w:right w:val="single" w:sz="4" w:space="0" w:color="000000"/>
            </w:tcBorders>
          </w:tcPr>
          <w:p>
            <w:pPr/>
          </w:p>
        </w:tc>
        <w:tc>
          <w:tcPr>
            <w:tcW w:w="1738" w:type="dxa"/>
            <w:tcBorders>
              <w:top w:val="nil" w:sz="6" w:space="0" w:color="auto"/>
              <w:left w:val="single" w:sz="4" w:space="0" w:color="000000"/>
              <w:bottom w:val="single" w:sz="4" w:space="0" w:color="000000"/>
              <w:right w:val="single" w:sz="4" w:space="0" w:color="000000"/>
            </w:tcBorders>
          </w:tcPr>
          <w:p>
            <w:pPr/>
          </w:p>
        </w:tc>
        <w:tc>
          <w:tcPr>
            <w:tcW w:w="1738" w:type="dxa"/>
            <w:tcBorders>
              <w:top w:val="nil" w:sz="6" w:space="0" w:color="auto"/>
              <w:left w:val="single" w:sz="4" w:space="0" w:color="000000"/>
              <w:bottom w:val="single" w:sz="4" w:space="0" w:color="000000"/>
              <w:right w:val="single" w:sz="4" w:space="0" w:color="000000"/>
            </w:tcBorders>
          </w:tcPr>
          <w:p>
            <w:pPr/>
          </w:p>
        </w:tc>
        <w:tc>
          <w:tcPr>
            <w:tcW w:w="1738" w:type="dxa"/>
            <w:tcBorders>
              <w:top w:val="nil" w:sz="6" w:space="0" w:color="auto"/>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2"/>
        <w:spacing w:line="367" w:lineRule="exact"/>
        <w:ind w:right="152"/>
        <w:jc w:val="left"/>
        <w:rPr>
          <w:b w:val="0"/>
          <w:bCs w:val="0"/>
        </w:rPr>
      </w:pPr>
      <w:r>
        <w:rPr/>
        <w:t>二、非经常性损益项目及金额</w:t>
      </w:r>
      <w:r>
        <w:rPr>
          <w:b w:val="0"/>
          <w:bCs w:val="0"/>
        </w:rPr>
      </w:r>
    </w:p>
    <w:p>
      <w:pPr>
        <w:spacing w:line="240" w:lineRule="auto" w:before="4"/>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4"/>
        <w:gridCol w:w="1529"/>
        <w:gridCol w:w="1522"/>
        <w:gridCol w:w="1522"/>
        <w:gridCol w:w="1709"/>
      </w:tblGrid>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29" w:type="dxa"/>
            <w:tcBorders>
              <w:top w:val="single" w:sz="4" w:space="0" w:color="000000"/>
              <w:left w:val="single" w:sz="10" w:space="0" w:color="D3D3D3"/>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-2,452,087.66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-80,320.38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327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p>
        </w:tc>
        <w:tc>
          <w:tcPr>
            <w:tcW w:w="1529" w:type="dxa"/>
            <w:tcBorders>
              <w:top w:val="single" w:sz="4" w:space="0" w:color="000000"/>
              <w:left w:val="single" w:sz="10" w:space="0" w:color="D3D3D3"/>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09" w:type="dxa"/>
            <w:vMerge w:val="restart"/>
            <w:tcBorders>
              <w:top w:val="single" w:sz="4" w:space="0" w:color="000000"/>
              <w:left w:val="single" w:sz="4" w:space="0" w:color="000000"/>
              <w:right w:val="single" w:sz="4" w:space="0" w:color="000000"/>
            </w:tcBorders>
          </w:tcPr>
          <w:p>
            <w:pPr/>
          </w:p>
        </w:tc>
      </w:tr>
      <w:tr>
        <w:trPr>
          <w:trHeight w:val="319" w:hRule="exact"/>
        </w:trPr>
        <w:tc>
          <w:tcPr>
            <w:tcW w:w="32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left="11" w:right="0"/>
              <w:jc w:val="left"/>
              <w:rPr>
                <w:rFonts w:ascii="宋体" w:hAnsi="宋体" w:cs="宋体" w:eastAsia="宋体" w:hint="default"/>
                <w:sz w:val="18"/>
                <w:szCs w:val="18"/>
              </w:rPr>
            </w:pPr>
            <w:r>
              <w:rPr>
                <w:rFonts w:ascii="宋体" w:hAnsi="宋体" w:cs="宋体" w:eastAsia="宋体" w:hint="default"/>
                <w:spacing w:val="-3"/>
                <w:sz w:val="18"/>
                <w:szCs w:val="18"/>
              </w:rPr>
              <w:t>切相关，按照国家统一标准定额或定量享</w:t>
            </w:r>
          </w:p>
        </w:tc>
        <w:tc>
          <w:tcPr>
            <w:tcW w:w="1529" w:type="dxa"/>
            <w:tcBorders>
              <w:top w:val="nil" w:sz="6" w:space="0" w:color="auto"/>
              <w:left w:val="single" w:sz="10" w:space="0" w:color="D3D3D3"/>
              <w:bottom w:val="nil" w:sz="6" w:space="0" w:color="auto"/>
              <w:right w:val="single" w:sz="4" w:space="0" w:color="000000"/>
            </w:tcBorders>
          </w:tcPr>
          <w:p>
            <w:pPr>
              <w:pStyle w:val="TableParagraph"/>
              <w:spacing w:line="240" w:lineRule="auto" w:before="56"/>
              <w:ind w:left="451" w:right="0"/>
              <w:jc w:val="left"/>
              <w:rPr>
                <w:rFonts w:ascii="Times New Roman" w:hAnsi="Times New Roman" w:cs="Times New Roman" w:eastAsia="Times New Roman" w:hint="default"/>
                <w:sz w:val="18"/>
                <w:szCs w:val="18"/>
              </w:rPr>
            </w:pPr>
            <w:r>
              <w:rPr>
                <w:rFonts w:ascii="Times New Roman"/>
                <w:sz w:val="18"/>
              </w:rPr>
              <w:t>19,133,620.00</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3"/>
              <w:jc w:val="right"/>
              <w:rPr>
                <w:rFonts w:ascii="Times New Roman" w:hAnsi="Times New Roman" w:cs="Times New Roman" w:eastAsia="Times New Roman" w:hint="default"/>
                <w:sz w:val="18"/>
                <w:szCs w:val="18"/>
              </w:rPr>
            </w:pPr>
            <w:r>
              <w:rPr>
                <w:rFonts w:ascii="Times New Roman"/>
                <w:spacing w:val="-1"/>
                <w:sz w:val="18"/>
              </w:rPr>
              <w:t>1,275,000.00</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4"/>
              <w:jc w:val="right"/>
              <w:rPr>
                <w:rFonts w:ascii="Times New Roman" w:hAnsi="Times New Roman" w:cs="Times New Roman" w:eastAsia="Times New Roman" w:hint="default"/>
                <w:sz w:val="18"/>
                <w:szCs w:val="18"/>
              </w:rPr>
            </w:pPr>
            <w:r>
              <w:rPr>
                <w:rFonts w:ascii="Times New Roman"/>
                <w:spacing w:val="-1"/>
                <w:sz w:val="18"/>
              </w:rPr>
              <w:t>1,241,362.71</w:t>
            </w:r>
          </w:p>
        </w:tc>
        <w:tc>
          <w:tcPr>
            <w:tcW w:w="1709" w:type="dxa"/>
            <w:vMerge/>
            <w:tcBorders>
              <w:left w:val="single" w:sz="4" w:space="0" w:color="000000"/>
              <w:right w:val="single" w:sz="4" w:space="0" w:color="000000"/>
            </w:tcBorders>
          </w:tcPr>
          <w:p>
            <w:pPr/>
          </w:p>
        </w:tc>
      </w:tr>
      <w:tr>
        <w:trPr>
          <w:trHeight w:val="346" w:hRule="exact"/>
        </w:trPr>
        <w:tc>
          <w:tcPr>
            <w:tcW w:w="327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pacing w:val="-3"/>
                <w:sz w:val="18"/>
                <w:szCs w:val="18"/>
              </w:rPr>
              <w:t>受的政府补助除外）</w:t>
            </w:r>
          </w:p>
        </w:tc>
        <w:tc>
          <w:tcPr>
            <w:tcW w:w="1529" w:type="dxa"/>
            <w:tcBorders>
              <w:top w:val="nil" w:sz="6" w:space="0" w:color="auto"/>
              <w:left w:val="single" w:sz="10" w:space="0" w:color="D3D3D3"/>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r>
      <w:tr>
        <w:trPr>
          <w:trHeight w:val="359" w:hRule="exact"/>
        </w:trPr>
        <w:tc>
          <w:tcPr>
            <w:tcW w:w="327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p>
        </w:tc>
        <w:tc>
          <w:tcPr>
            <w:tcW w:w="1529" w:type="dxa"/>
            <w:vMerge w:val="restart"/>
            <w:tcBorders>
              <w:top w:val="single" w:sz="4" w:space="0" w:color="000000"/>
              <w:left w:val="single" w:sz="10" w:space="0" w:color="D3D3D3"/>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09" w:type="dxa"/>
            <w:vMerge w:val="restart"/>
            <w:tcBorders>
              <w:top w:val="single" w:sz="4" w:space="0" w:color="000000"/>
              <w:left w:val="single" w:sz="4" w:space="0" w:color="000000"/>
              <w:right w:val="single" w:sz="4" w:space="0" w:color="000000"/>
            </w:tcBorders>
          </w:tcPr>
          <w:p>
            <w:pPr/>
          </w:p>
        </w:tc>
      </w:tr>
      <w:tr>
        <w:trPr>
          <w:trHeight w:val="624" w:hRule="exact"/>
        </w:trPr>
        <w:tc>
          <w:tcPr>
            <w:tcW w:w="32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11" w:right="5"/>
              <w:jc w:val="left"/>
              <w:rPr>
                <w:rFonts w:ascii="宋体" w:hAnsi="宋体" w:cs="宋体" w:eastAsia="宋体" w:hint="default"/>
                <w:sz w:val="18"/>
                <w:szCs w:val="18"/>
              </w:rPr>
            </w:pPr>
            <w:r>
              <w:rPr>
                <w:rFonts w:ascii="宋体" w:hAnsi="宋体" w:cs="宋体" w:eastAsia="宋体" w:hint="default"/>
                <w:spacing w:val="-3"/>
                <w:sz w:val="18"/>
                <w:szCs w:val="18"/>
              </w:rPr>
              <w:t>值业务外，持有交易性金融资产、交易性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金融负债产生的公允价值变动损益，以及</w:t>
            </w:r>
          </w:p>
        </w:tc>
        <w:tc>
          <w:tcPr>
            <w:tcW w:w="1529" w:type="dxa"/>
            <w:vMerge/>
            <w:tcBorders>
              <w:left w:val="single" w:sz="10" w:space="0" w:color="D3D3D3"/>
              <w:right w:val="single" w:sz="4" w:space="0" w:color="000000"/>
            </w:tcBorders>
          </w:tcPr>
          <w:p>
            <w:pP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-4,065,808.56</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-3,163,889.37</w:t>
            </w:r>
          </w:p>
        </w:tc>
        <w:tc>
          <w:tcPr>
            <w:tcW w:w="1709" w:type="dxa"/>
            <w:vMerge/>
            <w:tcBorders>
              <w:left w:val="single" w:sz="4" w:space="0" w:color="000000"/>
              <w:right w:val="single" w:sz="4" w:space="0" w:color="000000"/>
            </w:tcBorders>
          </w:tcPr>
          <w:p>
            <w:pPr/>
          </w:p>
        </w:tc>
      </w:tr>
      <w:tr>
        <w:trPr>
          <w:trHeight w:val="318" w:hRule="exact"/>
        </w:trPr>
        <w:tc>
          <w:tcPr>
            <w:tcW w:w="327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处置交易性金融资产、交易性金融负债和</w:t>
            </w:r>
          </w:p>
        </w:tc>
        <w:tc>
          <w:tcPr>
            <w:tcW w:w="1529" w:type="dxa"/>
            <w:vMerge/>
            <w:tcBorders>
              <w:left w:val="single" w:sz="10" w:space="0" w:color="D3D3D3"/>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86"/>
        <w:gridCol w:w="1529"/>
        <w:gridCol w:w="1522"/>
        <w:gridCol w:w="1522"/>
        <w:gridCol w:w="1709"/>
      </w:tblGrid>
      <w:tr>
        <w:trPr>
          <w:trHeight w:val="360" w:hRule="exact"/>
        </w:trPr>
        <w:tc>
          <w:tcPr>
            <w:tcW w:w="3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可供出售金融资产取得的投资收益</w:t>
            </w:r>
          </w:p>
        </w:tc>
        <w:tc>
          <w:tcPr>
            <w:tcW w:w="1529" w:type="dxa"/>
            <w:tcBorders>
              <w:top w:val="single" w:sz="4" w:space="0" w:color="000000"/>
              <w:left w:val="single" w:sz="10" w:space="0" w:color="D3D3D3"/>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-61,452.94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6,348,925.52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-183,718.78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2,296,577.50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127,476.63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-314,271.97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16,775,589.56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978,552.67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-1,872,293.85</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3"/>
        <w:rPr>
          <w:rFonts w:ascii="宋体" w:hAnsi="宋体" w:cs="宋体" w:eastAsia="宋体" w:hint="default"/>
          <w:sz w:val="26"/>
          <w:szCs w:val="26"/>
        </w:rPr>
      </w:pPr>
    </w:p>
    <w:p>
      <w:pPr>
        <w:pStyle w:val="BodyText"/>
        <w:spacing w:line="302" w:lineRule="auto" w:before="46"/>
        <w:ind w:left="153" w:right="145" w:hanging="1"/>
        <w:jc w:val="both"/>
      </w:pPr>
      <w:r>
        <w:rPr>
          <w:spacing w:val="-5"/>
        </w:rPr>
        <w:t>对公司根据《公开发行证券的公司信息披露解释性公告第 </w:t>
      </w:r>
      <w:r>
        <w:rPr>
          <w:rFonts w:ascii="Times New Roman" w:hAnsi="Times New Roman" w:cs="Times New Roman" w:eastAsia="Times New Roman" w:hint="default"/>
        </w:rPr>
        <w:t>1 </w:t>
      </w:r>
      <w:r>
        <w:rPr>
          <w:spacing w:val="-10"/>
        </w:rPr>
        <w:t>号</w:t>
      </w:r>
      <w:r>
        <w:rPr>
          <w:rFonts w:ascii="Times New Roman" w:hAnsi="Times New Roman" w:cs="Times New Roman" w:eastAsia="Times New Roman" w:hint="default"/>
          <w:spacing w:val="-10"/>
        </w:rPr>
        <w:t>——</w:t>
      </w:r>
      <w:r>
        <w:rPr>
          <w:spacing w:val="-10"/>
        </w:rPr>
        <w:t>非经常性损益》定义界定的非经常性损益项目，以及把《公</w:t>
      </w:r>
      <w:r>
        <w:rPr>
          <w:spacing w:val="-24"/>
        </w:rPr>
        <w:t> </w:t>
      </w:r>
      <w:r>
        <w:rPr>
          <w:spacing w:val="-24"/>
        </w:rPr>
      </w: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7"/>
        </w:rPr>
        <w:t> </w:t>
      </w:r>
      <w:r>
        <w:rPr>
          <w:spacing w:val="-37"/>
        </w:rPr>
      </w:r>
      <w:r>
        <w:rPr/>
        <w:t>说明原因</w:t>
      </w:r>
    </w:p>
    <w:p>
      <w:pPr>
        <w:pStyle w:val="BodyText"/>
        <w:spacing w:line="240" w:lineRule="auto" w:before="72"/>
        <w:ind w:left="153"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both"/>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586" w:right="3628"/>
        <w:jc w:val="center"/>
      </w:pPr>
      <w:bookmarkStart w:name="_TOC_250007" w:id="4"/>
      <w:r>
        <w:rPr/>
        <w:t>第四节</w:t>
      </w:r>
      <w:r>
        <w:rPr>
          <w:spacing w:val="10"/>
        </w:rPr>
        <w:t> </w:t>
      </w:r>
      <w:bookmarkEnd w:id="4"/>
      <w:r>
        <w:rPr/>
        <w:t>董事会报告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3"/>
        <w:spacing w:line="240" w:lineRule="auto" w:before="26"/>
        <w:ind w:right="92"/>
        <w:jc w:val="left"/>
      </w:pPr>
      <w:r>
        <w:rPr/>
        <w:t>一、概述</w:t>
      </w:r>
    </w:p>
    <w:p>
      <w:pPr>
        <w:spacing w:line="240" w:lineRule="auto" w:before="3"/>
        <w:rPr>
          <w:rFonts w:ascii="宋体" w:hAnsi="宋体" w:cs="宋体" w:eastAsia="宋体" w:hint="default"/>
          <w:sz w:val="27"/>
          <w:szCs w:val="27"/>
        </w:rPr>
      </w:pPr>
    </w:p>
    <w:p>
      <w:pPr>
        <w:pStyle w:val="BodyText"/>
        <w:spacing w:line="302" w:lineRule="auto"/>
        <w:ind w:right="185" w:firstLine="359"/>
        <w:jc w:val="both"/>
      </w:pPr>
      <w:r>
        <w:rPr>
          <w:rFonts w:ascii="Times New Roman" w:hAnsi="Times New Roman" w:cs="Times New Roman" w:eastAsia="Times New Roman" w:hint="default"/>
          <w:spacing w:val="-4"/>
        </w:rPr>
        <w:t>2012</w:t>
      </w:r>
      <w:r>
        <w:rPr>
          <w:spacing w:val="-4"/>
        </w:rPr>
        <w:t>年是不平凡的一年，在经历了连续两年公司业绩稳步回升之后，受累于全球性金融危机纵深影响扩大以及国内电子</w:t>
      </w:r>
      <w:r>
        <w:rPr>
          <w:w w:val="101"/>
        </w:rPr>
        <w:t> </w:t>
      </w:r>
      <w:r>
        <w:rPr>
          <w:spacing w:val="-4"/>
        </w:rPr>
        <w:t>信息制造业整体增速放缓的市场环境的影响，虽公司作出了不懈努力，</w:t>
      </w:r>
      <w:r>
        <w:rPr>
          <w:rFonts w:ascii="Times New Roman" w:hAnsi="Times New Roman" w:cs="Times New Roman" w:eastAsia="Times New Roman" w:hint="default"/>
          <w:spacing w:val="-4"/>
        </w:rPr>
        <w:t>2012</w:t>
      </w:r>
      <w:r>
        <w:rPr>
          <w:spacing w:val="-4"/>
        </w:rPr>
        <w:t>年公司业绩较去年同期仍出现小幅下滑。虽然公</w:t>
      </w:r>
      <w:r>
        <w:rPr>
          <w:spacing w:val="51"/>
        </w:rPr>
        <w:t> </w:t>
      </w:r>
      <w:r>
        <w:rPr>
          <w:spacing w:val="51"/>
        </w:rPr>
      </w:r>
      <w:r>
        <w:rPr>
          <w:spacing w:val="-4"/>
        </w:rPr>
        <w:t>司业绩出现下滑，但是公司在战略转型的步伐上却是稳中有进。为增强公司的核心竞争力和持续盈利能力，公司董事会确定</w:t>
      </w:r>
      <w:r>
        <w:rPr>
          <w:spacing w:val="43"/>
        </w:rPr>
        <w:t> </w:t>
      </w:r>
      <w:r>
        <w:rPr>
          <w:spacing w:val="43"/>
        </w:rPr>
      </w:r>
      <w:r>
        <w:rPr>
          <w:spacing w:val="-3"/>
        </w:rPr>
        <w:t>了公司由</w:t>
      </w:r>
      <w:r>
        <w:rPr>
          <w:rFonts w:ascii="Times New Roman" w:hAnsi="Times New Roman" w:cs="Times New Roman" w:eastAsia="Times New Roman" w:hint="default"/>
          <w:spacing w:val="-3"/>
        </w:rPr>
        <w:t>EMS</w:t>
      </w:r>
      <w:r>
        <w:rPr>
          <w:spacing w:val="-3"/>
        </w:rPr>
        <w:t>单一业务向</w:t>
      </w:r>
      <w:r>
        <w:rPr>
          <w:rFonts w:ascii="Times New Roman" w:hAnsi="Times New Roman" w:cs="Times New Roman" w:eastAsia="Times New Roman" w:hint="default"/>
          <w:spacing w:val="-3"/>
        </w:rPr>
        <w:t>“EMS</w:t>
      </w:r>
      <w:r>
        <w:rPr>
          <w:spacing w:val="-3"/>
        </w:rPr>
        <w:t>业务</w:t>
      </w:r>
      <w:r>
        <w:rPr>
          <w:rFonts w:ascii="Times New Roman" w:hAnsi="Times New Roman" w:cs="Times New Roman" w:eastAsia="Times New Roman" w:hint="default"/>
          <w:spacing w:val="-3"/>
        </w:rPr>
        <w:t>+</w:t>
      </w:r>
      <w:r>
        <w:rPr>
          <w:spacing w:val="-3"/>
        </w:rPr>
        <w:t>自主品牌</w:t>
      </w:r>
      <w:r>
        <w:rPr>
          <w:rFonts w:ascii="Times New Roman" w:hAnsi="Times New Roman" w:cs="Times New Roman" w:eastAsia="Times New Roman" w:hint="default"/>
          <w:spacing w:val="-3"/>
        </w:rPr>
        <w:t>”</w:t>
      </w:r>
      <w:r>
        <w:rPr>
          <w:spacing w:val="-3"/>
        </w:rPr>
        <w:t>双业并举的格局转型的战略目标，并将</w:t>
      </w:r>
      <w:r>
        <w:rPr>
          <w:rFonts w:ascii="Times New Roman" w:hAnsi="Times New Roman" w:cs="Times New Roman" w:eastAsia="Times New Roman" w:hint="default"/>
          <w:spacing w:val="-3"/>
        </w:rPr>
        <w:t>LED</w:t>
      </w:r>
      <w:r>
        <w:rPr>
          <w:spacing w:val="-3"/>
        </w:rPr>
        <w:t>照明作为公司未来业务多元化的</w:t>
      </w:r>
      <w:r>
        <w:rPr>
          <w:spacing w:val="2"/>
        </w:rPr>
        <w:t> </w:t>
      </w:r>
      <w:r>
        <w:rPr>
          <w:spacing w:val="2"/>
        </w:rPr>
      </w:r>
      <w:r>
        <w:rPr>
          <w:spacing w:val="-4"/>
        </w:rPr>
        <w:t>发展方向之一。报告期内，公司紧紧围绕年度经营目标和发展规划，继续稳步推进公司的战略转型，</w:t>
      </w:r>
      <w:r>
        <w:rPr>
          <w:rFonts w:ascii="Times New Roman" w:hAnsi="Times New Roman" w:cs="Times New Roman" w:eastAsia="Times New Roman" w:hint="default"/>
          <w:spacing w:val="-4"/>
        </w:rPr>
        <w:t>2012</w:t>
      </w:r>
      <w:r>
        <w:rPr>
          <w:spacing w:val="-4"/>
        </w:rPr>
        <w:t>年度公司自主品牌</w:t>
      </w:r>
      <w:r>
        <w:rPr>
          <w:spacing w:val="48"/>
        </w:rPr>
        <w:t> </w:t>
      </w:r>
      <w:r>
        <w:rPr>
          <w:spacing w:val="48"/>
        </w:rPr>
      </w:r>
      <w:r>
        <w:rPr>
          <w:spacing w:val="-4"/>
        </w:rPr>
        <w:t>产品及</w:t>
      </w:r>
      <w:r>
        <w:rPr>
          <w:rFonts w:ascii="Times New Roman" w:hAnsi="Times New Roman" w:cs="Times New Roman" w:eastAsia="Times New Roman" w:hint="default"/>
          <w:spacing w:val="-4"/>
        </w:rPr>
        <w:t>LED</w:t>
      </w:r>
      <w:r>
        <w:rPr>
          <w:spacing w:val="-4"/>
        </w:rPr>
        <w:t>照明产品占公司整体收入的比重呈现上升趋势，公司的</w:t>
      </w:r>
      <w:r>
        <w:rPr>
          <w:rFonts w:ascii="Times New Roman" w:hAnsi="Times New Roman" w:cs="Times New Roman" w:eastAsia="Times New Roman" w:hint="default"/>
          <w:spacing w:val="-4"/>
        </w:rPr>
        <w:t>LED</w:t>
      </w:r>
      <w:r>
        <w:rPr>
          <w:spacing w:val="-4"/>
        </w:rPr>
        <w:t>照明产品更是得到国家产业升级和战略性新兴产业的</w:t>
      </w:r>
      <w:r>
        <w:rPr>
          <w:spacing w:val="64"/>
        </w:rPr>
        <w:t> </w:t>
      </w:r>
      <w:r>
        <w:rPr>
          <w:spacing w:val="64"/>
        </w:rPr>
      </w:r>
      <w:r>
        <w:rPr>
          <w:spacing w:val="-3"/>
        </w:rPr>
        <w:t>扶持，进一步证明了公司战略转型的正确性、前瞻性，公司上下的自信心和凝聚力得到极大提升。</w:t>
      </w:r>
    </w:p>
    <w:p>
      <w:pPr>
        <w:pStyle w:val="BodyText"/>
        <w:spacing w:line="316" w:lineRule="auto" w:before="29"/>
        <w:ind w:left="153" w:right="92" w:firstLine="360"/>
        <w:jc w:val="left"/>
      </w:pPr>
      <w:r>
        <w:rPr>
          <w:spacing w:val="-6"/>
        </w:rPr>
        <w:t>为完成公司战略转型和产业多元化的布局，报告期内，公司重点围绕市场开发和渠道建设、技术研发、生产和质量管理、</w:t>
      </w:r>
      <w:r>
        <w:rPr>
          <w:w w:val="101"/>
        </w:rPr>
        <w:t> </w:t>
      </w:r>
      <w:r>
        <w:rPr>
          <w:spacing w:val="-4"/>
        </w:rPr>
        <w:t>内部控制规范和人力资源建设等工作，不断强化公司规范运作，提升公司的各项软实力，确保公司业务转型过程中的平稳过</w:t>
      </w:r>
      <w:r>
        <w:rPr>
          <w:spacing w:val="43"/>
        </w:rPr>
        <w:t> </w:t>
      </w:r>
      <w:r>
        <w:rPr>
          <w:spacing w:val="43"/>
        </w:rPr>
      </w:r>
      <w:r>
        <w:rPr>
          <w:spacing w:val="-3"/>
        </w:rPr>
        <w:t>渡，基本上圆满完成了全年的目标任务。</w:t>
      </w:r>
    </w:p>
    <w:p>
      <w:pPr>
        <w:spacing w:line="240" w:lineRule="auto" w:before="3"/>
        <w:rPr>
          <w:rFonts w:ascii="宋体" w:hAnsi="宋体" w:cs="宋体" w:eastAsia="宋体" w:hint="default"/>
          <w:sz w:val="20"/>
          <w:szCs w:val="20"/>
        </w:rPr>
      </w:pPr>
    </w:p>
    <w:p>
      <w:pPr>
        <w:pStyle w:val="Heading3"/>
        <w:spacing w:line="240" w:lineRule="auto"/>
        <w:ind w:right="92"/>
        <w:jc w:val="left"/>
      </w:pPr>
      <w:r>
        <w:rPr/>
        <w:t>二、主营业务分析</w:t>
      </w:r>
    </w:p>
    <w:p>
      <w:pPr>
        <w:spacing w:line="240" w:lineRule="auto" w:before="12"/>
        <w:rPr>
          <w:rFonts w:ascii="宋体" w:hAnsi="宋体" w:cs="宋体" w:eastAsia="宋体" w:hint="default"/>
          <w:sz w:val="24"/>
          <w:szCs w:val="24"/>
        </w:rPr>
      </w:pPr>
    </w:p>
    <w:p>
      <w:pPr>
        <w:spacing w:before="0"/>
        <w:ind w:left="152" w:right="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sz w:val="21"/>
          <w:szCs w:val="21"/>
        </w:rPr>
        <w:t>、概述</w:t>
      </w:r>
    </w:p>
    <w:p>
      <w:pPr>
        <w:spacing w:line="240" w:lineRule="auto" w:before="9"/>
        <w:rPr>
          <w:rFonts w:ascii="宋体" w:hAnsi="宋体" w:cs="宋体" w:eastAsia="宋体" w:hint="default"/>
          <w:sz w:val="26"/>
          <w:szCs w:val="26"/>
        </w:rPr>
      </w:pPr>
    </w:p>
    <w:p>
      <w:pPr>
        <w:pStyle w:val="BodyText"/>
        <w:spacing w:line="300" w:lineRule="auto"/>
        <w:ind w:right="92" w:firstLine="360"/>
        <w:jc w:val="left"/>
      </w:pPr>
      <w:r>
        <w:rPr>
          <w:spacing w:val="-3"/>
        </w:rPr>
        <w:t>公司主营业务为电子制造服务（</w:t>
      </w:r>
      <w:r>
        <w:rPr>
          <w:rFonts w:ascii="Times New Roman" w:hAnsi="Times New Roman" w:cs="Times New Roman" w:eastAsia="Times New Roman" w:hint="default"/>
          <w:spacing w:val="-3"/>
        </w:rPr>
        <w:t>EMS</w:t>
      </w:r>
      <w:r>
        <w:rPr>
          <w:spacing w:val="-3"/>
        </w:rPr>
        <w:t>），即为品牌生产商提供电子产品设计、工程、制造、测试以及物料采购等一系</w:t>
      </w:r>
      <w:r>
        <w:rPr>
          <w:w w:val="101"/>
        </w:rPr>
        <w:t> </w:t>
      </w:r>
      <w:r>
        <w:rPr>
          <w:spacing w:val="-6"/>
        </w:rPr>
        <w:t>列服务，</w:t>
      </w:r>
      <w:r>
        <w:rPr>
          <w:rFonts w:ascii="Times New Roman" w:hAnsi="Times New Roman" w:cs="Times New Roman" w:eastAsia="Times New Roman" w:hint="default"/>
          <w:spacing w:val="-6"/>
        </w:rPr>
        <w:t>2012</w:t>
      </w:r>
      <w:r>
        <w:rPr>
          <w:spacing w:val="-6"/>
        </w:rPr>
        <w:t>年度公司主营业务及其结构未发生重大变化，但因受国际金融危机等宏观经济环境的影响，公司业绩有所下降。</w:t>
      </w:r>
      <w:r>
        <w:rPr>
          <w:spacing w:val="75"/>
        </w:rPr>
        <w:t> </w:t>
      </w:r>
      <w:r>
        <w:rPr>
          <w:spacing w:val="75"/>
        </w:rPr>
      </w:r>
      <w:r>
        <w:rPr>
          <w:spacing w:val="-2"/>
        </w:rPr>
        <w:t>报告期内，公司实现营业收入</w:t>
      </w:r>
      <w:r>
        <w:rPr>
          <w:rFonts w:ascii="Times New Roman" w:hAnsi="Times New Roman" w:cs="Times New Roman" w:eastAsia="Times New Roman" w:hint="default"/>
          <w:spacing w:val="-2"/>
        </w:rPr>
        <w:t>113,553.76</w:t>
      </w:r>
      <w:r>
        <w:rPr>
          <w:spacing w:val="-2"/>
        </w:rPr>
        <w:t>万元，与上年同期相比下降</w:t>
      </w:r>
      <w:r>
        <w:rPr>
          <w:rFonts w:ascii="Times New Roman" w:hAnsi="Times New Roman" w:cs="Times New Roman" w:eastAsia="Times New Roman" w:hint="default"/>
          <w:spacing w:val="-2"/>
        </w:rPr>
        <w:t>34.13%</w:t>
      </w:r>
      <w:r>
        <w:rPr>
          <w:spacing w:val="-2"/>
        </w:rPr>
        <w:t>，其中：主营业务收入</w:t>
      </w:r>
      <w:r>
        <w:rPr>
          <w:rFonts w:ascii="Times New Roman" w:hAnsi="Times New Roman" w:cs="Times New Roman" w:eastAsia="Times New Roman" w:hint="default"/>
          <w:spacing w:val="-2"/>
        </w:rPr>
        <w:t>112,236.75</w:t>
      </w:r>
      <w:r>
        <w:rPr>
          <w:spacing w:val="-2"/>
        </w:rPr>
        <w:t>万元，与上年</w:t>
      </w:r>
      <w:r>
        <w:rPr>
          <w:spacing w:val="40"/>
        </w:rPr>
        <w:t> </w:t>
      </w:r>
      <w:r>
        <w:rPr>
          <w:spacing w:val="40"/>
        </w:rPr>
      </w:r>
      <w:r>
        <w:rPr/>
        <w:t>同期相比下降</w:t>
      </w:r>
      <w:r>
        <w:rPr>
          <w:rFonts w:ascii="Times New Roman" w:hAnsi="Times New Roman" w:cs="Times New Roman" w:eastAsia="Times New Roman" w:hint="default"/>
        </w:rPr>
        <w:t>33.10%</w:t>
      </w:r>
      <w:r>
        <w:rPr/>
        <w:t>；利润总额 </w:t>
      </w:r>
      <w:r>
        <w:rPr>
          <w:rFonts w:ascii="Times New Roman" w:hAnsi="Times New Roman" w:cs="Times New Roman" w:eastAsia="Times New Roman" w:hint="default"/>
          <w:spacing w:val="-3"/>
        </w:rPr>
        <w:t>3,474.71</w:t>
      </w:r>
      <w:r>
        <w:rPr>
          <w:spacing w:val="-3"/>
        </w:rPr>
        <w:t>万元，同比下降</w:t>
      </w:r>
      <w:r>
        <w:rPr>
          <w:rFonts w:ascii="Times New Roman" w:hAnsi="Times New Roman" w:cs="Times New Roman" w:eastAsia="Times New Roman" w:hint="default"/>
          <w:spacing w:val="-3"/>
        </w:rPr>
        <w:t>17.08%</w:t>
      </w:r>
      <w:r>
        <w:rPr>
          <w:spacing w:val="-3"/>
        </w:rPr>
        <w:t>；归属于上市公司股东的净利润 </w:t>
      </w:r>
      <w:r>
        <w:rPr>
          <w:rFonts w:ascii="Times New Roman" w:hAnsi="Times New Roman" w:cs="Times New Roman" w:eastAsia="Times New Roman" w:hint="default"/>
        </w:rPr>
        <w:t>3,217.13</w:t>
      </w:r>
      <w:r>
        <w:rPr/>
        <w:t>万元，同比下降</w:t>
      </w:r>
      <w:r>
        <w:rPr>
          <w:spacing w:val="-28"/>
        </w:rPr>
        <w:t> </w:t>
      </w:r>
      <w:r>
        <w:rPr>
          <w:spacing w:val="-28"/>
        </w:rPr>
      </w:r>
      <w:r>
        <w:rPr>
          <w:rFonts w:ascii="Times New Roman" w:hAnsi="Times New Roman" w:cs="Times New Roman" w:eastAsia="Times New Roman" w:hint="default"/>
          <w:spacing w:val="-2"/>
        </w:rPr>
        <w:t>11.49%</w:t>
      </w:r>
      <w:r>
        <w:rPr>
          <w:spacing w:val="-2"/>
        </w:rPr>
        <w:t>；经营活动产生的现金流量净额</w:t>
      </w:r>
      <w:r>
        <w:rPr>
          <w:spacing w:val="65"/>
        </w:rPr>
        <w:t> </w:t>
      </w:r>
      <w:r>
        <w:rPr>
          <w:rFonts w:ascii="Times New Roman" w:hAnsi="Times New Roman" w:cs="Times New Roman" w:eastAsia="Times New Roman" w:hint="default"/>
          <w:spacing w:val="-2"/>
        </w:rPr>
        <w:t>12,763.14</w:t>
      </w:r>
      <w:r>
        <w:rPr>
          <w:spacing w:val="-2"/>
        </w:rPr>
        <w:t>万元，同比下降</w:t>
      </w:r>
      <w:r>
        <w:rPr>
          <w:rFonts w:ascii="Times New Roman" w:hAnsi="Times New Roman" w:cs="Times New Roman" w:eastAsia="Times New Roman" w:hint="default"/>
          <w:spacing w:val="-2"/>
        </w:rPr>
        <w:t>33.35%</w:t>
      </w:r>
      <w:r>
        <w:rPr>
          <w:spacing w:val="-2"/>
        </w:rPr>
        <w:t>。</w:t>
      </w:r>
    </w:p>
    <w:p>
      <w:pPr>
        <w:spacing w:line="240" w:lineRule="auto" w:before="9"/>
        <w:rPr>
          <w:rFonts w:ascii="宋体" w:hAnsi="宋体" w:cs="宋体" w:eastAsia="宋体" w:hint="default"/>
          <w:sz w:val="15"/>
          <w:szCs w:val="15"/>
        </w:rPr>
      </w:pPr>
    </w:p>
    <w:p>
      <w:pPr>
        <w:spacing w:line="312" w:lineRule="auto" w:before="0"/>
        <w:ind w:left="421" w:right="92" w:hanging="269"/>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公司回顾总结前期披露的发展战略和经营计划在报告期内的进展情况</w:t>
      </w:r>
      <w:r>
        <w:rPr>
          <w:rFonts w:ascii="Microsoft JhengHei" w:hAnsi="Microsoft JhengHei" w:cs="Microsoft JhengHei" w:eastAsia="Microsoft JhengHei" w:hint="default"/>
          <w:b/>
          <w:bCs/>
          <w:spacing w:val="-23"/>
          <w:sz w:val="18"/>
          <w:szCs w:val="18"/>
        </w:rPr>
        <w:t> </w:t>
      </w:r>
      <w:r>
        <w:rPr>
          <w:rFonts w:ascii="Microsoft JhengHei" w:hAnsi="Microsoft JhengHei" w:cs="Microsoft JhengHei" w:eastAsia="Microsoft JhengHei" w:hint="default"/>
          <w:b/>
          <w:bCs/>
          <w:spacing w:val="-23"/>
          <w:sz w:val="18"/>
          <w:szCs w:val="18"/>
        </w:rPr>
      </w:r>
      <w:r>
        <w:rPr>
          <w:rFonts w:ascii="宋体" w:hAnsi="宋体" w:cs="宋体" w:eastAsia="宋体" w:hint="default"/>
          <w:spacing w:val="-3"/>
          <w:sz w:val="18"/>
          <w:szCs w:val="18"/>
        </w:rPr>
        <w:t>报告期内公司紧紧围绕董事会的年度经营目标和发展规划，在挑战中寻求机遇，努力克服各种不利因素，</w:t>
      </w: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年度继续</w:t>
      </w:r>
    </w:p>
    <w:p>
      <w:pPr>
        <w:pStyle w:val="BodyText"/>
        <w:spacing w:line="316" w:lineRule="auto" w:before="3"/>
        <w:ind w:right="92"/>
        <w:jc w:val="left"/>
      </w:pPr>
      <w:r>
        <w:rPr>
          <w:spacing w:val="-4"/>
        </w:rPr>
        <w:t>通过调整产业模式和业务格局，不断加强内控治理和成本控制，在管理层和全体员工的共同努力下，确保公司业务转型过程</w:t>
      </w:r>
      <w:r>
        <w:rPr>
          <w:spacing w:val="43"/>
        </w:rPr>
        <w:t> </w:t>
      </w:r>
      <w:r>
        <w:rPr>
          <w:spacing w:val="43"/>
        </w:rPr>
      </w:r>
      <w:r>
        <w:rPr>
          <w:spacing w:val="-3"/>
        </w:rPr>
        <w:t>中的平稳过渡，基本完成了全年的目标任务。</w:t>
      </w:r>
    </w:p>
    <w:p>
      <w:pPr>
        <w:pStyle w:val="BodyText"/>
        <w:spacing w:line="300" w:lineRule="auto" w:before="19"/>
        <w:ind w:left="421" w:right="92"/>
        <w:jc w:val="left"/>
      </w:pPr>
      <w:r>
        <w:rPr/>
        <w:t>（</w:t>
      </w:r>
      <w:r>
        <w:rPr>
          <w:rFonts w:ascii="Times New Roman" w:hAnsi="Times New Roman" w:cs="Times New Roman" w:eastAsia="Times New Roman" w:hint="default"/>
        </w:rPr>
        <w:t>1</w:t>
      </w:r>
      <w:r>
        <w:rPr/>
        <w:t>）销售方面</w:t>
      </w:r>
      <w:r>
        <w:rPr>
          <w:spacing w:val="-85"/>
        </w:rPr>
        <w:t> </w:t>
      </w:r>
      <w:r>
        <w:rPr>
          <w:spacing w:val="-85"/>
        </w:rPr>
      </w:r>
      <w:r>
        <w:rPr>
          <w:spacing w:val="-3"/>
        </w:rPr>
        <w:t>公司紧紧围绕飞利浦、</w:t>
      </w:r>
      <w:r>
        <w:rPr>
          <w:rFonts w:ascii="Times New Roman" w:hAnsi="Times New Roman" w:cs="Times New Roman" w:eastAsia="Times New Roman" w:hint="default"/>
          <w:spacing w:val="-3"/>
        </w:rPr>
        <w:t>Barco</w:t>
      </w:r>
      <w:r>
        <w:rPr>
          <w:spacing w:val="-3"/>
        </w:rPr>
        <w:t>等主要客户开展一系列的拓展工作，</w:t>
      </w:r>
      <w:r>
        <w:rPr>
          <w:rFonts w:ascii="Times New Roman" w:hAnsi="Times New Roman" w:cs="Times New Roman" w:eastAsia="Times New Roman" w:hint="default"/>
          <w:spacing w:val="-3"/>
        </w:rPr>
        <w:t>2012</w:t>
      </w:r>
      <w:r>
        <w:rPr>
          <w:spacing w:val="-3"/>
        </w:rPr>
        <w:t>年实现营业总收入</w:t>
      </w:r>
      <w:r>
        <w:rPr>
          <w:rFonts w:ascii="Times New Roman" w:hAnsi="Times New Roman" w:cs="Times New Roman" w:eastAsia="Times New Roman" w:hint="default"/>
          <w:spacing w:val="-3"/>
        </w:rPr>
        <w:t>113,553.76</w:t>
      </w:r>
      <w:r>
        <w:rPr>
          <w:spacing w:val="-3"/>
        </w:rPr>
        <w:t>万元。同时，公司不</w:t>
      </w:r>
    </w:p>
    <w:p>
      <w:pPr>
        <w:pStyle w:val="BodyText"/>
        <w:spacing w:line="314" w:lineRule="auto" w:before="13"/>
        <w:ind w:right="92"/>
        <w:jc w:val="left"/>
      </w:pPr>
      <w:r>
        <w:rPr>
          <w:spacing w:val="-6"/>
          <w:w w:val="101"/>
        </w:rPr>
        <w:t>断加大自主品牌产品的开拓力度，公司及全资子公司无锡实益达均在加快国内市场的设点布局，完善国内销售渠道网络建设。</w:t>
      </w:r>
      <w:r>
        <w:rPr>
          <w:spacing w:val="-71"/>
          <w:w w:val="101"/>
        </w:rPr>
        <w:t> </w:t>
      </w:r>
      <w:r>
        <w:rPr>
          <w:spacing w:val="-71"/>
          <w:w w:val="101"/>
        </w:rPr>
      </w:r>
      <w:r>
        <w:rPr>
          <w:spacing w:val="-3"/>
        </w:rPr>
        <w:t>目前，公司自主品牌产品蓝光</w:t>
      </w:r>
      <w:r>
        <w:rPr>
          <w:rFonts w:ascii="Times New Roman" w:hAnsi="Times New Roman" w:cs="Times New Roman" w:eastAsia="Times New Roman" w:hint="default"/>
          <w:spacing w:val="-3"/>
        </w:rPr>
        <w:t>DVD</w:t>
      </w:r>
      <w:r>
        <w:rPr>
          <w:spacing w:val="-3"/>
        </w:rPr>
        <w:t>已在国美、苏宁、京东商城、苏宁易购、亚马逊等大型连锁卖场上市销售，无锡实益达</w:t>
      </w:r>
      <w:r>
        <w:rPr>
          <w:spacing w:val="72"/>
        </w:rPr>
        <w:t> </w:t>
      </w:r>
      <w:r>
        <w:rPr>
          <w:spacing w:val="72"/>
        </w:rPr>
      </w:r>
      <w:r>
        <w:rPr>
          <w:spacing w:val="-4"/>
        </w:rPr>
        <w:t>也已在上海、浙江、江苏、北京、安徽等地建立了办事处并与当地经销商建立合作关系，全力布局照明产品的销售渠道。除</w:t>
      </w:r>
      <w:r>
        <w:rPr>
          <w:spacing w:val="40"/>
        </w:rPr>
        <w:t> </w:t>
      </w:r>
      <w:r>
        <w:rPr>
          <w:spacing w:val="40"/>
        </w:rPr>
      </w:r>
      <w:r>
        <w:rPr>
          <w:spacing w:val="-4"/>
        </w:rPr>
        <w:t>渠道建设外，公司还通过加大在专业媒体的广告宣传投入、参加专业展会等手段，建立公司自主品牌产品的市场美誉度，提</w:t>
      </w:r>
      <w:r>
        <w:rPr>
          <w:spacing w:val="41"/>
        </w:rPr>
        <w:t> </w:t>
      </w:r>
      <w:r>
        <w:rPr>
          <w:spacing w:val="41"/>
        </w:rPr>
      </w:r>
      <w:r>
        <w:rPr>
          <w:spacing w:val="-3"/>
        </w:rPr>
        <w:t>高品牌知名度。</w:t>
      </w:r>
    </w:p>
    <w:p>
      <w:pPr>
        <w:pStyle w:val="BodyText"/>
        <w:spacing w:line="300" w:lineRule="auto" w:before="20"/>
        <w:ind w:left="421" w:right="92"/>
        <w:jc w:val="left"/>
      </w:pPr>
      <w:r>
        <w:rPr/>
        <w:t>（</w:t>
      </w:r>
      <w:r>
        <w:rPr>
          <w:rFonts w:ascii="Times New Roman" w:hAnsi="Times New Roman" w:cs="Times New Roman" w:eastAsia="Times New Roman" w:hint="default"/>
        </w:rPr>
        <w:t>2</w:t>
      </w:r>
      <w:r>
        <w:rPr/>
        <w:t>）生产方面</w:t>
      </w:r>
      <w:r>
        <w:rPr>
          <w:spacing w:val="-85"/>
        </w:rPr>
        <w:t> </w:t>
      </w:r>
      <w:r>
        <w:rPr>
          <w:spacing w:val="-85"/>
        </w:rPr>
      </w:r>
      <w:r>
        <w:rPr>
          <w:spacing w:val="-3"/>
        </w:rPr>
        <w:t>公司继续严把成本控制、质量控制关，通过加强落实流程梳理、流程改善等措施不断完善供应链、生产等流程管控，强</w:t>
      </w:r>
    </w:p>
    <w:p>
      <w:pPr>
        <w:pStyle w:val="BodyText"/>
        <w:spacing w:line="309" w:lineRule="auto" w:before="31"/>
        <w:ind w:right="186"/>
        <w:jc w:val="both"/>
      </w:pPr>
      <w:r>
        <w:rPr>
          <w:spacing w:val="-4"/>
        </w:rPr>
        <w:t>化以生产计划为中心的客户订单驱动式执行体系，优化工艺流程，严格控制采购成本。同时，公司继续强化质量意识，全面</w:t>
      </w:r>
      <w:r>
        <w:rPr>
          <w:spacing w:val="40"/>
        </w:rPr>
        <w:t> </w:t>
      </w:r>
      <w:r>
        <w:rPr>
          <w:spacing w:val="40"/>
        </w:rPr>
      </w:r>
      <w:r>
        <w:rPr>
          <w:spacing w:val="-4"/>
        </w:rPr>
        <w:t>完善质量控制体系，确保产品质量，努力提高产品的达成率，提高企业品牌美誉度，</w:t>
      </w:r>
      <w:r>
        <w:rPr>
          <w:rFonts w:ascii="Times New Roman" w:hAnsi="Times New Roman" w:cs="Times New Roman" w:eastAsia="Times New Roman" w:hint="default"/>
          <w:spacing w:val="-4"/>
        </w:rPr>
        <w:t>2012</w:t>
      </w:r>
      <w:r>
        <w:rPr>
          <w:spacing w:val="-4"/>
        </w:rPr>
        <w:t>年度公司基本保质保量完成了各项</w:t>
      </w:r>
      <w:r>
        <w:rPr>
          <w:spacing w:val="50"/>
        </w:rPr>
        <w:t> </w:t>
      </w:r>
      <w:r>
        <w:rPr>
          <w:spacing w:val="50"/>
        </w:rPr>
      </w:r>
      <w:r>
        <w:rPr/>
        <w:t>生产任务。</w:t>
      </w:r>
    </w:p>
    <w:p>
      <w:pPr>
        <w:pStyle w:val="BodyText"/>
        <w:spacing w:line="240" w:lineRule="auto" w:before="24"/>
        <w:ind w:left="421" w:right="92"/>
        <w:jc w:val="left"/>
      </w:pPr>
      <w:r>
        <w:rPr/>
        <w:t>（</w:t>
      </w:r>
      <w:r>
        <w:rPr>
          <w:rFonts w:ascii="Times New Roman" w:hAnsi="Times New Roman" w:cs="Times New Roman" w:eastAsia="Times New Roman" w:hint="default"/>
        </w:rPr>
        <w:t>3</w:t>
      </w:r>
      <w:r>
        <w:rPr/>
        <w:t>）新产品研发方面</w:t>
      </w:r>
    </w:p>
    <w:p>
      <w:pPr>
        <w:spacing w:after="0" w:line="240" w:lineRule="auto"/>
        <w:jc w:val="left"/>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309" w:lineRule="auto" w:before="46"/>
        <w:ind w:left="232" w:right="230" w:firstLine="268"/>
        <w:jc w:val="both"/>
      </w:pPr>
      <w:r>
        <w:rPr>
          <w:spacing w:val="-3"/>
        </w:rPr>
        <w:t>公司继续坚持</w:t>
      </w:r>
      <w:r>
        <w:rPr>
          <w:rFonts w:ascii="Times New Roman" w:hAnsi="Times New Roman" w:cs="Times New Roman" w:eastAsia="Times New Roman" w:hint="default"/>
          <w:spacing w:val="-3"/>
        </w:rPr>
        <w:t>“</w:t>
      </w:r>
      <w:r>
        <w:rPr>
          <w:spacing w:val="-3"/>
        </w:rPr>
        <w:t>以市场为导向</w:t>
      </w:r>
      <w:r>
        <w:rPr>
          <w:rFonts w:ascii="Times New Roman" w:hAnsi="Times New Roman" w:cs="Times New Roman" w:eastAsia="Times New Roman" w:hint="default"/>
          <w:spacing w:val="-3"/>
        </w:rPr>
        <w:t>”</w:t>
      </w:r>
      <w:r>
        <w:rPr>
          <w:spacing w:val="-3"/>
        </w:rPr>
        <w:t>的原则，根据现有市场和潜在市场需求，继续加大研发力度，以</w:t>
      </w:r>
      <w:r>
        <w:rPr>
          <w:rFonts w:ascii="Times New Roman" w:hAnsi="Times New Roman" w:cs="Times New Roman" w:eastAsia="Times New Roman" w:hint="default"/>
          <w:spacing w:val="-3"/>
        </w:rPr>
        <w:t>LED</w:t>
      </w:r>
      <w:r>
        <w:rPr>
          <w:spacing w:val="-3"/>
        </w:rPr>
        <w:t>室内商业照明产品、</w:t>
      </w:r>
      <w:r>
        <w:rPr>
          <w:w w:val="101"/>
        </w:rPr>
        <w:t> </w:t>
      </w:r>
      <w:r>
        <w:rPr>
          <w:spacing w:val="-4"/>
        </w:rPr>
        <w:t>高端消费类电子产品和蓝光高清播放机产品等为重点技术开发方向，确保公司在拥有强大的生产制造能力的同时，更具备较</w:t>
      </w:r>
      <w:r>
        <w:rPr>
          <w:spacing w:val="38"/>
        </w:rPr>
        <w:t> </w:t>
      </w:r>
      <w:r>
        <w:rPr>
          <w:spacing w:val="38"/>
        </w:rPr>
      </w:r>
      <w:r>
        <w:rPr>
          <w:spacing w:val="-3"/>
        </w:rPr>
        <w:t>强的设计、开发能力，以拥有自主核心技术的高附加值终端产品。</w:t>
      </w:r>
    </w:p>
    <w:p>
      <w:pPr>
        <w:pStyle w:val="BodyText"/>
        <w:spacing w:line="300" w:lineRule="auto" w:before="24"/>
        <w:ind w:left="501" w:right="121"/>
        <w:jc w:val="left"/>
      </w:pPr>
      <w:r>
        <w:rPr/>
        <w:t>（</w:t>
      </w:r>
      <w:r>
        <w:rPr>
          <w:rFonts w:ascii="Times New Roman" w:hAnsi="Times New Roman" w:cs="Times New Roman" w:eastAsia="Times New Roman" w:hint="default"/>
        </w:rPr>
        <w:t>4</w:t>
      </w:r>
      <w:r>
        <w:rPr/>
        <w:t>）管理方面</w:t>
      </w:r>
      <w:r>
        <w:rPr>
          <w:spacing w:val="-85"/>
        </w:rPr>
        <w:t> </w:t>
      </w:r>
      <w:r>
        <w:rPr>
          <w:spacing w:val="-85"/>
        </w:rPr>
      </w:r>
      <w:r>
        <w:rPr>
          <w:spacing w:val="-4"/>
        </w:rPr>
        <w:t>公司不断推行信息化管理模式，</w:t>
      </w:r>
      <w:r>
        <w:rPr>
          <w:rFonts w:ascii="Times New Roman" w:hAnsi="Times New Roman" w:cs="Times New Roman" w:eastAsia="Times New Roman" w:hint="default"/>
          <w:spacing w:val="-4"/>
        </w:rPr>
        <w:t>2012</w:t>
      </w:r>
      <w:r>
        <w:rPr>
          <w:spacing w:val="-4"/>
        </w:rPr>
        <w:t>年公司实施了</w:t>
      </w:r>
      <w:r>
        <w:rPr>
          <w:rFonts w:ascii="Times New Roman" w:hAnsi="Times New Roman" w:cs="Times New Roman" w:eastAsia="Times New Roman" w:hint="default"/>
          <w:spacing w:val="-4"/>
        </w:rPr>
        <w:t>OA</w:t>
      </w:r>
      <w:r>
        <w:rPr>
          <w:spacing w:val="-4"/>
        </w:rPr>
        <w:t>办公系统开发建设项目，并顺利投入使用，极大地提高了公司运作</w:t>
      </w:r>
    </w:p>
    <w:p>
      <w:pPr>
        <w:pStyle w:val="BodyText"/>
        <w:spacing w:line="316" w:lineRule="auto" w:before="13"/>
        <w:ind w:left="232" w:right="121"/>
        <w:jc w:val="left"/>
      </w:pPr>
      <w:r>
        <w:rPr>
          <w:spacing w:val="-4"/>
        </w:rPr>
        <w:t>效率和水平，并推动了公司流程建设的规范化。公司还加强了财务成本管控，加强对公司应收、应付等资金款项的监控，在</w:t>
      </w:r>
      <w:r>
        <w:rPr>
          <w:spacing w:val="40"/>
        </w:rPr>
        <w:t> </w:t>
      </w:r>
      <w:r>
        <w:rPr>
          <w:spacing w:val="40"/>
        </w:rPr>
      </w:r>
      <w:r>
        <w:rPr>
          <w:spacing w:val="-3"/>
        </w:rPr>
        <w:t>努力提高公司资产运营效率的同时，不断降低公司运营风险，强化公司风险管控意识。</w:t>
      </w:r>
    </w:p>
    <w:p>
      <w:pPr>
        <w:pStyle w:val="BodyText"/>
        <w:spacing w:line="300" w:lineRule="auto" w:before="19"/>
        <w:ind w:left="501" w:right="121"/>
        <w:jc w:val="left"/>
      </w:pPr>
      <w:r>
        <w:rPr/>
        <w:t>（</w:t>
      </w:r>
      <w:r>
        <w:rPr>
          <w:rFonts w:ascii="Times New Roman" w:hAnsi="Times New Roman" w:cs="Times New Roman" w:eastAsia="Times New Roman" w:hint="default"/>
        </w:rPr>
        <w:t>5</w:t>
      </w:r>
      <w:r>
        <w:rPr/>
        <w:t>）人力资源管理工作</w:t>
      </w:r>
      <w:r>
        <w:rPr>
          <w:spacing w:val="-85"/>
        </w:rPr>
        <w:t> </w:t>
      </w:r>
      <w:r>
        <w:rPr>
          <w:spacing w:val="-85"/>
        </w:rPr>
      </w:r>
      <w:r>
        <w:rPr>
          <w:spacing w:val="-3"/>
        </w:rPr>
        <w:t>公司进一步完善人力资源发展规划，充分发挥绩效考核和薪酬相结合的考核模式的导向作用，推进核心人才队伍建设。</w:t>
      </w:r>
    </w:p>
    <w:p>
      <w:pPr>
        <w:pStyle w:val="BodyText"/>
        <w:spacing w:line="316" w:lineRule="auto" w:before="31"/>
        <w:ind w:left="232" w:right="121"/>
        <w:jc w:val="left"/>
      </w:pPr>
      <w:r>
        <w:rPr>
          <w:spacing w:val="-4"/>
        </w:rPr>
        <w:t>同时公司采取有效措施，加大对员工的培训力度和团队建设，持续完善人才培养，利用制度健全各级人员考核，不断完善激</w:t>
      </w:r>
      <w:r>
        <w:rPr>
          <w:spacing w:val="41"/>
        </w:rPr>
        <w:t> </w:t>
      </w:r>
      <w:r>
        <w:rPr>
          <w:spacing w:val="41"/>
        </w:rPr>
      </w:r>
      <w:r>
        <w:rPr/>
        <w:t>励机制。</w:t>
      </w:r>
    </w:p>
    <w:p>
      <w:pPr>
        <w:spacing w:line="240" w:lineRule="auto" w:before="11"/>
        <w:rPr>
          <w:rFonts w:ascii="宋体" w:hAnsi="宋体" w:cs="宋体" w:eastAsia="宋体" w:hint="default"/>
          <w:sz w:val="20"/>
          <w:szCs w:val="20"/>
        </w:rPr>
      </w:pPr>
    </w:p>
    <w:p>
      <w:pPr>
        <w:pStyle w:val="BodyText"/>
        <w:spacing w:line="240" w:lineRule="auto"/>
        <w:ind w:left="232" w:right="121"/>
        <w:jc w:val="left"/>
      </w:pPr>
      <w:r>
        <w:rPr>
          <w:spacing w:val="-3"/>
        </w:rPr>
        <w:t>公司实际经营业绩较曾公开披露过的本年度盈利预测低于或高于</w:t>
      </w:r>
      <w:r>
        <w:rPr>
          <w:spacing w:val="36"/>
        </w:rPr>
        <w:t> </w:t>
      </w:r>
      <w:r>
        <w:rPr>
          <w:rFonts w:ascii="Times New Roman" w:hAnsi="Times New Roman" w:cs="Times New Roman" w:eastAsia="Times New Roman" w:hint="default"/>
        </w:rPr>
        <w:t>20%</w:t>
      </w:r>
      <w:r>
        <w:rPr/>
        <w:t>以上的差异原因</w:t>
      </w:r>
    </w:p>
    <w:p>
      <w:pPr>
        <w:pStyle w:val="BodyText"/>
        <w:spacing w:line="240" w:lineRule="auto" w:before="101"/>
        <w:ind w:left="232" w:right="12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6"/>
        <w:rPr>
          <w:rFonts w:ascii="宋体" w:hAnsi="宋体" w:cs="宋体" w:eastAsia="宋体" w:hint="default"/>
          <w:sz w:val="20"/>
          <w:szCs w:val="20"/>
        </w:rPr>
      </w:pPr>
    </w:p>
    <w:p>
      <w:pPr>
        <w:pStyle w:val="Heading4"/>
        <w:spacing w:line="240" w:lineRule="auto"/>
        <w:ind w:left="232" w:right="121"/>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0"/>
        <w:rPr>
          <w:rFonts w:ascii="Microsoft JhengHei" w:hAnsi="Microsoft JhengHei" w:cs="Microsoft JhengHei" w:eastAsia="Microsoft JhengHei" w:hint="default"/>
          <w:b/>
          <w:bCs/>
          <w:sz w:val="22"/>
          <w:szCs w:val="22"/>
        </w:rPr>
      </w:pPr>
    </w:p>
    <w:p>
      <w:pPr>
        <w:spacing w:line="240" w:lineRule="auto" w:before="17"/>
        <w:rPr>
          <w:rFonts w:ascii="Microsoft JhengHei" w:hAnsi="Microsoft JhengHei" w:cs="Microsoft JhengHei" w:eastAsia="Microsoft JhengHei" w:hint="default"/>
          <w:b/>
          <w:bCs/>
          <w:sz w:val="17"/>
          <w:szCs w:val="17"/>
        </w:rPr>
      </w:pPr>
    </w:p>
    <w:p>
      <w:pPr>
        <w:pStyle w:val="BodyText"/>
        <w:spacing w:line="240" w:lineRule="auto"/>
        <w:ind w:left="0" w:right="1137"/>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1973"/>
        <w:gridCol w:w="1973"/>
        <w:gridCol w:w="1968"/>
        <w:gridCol w:w="1973"/>
        <w:gridCol w:w="1968"/>
      </w:tblGrid>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0"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0" w:lineRule="exact"/>
              <w:ind w:left="590"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c>
          <w:tcPr>
            <w:tcW w:w="1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0" w:lineRule="exact"/>
              <w:ind w:left="595"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4"/>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c>
          <w:tcPr>
            <w:tcW w:w="1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0" w:lineRule="exact"/>
              <w:ind w:right="4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2"/>
                <w:sz w:val="18"/>
                <w:szCs w:val="18"/>
              </w:rPr>
              <w:t>本年比上年增减（</w:t>
            </w:r>
            <w:r>
              <w:rPr>
                <w:rFonts w:ascii="Times New Roman" w:hAnsi="Times New Roman" w:cs="Times New Roman" w:eastAsia="Times New Roman" w:hint="default"/>
                <w:b/>
                <w:bCs/>
                <w:spacing w:val="-2"/>
                <w:sz w:val="18"/>
                <w:szCs w:val="18"/>
              </w:rPr>
              <w:t>%</w:t>
            </w:r>
            <w:r>
              <w:rPr>
                <w:rFonts w:ascii="Microsoft JhengHei" w:hAnsi="Microsoft JhengHei" w:cs="Microsoft JhengHei" w:eastAsia="Microsoft JhengHei" w:hint="default"/>
                <w:b/>
                <w:bCs/>
                <w:spacing w:val="-2"/>
                <w:sz w:val="18"/>
                <w:szCs w:val="18"/>
              </w:rPr>
              <w:t>）</w:t>
            </w:r>
            <w:r>
              <w:rPr>
                <w:rFonts w:ascii="Microsoft JhengHei" w:hAnsi="Microsoft JhengHei" w:cs="Microsoft JhengHei" w:eastAsia="Microsoft JhengHei" w:hint="default"/>
                <w:spacing w:val="-2"/>
                <w:sz w:val="18"/>
                <w:szCs w:val="18"/>
              </w:rPr>
            </w:r>
          </w:p>
        </w:tc>
        <w:tc>
          <w:tcPr>
            <w:tcW w:w="1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0" w:lineRule="exact"/>
              <w:ind w:left="590"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2"/>
                <w:sz w:val="18"/>
              </w:rPr>
              <w:t>113,553.76</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172,402.25</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-34.13%</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132,993.62</w:t>
            </w:r>
          </w:p>
        </w:tc>
      </w:tr>
      <w:tr>
        <w:trPr>
          <w:trHeight w:val="398"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2"/>
                <w:sz w:val="18"/>
              </w:rPr>
              <w:t>112,236.75</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167,773.57</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-33.10%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130,965.32</w:t>
            </w:r>
          </w:p>
        </w:tc>
      </w:tr>
    </w:tbl>
    <w:p>
      <w:pPr>
        <w:pStyle w:val="BodyText"/>
        <w:spacing w:line="300" w:lineRule="auto" w:before="10"/>
        <w:ind w:left="232" w:right="121"/>
        <w:jc w:val="left"/>
      </w:pPr>
      <w:r>
        <w:rPr>
          <w:spacing w:val="-2"/>
        </w:rPr>
        <w:t>报告期内，公司实现营业收入</w:t>
      </w:r>
      <w:r>
        <w:rPr>
          <w:rFonts w:ascii="Times New Roman" w:hAnsi="Times New Roman" w:cs="Times New Roman" w:eastAsia="Times New Roman" w:hint="default"/>
          <w:spacing w:val="-2"/>
        </w:rPr>
        <w:t>113,553.76</w:t>
      </w:r>
      <w:r>
        <w:rPr>
          <w:spacing w:val="-2"/>
        </w:rPr>
        <w:t>万元、主营业务收入</w:t>
      </w:r>
      <w:r>
        <w:rPr>
          <w:rFonts w:ascii="Times New Roman" w:hAnsi="Times New Roman" w:cs="Times New Roman" w:eastAsia="Times New Roman" w:hint="default"/>
          <w:spacing w:val="-2"/>
        </w:rPr>
        <w:t>112,236.75</w:t>
      </w:r>
      <w:r>
        <w:rPr>
          <w:spacing w:val="-2"/>
        </w:rPr>
        <w:t>万元，同比分别下降</w:t>
      </w:r>
      <w:r>
        <w:rPr>
          <w:rFonts w:ascii="Times New Roman" w:hAnsi="Times New Roman" w:cs="Times New Roman" w:eastAsia="Times New Roman" w:hint="default"/>
          <w:spacing w:val="-2"/>
        </w:rPr>
        <w:t>34.13%</w:t>
      </w:r>
      <w:r>
        <w:rPr>
          <w:spacing w:val="-2"/>
        </w:rPr>
        <w:t>、</w:t>
      </w:r>
      <w:r>
        <w:rPr>
          <w:rFonts w:ascii="Times New Roman" w:hAnsi="Times New Roman" w:cs="Times New Roman" w:eastAsia="Times New Roman" w:hint="default"/>
          <w:spacing w:val="-2"/>
        </w:rPr>
        <w:t>33.10%</w:t>
      </w:r>
      <w:r>
        <w:rPr>
          <w:spacing w:val="-2"/>
        </w:rPr>
        <w:t>，主要系因本</w:t>
      </w:r>
      <w:r>
        <w:rPr>
          <w:spacing w:val="40"/>
        </w:rPr>
        <w:t> </w:t>
      </w:r>
      <w:r>
        <w:rPr>
          <w:spacing w:val="40"/>
        </w:rPr>
      </w:r>
      <w:r>
        <w:rPr>
          <w:spacing w:val="-3"/>
        </w:rPr>
        <w:t>年度部分客户订单减少所致。</w:t>
      </w:r>
    </w:p>
    <w:p>
      <w:pPr>
        <w:spacing w:line="240" w:lineRule="auto" w:before="0"/>
        <w:rPr>
          <w:rFonts w:ascii="宋体" w:hAnsi="宋体" w:cs="宋体" w:eastAsia="宋体" w:hint="default"/>
          <w:sz w:val="18"/>
          <w:szCs w:val="18"/>
        </w:rPr>
      </w:pPr>
    </w:p>
    <w:p>
      <w:pPr>
        <w:pStyle w:val="BodyText"/>
        <w:spacing w:line="240" w:lineRule="auto" w:before="151"/>
        <w:ind w:left="232" w:right="121"/>
        <w:jc w:val="left"/>
      </w:pPr>
      <w:r>
        <w:rPr>
          <w:spacing w:val="-3"/>
        </w:rPr>
        <w:t>公司实物销售收入是否大于劳务收入</w:t>
      </w:r>
    </w:p>
    <w:p>
      <w:pPr>
        <w:pStyle w:val="BodyText"/>
        <w:spacing w:line="240" w:lineRule="auto" w:before="119"/>
        <w:ind w:left="232" w:right="1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6"/>
          <w:szCs w:val="6"/>
        </w:rPr>
      </w:pPr>
    </w:p>
    <w:tbl>
      <w:tblPr>
        <w:tblW w:w="0" w:type="auto"/>
        <w:jc w:val="left"/>
        <w:tblInd w:w="227" w:type="dxa"/>
        <w:tblLayout w:type="fixed"/>
        <w:tblCellMar>
          <w:top w:w="0" w:type="dxa"/>
          <w:left w:w="0" w:type="dxa"/>
          <w:bottom w:w="0" w:type="dxa"/>
          <w:right w:w="0" w:type="dxa"/>
        </w:tblCellMar>
        <w:tblLook w:val="01E0"/>
      </w:tblPr>
      <w:tblGrid>
        <w:gridCol w:w="1927"/>
        <w:gridCol w:w="1891"/>
        <w:gridCol w:w="1922"/>
        <w:gridCol w:w="1915"/>
        <w:gridCol w:w="1915"/>
      </w:tblGrid>
      <w:tr>
        <w:trPr>
          <w:trHeight w:val="403" w:hRule="exact"/>
        </w:trPr>
        <w:tc>
          <w:tcPr>
            <w:tcW w:w="1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36" w:right="0"/>
              <w:jc w:val="left"/>
              <w:rPr>
                <w:rFonts w:ascii="宋体" w:hAnsi="宋体" w:cs="宋体" w:eastAsia="宋体" w:hint="default"/>
                <w:sz w:val="18"/>
                <w:szCs w:val="18"/>
              </w:rPr>
            </w:pPr>
            <w:r>
              <w:rPr>
                <w:rFonts w:ascii="宋体" w:hAnsi="宋体" w:cs="宋体" w:eastAsia="宋体" w:hint="default"/>
                <w:spacing w:val="-3"/>
                <w:sz w:val="18"/>
                <w:szCs w:val="18"/>
              </w:rPr>
              <w:t>同比增减（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r>
      <w:tr>
        <w:trPr>
          <w:trHeight w:val="403" w:hRule="exact"/>
        </w:trPr>
        <w:tc>
          <w:tcPr>
            <w:tcW w:w="1927" w:type="dxa"/>
            <w:vMerge w:val="restart"/>
            <w:tcBorders>
              <w:top w:val="single" w:sz="4" w:space="0" w:color="000000"/>
              <w:left w:val="single" w:sz="4" w:space="0" w:color="000000"/>
              <w:right w:val="single" w:sz="13" w:space="0" w:color="D3D3D3"/>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324" w:lineRule="auto"/>
              <w:ind w:left="23" w:right="74"/>
              <w:jc w:val="left"/>
              <w:rPr>
                <w:rFonts w:ascii="宋体" w:hAnsi="宋体" w:cs="宋体" w:eastAsia="宋体" w:hint="default"/>
                <w:sz w:val="18"/>
                <w:szCs w:val="18"/>
              </w:rPr>
            </w:pPr>
            <w:r>
              <w:rPr>
                <w:rFonts w:ascii="宋体" w:hAnsi="宋体" w:cs="宋体" w:eastAsia="宋体" w:hint="default"/>
                <w:spacing w:val="-2"/>
                <w:sz w:val="18"/>
                <w:szCs w:val="18"/>
              </w:rPr>
              <w:t>电子制造业（单位：万</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套</w:t>
            </w:r>
            <w:r>
              <w:rPr>
                <w:rFonts w:ascii="Times New Roman" w:hAnsi="Times New Roman" w:cs="Times New Roman" w:eastAsia="Times New Roman" w:hint="default"/>
                <w:sz w:val="18"/>
                <w:szCs w:val="18"/>
              </w:rPr>
              <w:t>/</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p>
        </w:tc>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2,949.16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3,445.76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-14.41%</w:t>
            </w:r>
          </w:p>
        </w:tc>
      </w:tr>
      <w:tr>
        <w:trPr>
          <w:trHeight w:val="403" w:hRule="exact"/>
        </w:trPr>
        <w:tc>
          <w:tcPr>
            <w:tcW w:w="1927" w:type="dxa"/>
            <w:vMerge/>
            <w:tcBorders>
              <w:left w:val="single" w:sz="4" w:space="0" w:color="000000"/>
              <w:right w:val="single" w:sz="13" w:space="0" w:color="D3D3D3"/>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3,075.81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3,583.85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-14.18%</w:t>
            </w:r>
          </w:p>
        </w:tc>
      </w:tr>
      <w:tr>
        <w:trPr>
          <w:trHeight w:val="403" w:hRule="exact"/>
        </w:trPr>
        <w:tc>
          <w:tcPr>
            <w:tcW w:w="1927" w:type="dxa"/>
            <w:vMerge/>
            <w:tcBorders>
              <w:left w:val="single" w:sz="4" w:space="0" w:color="000000"/>
              <w:bottom w:val="single" w:sz="4" w:space="0" w:color="000000"/>
              <w:right w:val="single" w:sz="13" w:space="0" w:color="D3D3D3"/>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264.74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306.15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-13.53%</w:t>
            </w:r>
          </w:p>
        </w:tc>
      </w:tr>
    </w:tbl>
    <w:p>
      <w:pPr>
        <w:pStyle w:val="BodyText"/>
        <w:spacing w:line="240" w:lineRule="auto" w:before="53"/>
        <w:ind w:left="232" w:right="121"/>
        <w:jc w:val="left"/>
      </w:pPr>
      <w:r>
        <w:rPr>
          <w:spacing w:val="-2"/>
        </w:rPr>
        <w:t>相关数据同比发生变动</w:t>
      </w:r>
      <w:r>
        <w:rPr>
          <w:spacing w:val="-1"/>
        </w:rPr>
        <w:t> </w:t>
      </w:r>
      <w:r>
        <w:rPr>
          <w:rFonts w:ascii="Times New Roman" w:hAnsi="Times New Roman" w:cs="Times New Roman" w:eastAsia="Times New Roman" w:hint="default"/>
          <w:spacing w:val="-2"/>
        </w:rPr>
        <w:t>30%</w:t>
      </w:r>
      <w:r>
        <w:rPr>
          <w:spacing w:val="-2"/>
        </w:rPr>
        <w:t>以上的原因说明</w:t>
      </w:r>
    </w:p>
    <w:p>
      <w:pPr>
        <w:pStyle w:val="BodyText"/>
        <w:spacing w:line="343" w:lineRule="auto" w:before="101"/>
        <w:ind w:left="233" w:right="683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公司重大的在手订单情况</w:t>
      </w:r>
    </w:p>
    <w:p>
      <w:pPr>
        <w:pStyle w:val="BodyText"/>
        <w:spacing w:line="338" w:lineRule="auto" w:before="37"/>
        <w:ind w:left="233" w:right="436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公司报告期内产品或服务发生重大变化或调整有关情况</w:t>
      </w:r>
    </w:p>
    <w:p>
      <w:pPr>
        <w:pStyle w:val="BodyText"/>
        <w:spacing w:line="679" w:lineRule="auto" w:before="41"/>
        <w:ind w:left="233" w:right="6832"/>
        <w:jc w:val="left"/>
      </w:pPr>
      <w:r>
        <w:rPr/>
        <w:pict>
          <v:group style="position:absolute;margin-left:56.400002pt;margin-top:54.086998pt;width:478.8pt;height:20.9pt;mso-position-horizontal-relative:page;mso-position-vertical-relative:paragraph;z-index:-772240" coordorigin="1128,1082" coordsize="9576,418">
            <v:group style="position:absolute;left:1150;top:1096;width:2;height:389" coordorigin="1150,1096" coordsize="2,389">
              <v:shape style="position:absolute;left:1150;top:1096;width:2;height:389" coordorigin="1150,1096" coordsize="0,389" path="m1150,1096l1150,1485e" filled="false" stroked="true" strokeweight="1.2pt" strokecolor="#d3d3d3">
                <v:path arrowok="t"/>
              </v:shape>
            </v:group>
            <v:group style="position:absolute;left:5374;top:1096;width:2;height:389" coordorigin="5374,1096" coordsize="2,389">
              <v:shape style="position:absolute;left:5374;top:1096;width:2;height:389" coordorigin="5374,1096" coordsize="0,389" path="m5374,1096l5374,1485e" filled="false" stroked="true" strokeweight="1.2pt" strokecolor="#d3d3d3">
                <v:path arrowok="t"/>
              </v:shape>
            </v:group>
            <v:group style="position:absolute;left:1162;top:1096;width:4200;height:389" coordorigin="1162,1096" coordsize="4200,389">
              <v:shape style="position:absolute;left:1162;top:1096;width:4200;height:389" coordorigin="1162,1096" coordsize="4200,389" path="m1162,1485l5362,1485,5362,1096,1162,1096,1162,1485xe" filled="true" fillcolor="#d3d3d3" stroked="false">
                <v:path arrowok="t"/>
                <v:fill type="solid"/>
              </v:shape>
            </v:group>
            <v:group style="position:absolute;left:1138;top:1091;width:4248;height:2" coordorigin="1138,1091" coordsize="4248,2">
              <v:shape style="position:absolute;left:1138;top:1091;width:4248;height:2" coordorigin="1138,1091" coordsize="4248,0" path="m1138,1091l5386,1091e" filled="false" stroked="true" strokeweight=".48pt" strokecolor="#000000">
                <v:path arrowok="t"/>
              </v:shape>
            </v:group>
            <v:group style="position:absolute;left:5395;top:1091;width:5300;height:2" coordorigin="5395,1091" coordsize="5300,2">
              <v:shape style="position:absolute;left:5395;top:1091;width:5300;height:2" coordorigin="5395,1091" coordsize="5300,0" path="m5395,1091l10694,1091e" filled="false" stroked="true" strokeweight=".48pt" strokecolor="#000000">
                <v:path arrowok="t"/>
              </v:shape>
            </v:group>
            <v:group style="position:absolute;left:1133;top:1087;width:2;height:408" coordorigin="1133,1087" coordsize="2,408">
              <v:shape style="position:absolute;left:1133;top:1087;width:2;height:408" coordorigin="1133,1087" coordsize="0,408" path="m1133,1087l1133,1495e" filled="false" stroked="true" strokeweight=".48pt" strokecolor="#000000">
                <v:path arrowok="t"/>
              </v:shape>
            </v:group>
            <v:group style="position:absolute;left:1138;top:1490;width:4248;height:2" coordorigin="1138,1490" coordsize="4248,2">
              <v:shape style="position:absolute;left:1138;top:1490;width:4248;height:2" coordorigin="1138,1490" coordsize="4248,0" path="m1138,1490l5386,1490e" filled="false" stroked="true" strokeweight=".48pt" strokecolor="#000000">
                <v:path arrowok="t"/>
              </v:shape>
            </v:group>
            <v:group style="position:absolute;left:5390;top:1087;width:2;height:408" coordorigin="5390,1087" coordsize="2,408">
              <v:shape style="position:absolute;left:5390;top:1087;width:2;height:408" coordorigin="5390,1087" coordsize="0,408" path="m5390,1087l5390,1495e" filled="false" stroked="true" strokeweight=".48pt" strokecolor="#000000">
                <v:path arrowok="t"/>
              </v:shape>
            </v:group>
            <v:group style="position:absolute;left:5395;top:1490;width:5300;height:2" coordorigin="5395,1490" coordsize="5300,2">
              <v:shape style="position:absolute;left:5395;top:1490;width:5300;height:2" coordorigin="5395,1490" coordsize="5300,0" path="m5395,1490l10694,1490e" filled="false" stroked="true" strokeweight=".48pt" strokecolor="#000000">
                <v:path arrowok="t"/>
              </v:shape>
            </v:group>
            <v:group style="position:absolute;left:10699;top:1087;width:2;height:408" coordorigin="10699,1087" coordsize="2,408">
              <v:shape style="position:absolute;left:10699;top:1087;width:2;height:408" coordorigin="10699,1087" coordsize="0,408" path="m10699,1087l10699,1495e" filled="false" stroked="true" strokeweight=".48pt" strokecolor="#000000">
                <v:path arrowok="t"/>
              </v:shape>
              <v:shape style="position:absolute;left:1133;top:1091;width:4258;height:399" type="#_x0000_t202" filled="false" stroked="false">
                <v:textbox inset="0,0,0,0">
                  <w:txbxContent>
                    <w:p>
                      <w:pPr>
                        <w:spacing w:before="58"/>
                        <w:ind w:left="28" w:right="0" w:firstLine="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xbxContent>
                </v:textbox>
                <w10:wrap type="none"/>
              </v:shape>
              <v:shape style="position:absolute;left:5390;top:1091;width:5309;height:399" type="#_x0000_t202" filled="false" stroked="false">
                <v:textbox inset="0,0,0,0">
                  <w:txbxContent>
                    <w:p>
                      <w:pPr>
                        <w:spacing w:before="101"/>
                        <w:ind w:left="0" w:right="22" w:firstLine="0"/>
                        <w:jc w:val="right"/>
                        <w:rPr>
                          <w:rFonts w:ascii="Times New Roman" w:hAnsi="Times New Roman" w:cs="Times New Roman" w:eastAsia="Times New Roman" w:hint="default"/>
                          <w:sz w:val="18"/>
                          <w:szCs w:val="18"/>
                        </w:rPr>
                      </w:pPr>
                      <w:r>
                        <w:rPr>
                          <w:rFonts w:ascii="Times New Roman"/>
                          <w:spacing w:val="-1"/>
                          <w:sz w:val="18"/>
                        </w:rPr>
                        <w:t>655,847,286.26</w:t>
                      </w:r>
                    </w:p>
                  </w:txbxContent>
                </v:textbox>
                <w10:wrap type="none"/>
              </v:shape>
            </v:group>
            <w10:wrap type="none"/>
          </v:group>
        </w:pict>
      </w: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2"/>
        </w:rPr>
        <w:t>公司主要销售客户情况</w:t>
      </w:r>
    </w:p>
    <w:p>
      <w:pPr>
        <w:spacing w:after="0" w:line="679" w:lineRule="auto"/>
        <w:jc w:val="left"/>
        <w:sectPr>
          <w:pgSz w:w="11910" w:h="16840"/>
          <w:pgMar w:header="741" w:footer="979" w:top="1060" w:bottom="1160" w:left="900" w:right="900"/>
        </w:sectPr>
      </w:pPr>
    </w:p>
    <w:p>
      <w:pPr>
        <w:spacing w:line="240" w:lineRule="auto" w:before="6"/>
        <w:rPr>
          <w:rFonts w:ascii="宋体" w:hAnsi="宋体" w:cs="宋体" w:eastAsia="宋体" w:hint="default"/>
          <w:sz w:val="28"/>
          <w:szCs w:val="28"/>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22;top:14;width:2;height:394" coordorigin="22,14" coordsize="2,394">
              <v:shape style="position:absolute;left:22;top:14;width:2;height:394" coordorigin="22,14" coordsize="0,394" path="m22,14l22,408e" filled="false" stroked="true" strokeweight="1.2pt" strokecolor="#d3d3d3">
                <v:path arrowok="t"/>
              </v:shape>
            </v:group>
            <v:group style="position:absolute;left:4246;top:14;width:2;height:394" coordorigin="4246,14" coordsize="2,394">
              <v:shape style="position:absolute;left:4246;top:14;width:2;height:394" coordorigin="4246,14" coordsize="0,394" path="m4246,14l4246,408e" filled="false" stroked="true" strokeweight="1.2pt" strokecolor="#d3d3d3">
                <v:path arrowok="t"/>
              </v:shape>
            </v:group>
            <v:group style="position:absolute;left:34;top:14;width:4200;height:394" coordorigin="34,14" coordsize="4200,394">
              <v:shape style="position:absolute;left:34;top:14;width:4200;height:394" coordorigin="34,14" coordsize="4200,394" path="m34,408l4234,408,4234,14,34,14,34,408xe" filled="true" fillcolor="#d3d3d3" stroked="false">
                <v:path arrowok="t"/>
                <v:fill type="solid"/>
              </v:shape>
            </v:group>
            <v:group style="position:absolute;left:10;top:10;width:4248;height:2" coordorigin="10,10" coordsize="4248,2">
              <v:shape style="position:absolute;left:10;top:10;width:4248;height:2" coordorigin="10,10" coordsize="4248,0" path="m10,10l4258,10e" filled="false" stroked="true" strokeweight=".48pt" strokecolor="#000000">
                <v:path arrowok="t"/>
              </v:shape>
            </v:group>
            <v:group style="position:absolute;left:4267;top:10;width:5300;height:2" coordorigin="4267,10" coordsize="5300,2">
              <v:shape style="position:absolute;left:4267;top:10;width:5300;height:2" coordorigin="4267,10" coordsize="5300,0" path="m4267,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248;height:2" coordorigin="10,413" coordsize="4248,2">
              <v:shape style="position:absolute;left:10;top:413;width:4248;height:2" coordorigin="10,413" coordsize="4248,0" path="m10,413l4258,413e" filled="false" stroked="true" strokeweight=".48pt" strokecolor="#000000">
                <v:path arrowok="t"/>
              </v:shape>
            </v:group>
            <v:group style="position:absolute;left:4262;top:5;width:2;height:413" coordorigin="4262,5" coordsize="2,413">
              <v:shape style="position:absolute;left:4262;top:5;width:2;height:413" coordorigin="4262,5" coordsize="0,413" path="m4262,5l4262,418e" filled="false" stroked="true" strokeweight=".48pt" strokecolor="#000000">
                <v:path arrowok="t"/>
              </v:shape>
            </v:group>
            <v:group style="position:absolute;left:4267;top:413;width:5300;height:2" coordorigin="4267,413" coordsize="5300,2">
              <v:shape style="position:absolute;left:4267;top:413;width:5300;height:2" coordorigin="4267,413" coordsize="5300,0" path="m4267,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5;top:10;width:4258;height:404" type="#_x0000_t202" filled="false" stroked="false">
                <v:textbox inset="0,0,0,0">
                  <w:txbxContent>
                    <w:p>
                      <w:pPr>
                        <w:spacing w:before="58"/>
                        <w:ind w:left="28" w:right="0" w:firstLine="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xbxContent>
                </v:textbox>
                <w10:wrap type="none"/>
              </v:shape>
              <v:shape style="position:absolute;left:8986;top:132;width:560;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z w:val="18"/>
                        </w:rPr>
                        <w:t>57.76%</w:t>
                      </w:r>
                    </w:p>
                  </w:txbxContent>
                </v:textbox>
                <w10:wrap type="none"/>
              </v:shape>
            </v:group>
          </v:group>
        </w:pict>
      </w:r>
      <w:r>
        <w:rPr>
          <w:rFonts w:ascii="宋体" w:hAnsi="宋体" w:cs="宋体" w:eastAsia="宋体" w:hint="default"/>
          <w:position w:val="-7"/>
          <w:sz w:val="20"/>
          <w:szCs w:val="20"/>
        </w:rPr>
      </w:r>
    </w:p>
    <w:p>
      <w:pPr>
        <w:spacing w:line="240" w:lineRule="auto" w:before="13"/>
        <w:rPr>
          <w:rFonts w:ascii="宋体" w:hAnsi="宋体" w:cs="宋体" w:eastAsia="宋体" w:hint="default"/>
          <w:sz w:val="26"/>
          <w:szCs w:val="26"/>
        </w:rPr>
      </w:pPr>
    </w:p>
    <w:p>
      <w:pPr>
        <w:pStyle w:val="Heading6"/>
        <w:spacing w:line="303" w:lineRule="exact"/>
        <w:ind w:left="152" w:right="152"/>
        <w:jc w:val="left"/>
        <w:rPr>
          <w:b w:val="0"/>
          <w:bCs w:val="0"/>
        </w:rPr>
      </w:pPr>
      <w:r>
        <w:rPr/>
        <w:t>公司前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大客户资料</w:t>
      </w:r>
      <w:r>
        <w:rPr>
          <w:b w:val="0"/>
          <w:bCs w:val="0"/>
        </w:rPr>
      </w:r>
    </w:p>
    <w:p>
      <w:pPr>
        <w:pStyle w:val="BodyText"/>
        <w:spacing w:line="240" w:lineRule="auto" w:before="99"/>
        <w:ind w:left="153"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80"/>
        <w:gridCol w:w="3312"/>
        <w:gridCol w:w="2323"/>
        <w:gridCol w:w="3139"/>
      </w:tblGrid>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序号</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公司客户一</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207,615,979.73</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18.28%</w:t>
            </w:r>
          </w:p>
        </w:tc>
      </w:tr>
      <w:tr>
        <w:trPr>
          <w:trHeight w:val="398" w:hRule="exact"/>
        </w:trPr>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公司客户二</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160,192,376.70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3"/>
                <w:sz w:val="18"/>
              </w:rPr>
              <w:t>14.11%</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公司客户三</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111,588,783.91</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9.83%</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公司客户四</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88,296,177.87</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7.78%</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公司客户五</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88,153,968.05</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7.76%</w:t>
            </w:r>
          </w:p>
        </w:tc>
      </w:tr>
      <w:tr>
        <w:trPr>
          <w:trHeight w:val="398" w:hRule="exact"/>
        </w:trPr>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655,847,286.26</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57.76%</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152"/>
        <w:jc w:val="left"/>
      </w:pPr>
      <w:r>
        <w:rPr/>
        <w:t>行业分类</w:t>
      </w:r>
    </w:p>
    <w:p>
      <w:pPr>
        <w:pStyle w:val="BodyText"/>
        <w:spacing w:line="240" w:lineRule="auto" w:before="115"/>
        <w:ind w:left="0" w:right="150"/>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占营业成本比重</w:t>
            </w:r>
          </w:p>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占营业成本比重</w:t>
            </w:r>
          </w:p>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center"/>
              <w:rPr>
                <w:rFonts w:ascii="Times New Roman" w:hAnsi="Times New Roman" w:cs="Times New Roman" w:eastAsia="Times New Roman" w:hint="default"/>
                <w:sz w:val="18"/>
                <w:szCs w:val="18"/>
              </w:rPr>
            </w:pPr>
            <w:r>
              <w:rPr>
                <w:rFonts w:ascii="Times New Roman"/>
                <w:sz w:val="18"/>
              </w:rPr>
              <w:t>1,039,293,405.58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2" w:right="0"/>
              <w:jc w:val="left"/>
              <w:rPr>
                <w:rFonts w:ascii="Times New Roman" w:hAnsi="Times New Roman" w:cs="Times New Roman" w:eastAsia="Times New Roman" w:hint="default"/>
                <w:sz w:val="18"/>
                <w:szCs w:val="18"/>
              </w:rPr>
            </w:pPr>
            <w:r>
              <w:rPr>
                <w:rFonts w:ascii="Times New Roman"/>
                <w:sz w:val="18"/>
              </w:rPr>
              <w:t>98.95%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center"/>
              <w:rPr>
                <w:rFonts w:ascii="Times New Roman" w:hAnsi="Times New Roman" w:cs="Times New Roman" w:eastAsia="Times New Roman" w:hint="default"/>
                <w:sz w:val="18"/>
                <w:szCs w:val="18"/>
              </w:rPr>
            </w:pPr>
            <w:r>
              <w:rPr>
                <w:rFonts w:ascii="Times New Roman"/>
                <w:sz w:val="18"/>
              </w:rPr>
              <w:t>1,589,160,025.78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2" w:right="0"/>
              <w:jc w:val="left"/>
              <w:rPr>
                <w:rFonts w:ascii="Times New Roman" w:hAnsi="Times New Roman" w:cs="Times New Roman" w:eastAsia="Times New Roman" w:hint="default"/>
                <w:sz w:val="18"/>
                <w:szCs w:val="18"/>
              </w:rPr>
            </w:pPr>
            <w:r>
              <w:rPr>
                <w:rFonts w:ascii="Times New Roman"/>
                <w:sz w:val="18"/>
              </w:rPr>
              <w:t>97.86%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sz w:val="18"/>
              </w:rPr>
              <w:t>-34.60%</w:t>
            </w:r>
          </w:p>
        </w:tc>
      </w:tr>
    </w:tbl>
    <w:p>
      <w:pPr>
        <w:spacing w:line="240" w:lineRule="auto" w:before="4"/>
        <w:rPr>
          <w:rFonts w:ascii="宋体" w:hAnsi="宋体" w:cs="宋体" w:eastAsia="宋体" w:hint="default"/>
          <w:sz w:val="27"/>
          <w:szCs w:val="27"/>
        </w:rPr>
      </w:pPr>
    </w:p>
    <w:p>
      <w:pPr>
        <w:pStyle w:val="BodyText"/>
        <w:spacing w:line="240" w:lineRule="auto" w:before="46"/>
        <w:ind w:right="152"/>
        <w:jc w:val="left"/>
      </w:pPr>
      <w:r>
        <w:rPr/>
        <w:t>产品分类</w:t>
      </w:r>
    </w:p>
    <w:p>
      <w:pPr>
        <w:pStyle w:val="BodyText"/>
        <w:spacing w:line="240" w:lineRule="auto" w:before="119"/>
        <w:ind w:left="0" w:right="150"/>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pacing w:val="-3"/>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pacing w:val="-3"/>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照明产品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471,452,437.40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44.89%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482,597,400.00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29.72%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-2.31%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LED</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30,209,829.23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2.88%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9,606,400.00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214.48%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155,308,129.67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14.79%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65,092,600.00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138.6%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消费类电子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382,323,009.28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36.4%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1,031,863,625.78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63.54%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-62.93%</w:t>
            </w:r>
          </w:p>
        </w:tc>
      </w:tr>
    </w:tbl>
    <w:p>
      <w:pPr>
        <w:spacing w:line="240" w:lineRule="auto" w:before="4"/>
        <w:rPr>
          <w:rFonts w:ascii="宋体" w:hAnsi="宋体" w:cs="宋体" w:eastAsia="宋体" w:hint="default"/>
          <w:sz w:val="27"/>
          <w:szCs w:val="27"/>
        </w:rPr>
      </w:pPr>
    </w:p>
    <w:p>
      <w:pPr>
        <w:pStyle w:val="BodyText"/>
        <w:spacing w:line="240" w:lineRule="auto" w:before="46"/>
        <w:ind w:right="152"/>
        <w:jc w:val="left"/>
      </w:pPr>
      <w:r>
        <w:rPr>
          <w:spacing w:val="-3"/>
        </w:rPr>
        <w:t>公司主要供应商情况</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58"/>
        <w:gridCol w:w="5309"/>
      </w:tblGrid>
      <w:tr>
        <w:trPr>
          <w:trHeight w:val="398"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159,056,803.54</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前五名供应商合计采购金额占年度采购总额比例（</w:t>
            </w:r>
            <w:r>
              <w:rPr>
                <w:rFonts w:ascii="Times New Roman" w:hAnsi="Times New Roman" w:cs="Times New Roman" w:eastAsia="Times New Roman" w:hint="default"/>
                <w:spacing w:val="-3"/>
                <w:sz w:val="18"/>
                <w:szCs w:val="18"/>
              </w:rPr>
              <w:t>%</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tabs>
                <w:tab w:pos="4718" w:val="left" w:leader="none"/>
              </w:tabs>
              <w:spacing w:line="240" w:lineRule="auto" w:before="53"/>
              <w:ind w:left="-121"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17.35%</w:t>
            </w:r>
          </w:p>
        </w:tc>
      </w:tr>
    </w:tbl>
    <w:p>
      <w:pPr>
        <w:spacing w:line="240" w:lineRule="auto" w:before="9"/>
        <w:rPr>
          <w:rFonts w:ascii="宋体" w:hAnsi="宋体" w:cs="宋体" w:eastAsia="宋体" w:hint="default"/>
          <w:sz w:val="27"/>
          <w:szCs w:val="27"/>
        </w:rPr>
      </w:pPr>
    </w:p>
    <w:p>
      <w:pPr>
        <w:pStyle w:val="BodyText"/>
        <w:spacing w:line="240" w:lineRule="auto" w:before="46"/>
        <w:ind w:right="152"/>
        <w:jc w:val="left"/>
      </w:pPr>
      <w:r>
        <w:rPr/>
        <w:pict>
          <v:group style="position:absolute;margin-left:269.760010pt;margin-top:-38.665401pt;width:264pt;height:20.65pt;mso-position-horizontal-relative:page;mso-position-vertical-relative:paragraph;z-index:-772144" coordorigin="5395,-773" coordsize="5280,413">
            <v:group style="position:absolute;left:5407;top:-761;width:2;height:389" coordorigin="5407,-761" coordsize="2,389">
              <v:shape style="position:absolute;left:5407;top:-761;width:2;height:389" coordorigin="5407,-761" coordsize="0,389" path="m5407,-761l5407,-373e" filled="false" stroked="true" strokeweight="1.2pt" strokecolor="#ffffff">
                <v:path arrowok="t"/>
              </v:shape>
            </v:group>
            <v:group style="position:absolute;left:5419;top:-766;width:5256;height:394" coordorigin="5419,-766" coordsize="5256,394">
              <v:shape style="position:absolute;left:5419;top:-766;width:5256;height:394" coordorigin="5419,-766" coordsize="5256,394" path="m5419,-373l10675,-373,10675,-766,5419,-766,5419,-373xe" filled="true" fillcolor="#ffffff" stroked="false">
                <v:path arrowok="t"/>
                <v:fill type="solid"/>
              </v:shape>
            </v:group>
            <w10:wrap type="none"/>
          </v:group>
        </w:pict>
      </w: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1"/>
        <w:ind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after="0" w:line="240" w:lineRule="auto"/>
        <w:jc w:val="left"/>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240" w:type="dxa"/>
        <w:tblLayout w:type="fixed"/>
        <w:tblCellMar>
          <w:top w:w="0" w:type="dxa"/>
          <w:left w:w="0" w:type="dxa"/>
          <w:bottom w:w="0" w:type="dxa"/>
          <w:right w:w="0" w:type="dxa"/>
        </w:tblCellMar>
        <w:tblLook w:val="01E0"/>
      </w:tblPr>
      <w:tblGrid>
        <w:gridCol w:w="912"/>
        <w:gridCol w:w="3180"/>
        <w:gridCol w:w="2323"/>
        <w:gridCol w:w="3139"/>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8"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公司供应商一</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65,511,694.80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7.15%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公司供应商二</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32,317,653.61</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3.53%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公司供应商三</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23,615,284.07</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2.58%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公司供应商四</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19,237,477.72</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2.1%</w:t>
            </w:r>
          </w:p>
        </w:tc>
      </w:tr>
      <w:tr>
        <w:trPr>
          <w:trHeight w:val="398"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公司供应商五</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18,374,693.34</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159,056,803.54</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17.35%</w:t>
            </w:r>
          </w:p>
        </w:tc>
      </w:tr>
    </w:tbl>
    <w:p>
      <w:pPr>
        <w:spacing w:line="240" w:lineRule="auto" w:before="3"/>
        <w:rPr>
          <w:rFonts w:ascii="宋体" w:hAnsi="宋体" w:cs="宋体" w:eastAsia="宋体" w:hint="default"/>
          <w:sz w:val="19"/>
          <w:szCs w:val="19"/>
        </w:rPr>
      </w:pPr>
    </w:p>
    <w:p>
      <w:pPr>
        <w:pStyle w:val="Heading4"/>
        <w:spacing w:line="335" w:lineRule="exact"/>
        <w:ind w:left="232" w:right="121"/>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229"/>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1973"/>
        <w:gridCol w:w="1973"/>
        <w:gridCol w:w="1968"/>
        <w:gridCol w:w="1973"/>
        <w:gridCol w:w="1968"/>
      </w:tblGrid>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0"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0" w:lineRule="exact"/>
              <w:ind w:left="590"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c>
          <w:tcPr>
            <w:tcW w:w="1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0" w:lineRule="exact"/>
              <w:ind w:left="595"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4"/>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c>
          <w:tcPr>
            <w:tcW w:w="1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0" w:lineRule="exact"/>
              <w:ind w:right="4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2"/>
                <w:sz w:val="18"/>
                <w:szCs w:val="18"/>
              </w:rPr>
              <w:t>本年比上年增减（</w:t>
            </w:r>
            <w:r>
              <w:rPr>
                <w:rFonts w:ascii="Times New Roman" w:hAnsi="Times New Roman" w:cs="Times New Roman" w:eastAsia="Times New Roman" w:hint="default"/>
                <w:b/>
                <w:bCs/>
                <w:spacing w:val="-2"/>
                <w:sz w:val="18"/>
                <w:szCs w:val="18"/>
              </w:rPr>
              <w:t>%</w:t>
            </w:r>
            <w:r>
              <w:rPr>
                <w:rFonts w:ascii="Microsoft JhengHei" w:hAnsi="Microsoft JhengHei" w:cs="Microsoft JhengHei" w:eastAsia="Microsoft JhengHei" w:hint="default"/>
                <w:b/>
                <w:bCs/>
                <w:spacing w:val="-2"/>
                <w:sz w:val="18"/>
                <w:szCs w:val="18"/>
              </w:rPr>
              <w:t>）</w:t>
            </w:r>
            <w:r>
              <w:rPr>
                <w:rFonts w:ascii="Microsoft JhengHei" w:hAnsi="Microsoft JhengHei" w:cs="Microsoft JhengHei" w:eastAsia="Microsoft JhengHei" w:hint="default"/>
                <w:spacing w:val="-2"/>
                <w:sz w:val="18"/>
                <w:szCs w:val="18"/>
              </w:rPr>
            </w:r>
          </w:p>
        </w:tc>
        <w:tc>
          <w:tcPr>
            <w:tcW w:w="1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0" w:lineRule="exact"/>
              <w:ind w:left="590"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r>
      <w:tr>
        <w:trPr>
          <w:trHeight w:val="398"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2,469.85</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1,824.90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35.34%</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1,138.83</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5,283.89</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4,667.12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13.22%</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4,573.04</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-169.40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-535.36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68.36%</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-212.88</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营业税金及附加</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236.85</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147.84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60.21%</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72.48</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-861.87</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-174.26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-394.59%</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882.34</w:t>
            </w:r>
          </w:p>
        </w:tc>
      </w:tr>
    </w:tbl>
    <w:p>
      <w:pPr>
        <w:spacing w:line="240" w:lineRule="auto" w:before="1"/>
        <w:rPr>
          <w:rFonts w:ascii="宋体" w:hAnsi="宋体" w:cs="宋体" w:eastAsia="宋体" w:hint="default"/>
          <w:sz w:val="21"/>
          <w:szCs w:val="21"/>
        </w:rPr>
      </w:pPr>
    </w:p>
    <w:p>
      <w:pPr>
        <w:pStyle w:val="BodyText"/>
        <w:spacing w:line="300" w:lineRule="auto" w:before="46"/>
        <w:ind w:left="232" w:right="121"/>
        <w:jc w:val="left"/>
      </w:pPr>
      <w:r>
        <w:rPr>
          <w:spacing w:val="-3"/>
        </w:rPr>
        <w:t>（</w:t>
      </w:r>
      <w:r>
        <w:rPr>
          <w:rFonts w:ascii="Times New Roman" w:hAnsi="Times New Roman" w:cs="Times New Roman" w:eastAsia="Times New Roman" w:hint="default"/>
          <w:spacing w:val="-3"/>
        </w:rPr>
        <w:t>1</w:t>
      </w:r>
      <w:r>
        <w:rPr>
          <w:spacing w:val="-3"/>
        </w:rPr>
        <w:t>）报告期内销售费用为人民币</w:t>
      </w:r>
      <w:r>
        <w:rPr>
          <w:rFonts w:ascii="Times New Roman" w:hAnsi="Times New Roman" w:cs="Times New Roman" w:eastAsia="Times New Roman" w:hint="default"/>
          <w:spacing w:val="-3"/>
        </w:rPr>
        <w:t>2,469.85</w:t>
      </w:r>
      <w:r>
        <w:rPr>
          <w:spacing w:val="-3"/>
        </w:rPr>
        <w:t>万元，同比增加</w:t>
      </w:r>
      <w:r>
        <w:rPr>
          <w:rFonts w:ascii="Times New Roman" w:hAnsi="Times New Roman" w:cs="Times New Roman" w:eastAsia="Times New Roman" w:hint="default"/>
          <w:spacing w:val="-3"/>
        </w:rPr>
        <w:t>35.34%</w:t>
      </w:r>
      <w:r>
        <w:rPr>
          <w:spacing w:val="-3"/>
        </w:rPr>
        <w:t>，主要系因报告期内公司进一步加强自有品牌宣传及渠道</w:t>
      </w:r>
      <w:r>
        <w:rPr>
          <w:spacing w:val="5"/>
        </w:rPr>
        <w:t> </w:t>
      </w:r>
      <w:r>
        <w:rPr>
          <w:spacing w:val="5"/>
        </w:rPr>
      </w:r>
      <w:r>
        <w:rPr/>
        <w:t>拓展所致；</w:t>
      </w:r>
    </w:p>
    <w:p>
      <w:pPr>
        <w:pStyle w:val="BodyText"/>
        <w:spacing w:line="240" w:lineRule="auto" w:before="31"/>
        <w:ind w:left="232" w:right="121"/>
        <w:jc w:val="left"/>
      </w:pPr>
      <w:r>
        <w:rPr>
          <w:spacing w:val="-3"/>
        </w:rPr>
        <w:t>（</w:t>
      </w:r>
      <w:r>
        <w:rPr>
          <w:rFonts w:ascii="Times New Roman" w:hAnsi="Times New Roman" w:cs="Times New Roman" w:eastAsia="Times New Roman" w:hint="default"/>
          <w:spacing w:val="-3"/>
        </w:rPr>
        <w:t>2</w:t>
      </w:r>
      <w:r>
        <w:rPr>
          <w:spacing w:val="-3"/>
        </w:rPr>
        <w:t>）报告期内财务费用为人民币</w:t>
      </w:r>
      <w:r>
        <w:rPr>
          <w:rFonts w:ascii="Times New Roman" w:hAnsi="Times New Roman" w:cs="Times New Roman" w:eastAsia="Times New Roman" w:hint="default"/>
          <w:spacing w:val="-3"/>
        </w:rPr>
        <w:t>-169.4</w:t>
      </w:r>
      <w:r>
        <w:rPr>
          <w:spacing w:val="-3"/>
        </w:rPr>
        <w:t>万元，同比增加</w:t>
      </w:r>
      <w:r>
        <w:rPr>
          <w:rFonts w:ascii="Times New Roman" w:hAnsi="Times New Roman" w:cs="Times New Roman" w:eastAsia="Times New Roman" w:hint="default"/>
          <w:spacing w:val="-3"/>
        </w:rPr>
        <w:t>68.36%</w:t>
      </w:r>
      <w:r>
        <w:rPr>
          <w:spacing w:val="-3"/>
        </w:rPr>
        <w:t>，主要系因本年度汇兑收益减少所致；</w:t>
      </w:r>
    </w:p>
    <w:p>
      <w:pPr>
        <w:pStyle w:val="BodyText"/>
        <w:spacing w:line="300" w:lineRule="auto" w:before="63"/>
        <w:ind w:left="232" w:right="121" w:hanging="1"/>
        <w:jc w:val="left"/>
      </w:pPr>
      <w:r>
        <w:rPr>
          <w:spacing w:val="-3"/>
        </w:rPr>
        <w:t>（</w:t>
      </w:r>
      <w:r>
        <w:rPr>
          <w:rFonts w:ascii="Times New Roman" w:hAnsi="Times New Roman" w:cs="Times New Roman" w:eastAsia="Times New Roman" w:hint="default"/>
          <w:spacing w:val="-3"/>
        </w:rPr>
        <w:t>3</w:t>
      </w:r>
      <w:r>
        <w:rPr>
          <w:spacing w:val="-3"/>
        </w:rPr>
        <w:t>）报告期内营业税金及附加为人民币</w:t>
      </w:r>
      <w:r>
        <w:rPr>
          <w:rFonts w:ascii="Times New Roman" w:hAnsi="Times New Roman" w:cs="Times New Roman" w:eastAsia="Times New Roman" w:hint="default"/>
          <w:spacing w:val="-3"/>
        </w:rPr>
        <w:t>236.85</w:t>
      </w:r>
      <w:r>
        <w:rPr>
          <w:spacing w:val="-3"/>
        </w:rPr>
        <w:t>万元，同比增加</w:t>
      </w:r>
      <w:r>
        <w:rPr>
          <w:rFonts w:ascii="Times New Roman" w:hAnsi="Times New Roman" w:cs="Times New Roman" w:eastAsia="Times New Roman" w:hint="default"/>
          <w:spacing w:val="-3"/>
        </w:rPr>
        <w:t>60.21%</w:t>
      </w:r>
      <w:r>
        <w:rPr>
          <w:spacing w:val="-3"/>
        </w:rPr>
        <w:t>，主要系支付本年免抵税额相应支付城建税和教育费</w:t>
      </w:r>
      <w:r>
        <w:rPr>
          <w:spacing w:val="-1"/>
        </w:rPr>
        <w:t> </w:t>
      </w:r>
      <w:r>
        <w:rPr>
          <w:spacing w:val="-1"/>
        </w:rPr>
      </w:r>
      <w:r>
        <w:rPr>
          <w:spacing w:val="-3"/>
        </w:rPr>
        <w:t>附加增加所致；</w:t>
      </w:r>
    </w:p>
    <w:p>
      <w:pPr>
        <w:pStyle w:val="BodyText"/>
        <w:spacing w:line="300" w:lineRule="auto" w:before="31"/>
        <w:ind w:left="232" w:right="121"/>
        <w:jc w:val="left"/>
      </w:pPr>
      <w:r>
        <w:rPr>
          <w:spacing w:val="-3"/>
        </w:rPr>
        <w:t>（</w:t>
      </w:r>
      <w:r>
        <w:rPr>
          <w:rFonts w:ascii="Times New Roman" w:hAnsi="Times New Roman" w:cs="Times New Roman" w:eastAsia="Times New Roman" w:hint="default"/>
          <w:spacing w:val="-3"/>
        </w:rPr>
        <w:t>4</w:t>
      </w:r>
      <w:r>
        <w:rPr>
          <w:spacing w:val="-3"/>
        </w:rPr>
        <w:t>）报告期内资产减值损失为人民币</w:t>
      </w:r>
      <w:r>
        <w:rPr>
          <w:rFonts w:ascii="Times New Roman" w:hAnsi="Times New Roman" w:cs="Times New Roman" w:eastAsia="Times New Roman" w:hint="default"/>
          <w:spacing w:val="-3"/>
        </w:rPr>
        <w:t>-861.87</w:t>
      </w:r>
      <w:r>
        <w:rPr>
          <w:spacing w:val="-3"/>
        </w:rPr>
        <w:t>万元，同比减少</w:t>
      </w:r>
      <w:r>
        <w:rPr>
          <w:rFonts w:ascii="Times New Roman" w:hAnsi="Times New Roman" w:cs="Times New Roman" w:eastAsia="Times New Roman" w:hint="default"/>
          <w:spacing w:val="-3"/>
        </w:rPr>
        <w:t>394.59%</w:t>
      </w:r>
      <w:r>
        <w:rPr>
          <w:spacing w:val="-3"/>
        </w:rPr>
        <w:t>，主要系本年应收款项收回较多，年初计提的坏账相</w:t>
      </w:r>
      <w:r>
        <w:rPr>
          <w:spacing w:val="-2"/>
        </w:rPr>
        <w:t> </w:t>
      </w:r>
      <w:r>
        <w:rPr>
          <w:spacing w:val="-2"/>
        </w:rPr>
      </w:r>
      <w:r>
        <w:rPr>
          <w:spacing w:val="-3"/>
        </w:rPr>
        <w:t>应也转回较多所致。</w:t>
      </w:r>
    </w:p>
    <w:p>
      <w:pPr>
        <w:spacing w:line="240" w:lineRule="auto" w:before="5"/>
        <w:rPr>
          <w:rFonts w:ascii="宋体" w:hAnsi="宋体" w:cs="宋体" w:eastAsia="宋体" w:hint="default"/>
          <w:sz w:val="18"/>
          <w:szCs w:val="18"/>
        </w:rPr>
      </w:pPr>
    </w:p>
    <w:p>
      <w:pPr>
        <w:pStyle w:val="Heading4"/>
        <w:spacing w:line="240" w:lineRule="auto"/>
        <w:ind w:left="232" w:right="121"/>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left="0" w:right="1229"/>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1973"/>
        <w:gridCol w:w="1973"/>
        <w:gridCol w:w="1968"/>
        <w:gridCol w:w="1973"/>
        <w:gridCol w:w="1968"/>
      </w:tblGrid>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0" w:lineRule="exact"/>
              <w:ind w:left="61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tc>
        <w:tc>
          <w:tcPr>
            <w:tcW w:w="1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0" w:lineRule="exact"/>
              <w:ind w:left="590"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c>
          <w:tcPr>
            <w:tcW w:w="1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0" w:lineRule="exact"/>
              <w:ind w:left="595"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4"/>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c>
          <w:tcPr>
            <w:tcW w:w="1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0" w:lineRule="exact"/>
              <w:ind w:right="4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2"/>
                <w:sz w:val="18"/>
                <w:szCs w:val="18"/>
              </w:rPr>
              <w:t>本年比上年增减（</w:t>
            </w:r>
            <w:r>
              <w:rPr>
                <w:rFonts w:ascii="Times New Roman" w:hAnsi="Times New Roman" w:cs="Times New Roman" w:eastAsia="Times New Roman" w:hint="default"/>
                <w:b/>
                <w:bCs/>
                <w:spacing w:val="-2"/>
                <w:sz w:val="18"/>
                <w:szCs w:val="18"/>
              </w:rPr>
              <w:t>%</w:t>
            </w:r>
            <w:r>
              <w:rPr>
                <w:rFonts w:ascii="Microsoft JhengHei" w:hAnsi="Microsoft JhengHei" w:cs="Microsoft JhengHei" w:eastAsia="Microsoft JhengHei" w:hint="default"/>
                <w:b/>
                <w:bCs/>
                <w:spacing w:val="-2"/>
                <w:sz w:val="18"/>
                <w:szCs w:val="18"/>
              </w:rPr>
              <w:t>）</w:t>
            </w:r>
            <w:r>
              <w:rPr>
                <w:rFonts w:ascii="Microsoft JhengHei" w:hAnsi="Microsoft JhengHei" w:cs="Microsoft JhengHei" w:eastAsia="Microsoft JhengHei" w:hint="default"/>
                <w:spacing w:val="-2"/>
                <w:sz w:val="18"/>
                <w:szCs w:val="18"/>
              </w:rPr>
            </w:r>
          </w:p>
        </w:tc>
        <w:tc>
          <w:tcPr>
            <w:tcW w:w="1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0" w:lineRule="exact"/>
              <w:ind w:left="590"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2,296.46</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1,482.64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54.89%</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1,211.87</w:t>
            </w:r>
          </w:p>
        </w:tc>
      </w:tr>
      <w:tr>
        <w:trPr>
          <w:trHeight w:val="398"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2"/>
                <w:sz w:val="18"/>
              </w:rPr>
              <w:t>113,553.76</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172,402.25</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-34.13%</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132,993.62</w:t>
            </w:r>
          </w:p>
        </w:tc>
      </w:tr>
      <w:tr>
        <w:trPr>
          <w:trHeight w:val="715"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98"/>
              <w:jc w:val="left"/>
              <w:rPr>
                <w:rFonts w:ascii="宋体" w:hAnsi="宋体" w:cs="宋体" w:eastAsia="宋体" w:hint="default"/>
                <w:sz w:val="18"/>
                <w:szCs w:val="18"/>
              </w:rPr>
            </w:pPr>
            <w:r>
              <w:rPr>
                <w:rFonts w:ascii="宋体" w:hAnsi="宋体" w:cs="宋体" w:eastAsia="宋体" w:hint="default"/>
                <w:spacing w:val="11"/>
                <w:sz w:val="18"/>
                <w:szCs w:val="18"/>
              </w:rPr>
              <w:t>研发支出占营业收入</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的比例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2.02%</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0.86%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1.16%</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0.91%</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55,088.84</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54,537.58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1.01%</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49,482.41</w:t>
            </w:r>
          </w:p>
        </w:tc>
      </w:tr>
      <w:tr>
        <w:trPr>
          <w:trHeight w:val="715"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8"/>
              <w:jc w:val="left"/>
              <w:rPr>
                <w:rFonts w:ascii="宋体" w:hAnsi="宋体" w:cs="宋体" w:eastAsia="宋体" w:hint="default"/>
                <w:sz w:val="18"/>
                <w:szCs w:val="18"/>
              </w:rPr>
            </w:pPr>
            <w:r>
              <w:rPr>
                <w:rFonts w:ascii="宋体" w:hAnsi="宋体" w:cs="宋体" w:eastAsia="宋体" w:hint="default"/>
                <w:spacing w:val="11"/>
                <w:sz w:val="18"/>
                <w:szCs w:val="18"/>
              </w:rPr>
              <w:t>研发支出占净资产的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比例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4.17%</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2.72%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1.45%</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2.45%</w:t>
            </w:r>
          </w:p>
        </w:tc>
      </w:tr>
    </w:tbl>
    <w:p>
      <w:pPr>
        <w:spacing w:line="240" w:lineRule="auto" w:before="1"/>
        <w:rPr>
          <w:rFonts w:ascii="宋体" w:hAnsi="宋体" w:cs="宋体" w:eastAsia="宋体" w:hint="default"/>
          <w:sz w:val="21"/>
          <w:szCs w:val="21"/>
        </w:rPr>
      </w:pPr>
    </w:p>
    <w:p>
      <w:pPr>
        <w:pStyle w:val="BodyText"/>
        <w:spacing w:line="240" w:lineRule="auto" w:before="46"/>
        <w:ind w:left="232" w:right="121"/>
        <w:jc w:val="left"/>
      </w:pPr>
      <w:r>
        <w:rPr>
          <w:spacing w:val="-3"/>
        </w:rPr>
        <w:t>报告期内公司研发支出为人民币</w:t>
      </w:r>
      <w:r>
        <w:rPr>
          <w:rFonts w:ascii="Times New Roman" w:hAnsi="Times New Roman" w:cs="Times New Roman" w:eastAsia="Times New Roman" w:hint="default"/>
          <w:spacing w:val="-3"/>
        </w:rPr>
        <w:t>2,296.46</w:t>
      </w:r>
      <w:r>
        <w:rPr>
          <w:spacing w:val="-3"/>
        </w:rPr>
        <w:t>万元，同比增加</w:t>
      </w:r>
      <w:r>
        <w:rPr>
          <w:rFonts w:ascii="Times New Roman" w:hAnsi="Times New Roman" w:cs="Times New Roman" w:eastAsia="Times New Roman" w:hint="default"/>
          <w:spacing w:val="-3"/>
        </w:rPr>
        <w:t>54.89%</w:t>
      </w:r>
      <w:r>
        <w:rPr>
          <w:spacing w:val="-3"/>
        </w:rPr>
        <w:t>，主要系因公司加大自主品牌产品的研发投入。</w:t>
      </w:r>
    </w:p>
    <w:p>
      <w:pPr>
        <w:spacing w:after="0" w:line="240" w:lineRule="auto"/>
        <w:jc w:val="left"/>
        <w:sectPr>
          <w:footerReference w:type="default" r:id="rId13"/>
          <w:pgSz w:w="11910" w:h="16840"/>
          <w:pgMar w:footer="979" w:header="741" w:top="1060" w:bottom="1160" w:left="900" w:right="900"/>
          <w:pgNumType w:start="13"/>
        </w:sectPr>
      </w:pPr>
    </w:p>
    <w:p>
      <w:pPr>
        <w:spacing w:line="240" w:lineRule="auto" w:before="4"/>
        <w:rPr>
          <w:rFonts w:ascii="宋体" w:hAnsi="宋体" w:cs="宋体" w:eastAsia="宋体" w:hint="default"/>
          <w:sz w:val="25"/>
          <w:szCs w:val="25"/>
        </w:rPr>
      </w:pPr>
    </w:p>
    <w:p>
      <w:pPr>
        <w:pStyle w:val="Heading4"/>
        <w:spacing w:line="335" w:lineRule="exact"/>
        <w:ind w:right="152"/>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0"/>
        <w:gridCol w:w="2390"/>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76" w:right="0"/>
              <w:jc w:val="left"/>
              <w:rPr>
                <w:rFonts w:ascii="宋体" w:hAnsi="宋体" w:cs="宋体" w:eastAsia="宋体" w:hint="default"/>
                <w:sz w:val="18"/>
                <w:szCs w:val="18"/>
              </w:rPr>
            </w:pPr>
            <w:r>
              <w:rPr>
                <w:rFonts w:ascii="宋体" w:hAnsi="宋体" w:cs="宋体" w:eastAsia="宋体" w:hint="default"/>
                <w:spacing w:val="-3"/>
                <w:sz w:val="18"/>
                <w:szCs w:val="18"/>
              </w:rPr>
              <w:t>同比增减（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1,403,195,683.00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1,431,552,871.86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-1.98%</w:t>
            </w:r>
          </w:p>
        </w:tc>
      </w:tr>
      <w:tr>
        <w:trPr>
          <w:trHeight w:val="398"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1,275,564,309.48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1,240,056,909.64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2.86%</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11" w:right="18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5"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127,631,373.52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191,495,962.22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-33.35%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8" w:space="0" w:color="D3D3D3"/>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3,047,108.20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45,773,216.95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61,323,327.02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-25.36%</w:t>
            </w:r>
          </w:p>
        </w:tc>
      </w:tr>
      <w:tr>
        <w:trPr>
          <w:trHeight w:val="710"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11" w:right="18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5"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-45,773,216.95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-58,276,218.82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21.45%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749,875,999.82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828,588,957.56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791,160,363.47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912,987,910.64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-13.34%</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11" w:right="18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5"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-41,284,363.65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-84,398,953.08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51.08%</w:t>
            </w:r>
          </w:p>
        </w:tc>
      </w:tr>
      <w:tr>
        <w:trPr>
          <w:trHeight w:val="398"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405"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40,853,619.17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48,323,130.11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-15.46%</w:t>
            </w:r>
          </w:p>
        </w:tc>
      </w:tr>
    </w:tbl>
    <w:p>
      <w:pPr>
        <w:pStyle w:val="BodyText"/>
        <w:spacing w:line="240" w:lineRule="auto" w:before="53"/>
        <w:ind w:right="152"/>
        <w:jc w:val="left"/>
      </w:pPr>
      <w:r>
        <w:rPr>
          <w:spacing w:val="-2"/>
        </w:rPr>
        <w:t>相关数据同比发生变动</w:t>
      </w:r>
      <w:r>
        <w:rPr>
          <w:spacing w:val="-1"/>
        </w:rPr>
        <w:t> </w:t>
      </w:r>
      <w:r>
        <w:rPr>
          <w:rFonts w:ascii="Times New Roman" w:hAnsi="Times New Roman" w:cs="Times New Roman" w:eastAsia="Times New Roman" w:hint="default"/>
          <w:spacing w:val="-2"/>
        </w:rPr>
        <w:t>30%</w:t>
      </w:r>
      <w:r>
        <w:rPr>
          <w:spacing w:val="-2"/>
        </w:rPr>
        <w:t>以上的原因说明</w:t>
      </w:r>
    </w:p>
    <w:p>
      <w:pPr>
        <w:pStyle w:val="BodyText"/>
        <w:spacing w:line="240" w:lineRule="auto" w:before="106"/>
        <w:ind w:left="153"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300" w:lineRule="auto" w:before="96"/>
        <w:ind w:left="153" w:right="152"/>
        <w:jc w:val="left"/>
      </w:pPr>
      <w:r>
        <w:rPr>
          <w:spacing w:val="-3"/>
        </w:rPr>
        <w:t>（1）报告期内公司经营活动产生的现金流量净额为</w:t>
      </w:r>
      <w:r>
        <w:rPr>
          <w:rFonts w:ascii="Times New Roman" w:hAnsi="Times New Roman" w:cs="Times New Roman" w:eastAsia="Times New Roman" w:hint="default"/>
          <w:spacing w:val="-3"/>
        </w:rPr>
        <w:t>127,631,373.52</w:t>
      </w:r>
      <w:r>
        <w:rPr>
          <w:spacing w:val="-3"/>
        </w:rPr>
        <w:t>元，同比下降</w:t>
      </w:r>
      <w:r>
        <w:rPr>
          <w:rFonts w:ascii="Times New Roman" w:hAnsi="Times New Roman" w:cs="Times New Roman" w:eastAsia="Times New Roman" w:hint="default"/>
          <w:spacing w:val="-3"/>
        </w:rPr>
        <w:t>33.35%</w:t>
      </w:r>
      <w:r>
        <w:rPr>
          <w:spacing w:val="-3"/>
        </w:rPr>
        <w:t>，主要系报告期营业收入下降，收到</w:t>
      </w:r>
      <w:r>
        <w:rPr>
          <w:spacing w:val="47"/>
        </w:rPr>
        <w:t> </w:t>
      </w:r>
      <w:r>
        <w:rPr>
          <w:spacing w:val="47"/>
        </w:rPr>
      </w:r>
      <w:r>
        <w:rPr>
          <w:spacing w:val="-3"/>
        </w:rPr>
        <w:t>的货款减少，同时支付的经营性现金未同比例下降所致；</w:t>
      </w:r>
    </w:p>
    <w:p>
      <w:pPr>
        <w:pStyle w:val="BodyText"/>
        <w:spacing w:line="300" w:lineRule="auto" w:before="31"/>
        <w:ind w:left="153" w:right="152"/>
        <w:jc w:val="left"/>
      </w:pPr>
      <w:r>
        <w:rPr>
          <w:spacing w:val="-3"/>
        </w:rPr>
        <w:t>（2）报告期内公司筹资活动产生的现金流量净额为</w:t>
      </w:r>
      <w:r>
        <w:rPr>
          <w:rFonts w:ascii="Times New Roman" w:hAnsi="Times New Roman" w:cs="Times New Roman" w:eastAsia="Times New Roman" w:hint="default"/>
          <w:spacing w:val="-3"/>
        </w:rPr>
        <w:t>-41,284,363.65</w:t>
      </w:r>
      <w:r>
        <w:rPr>
          <w:spacing w:val="-3"/>
        </w:rPr>
        <w:t>元，同比增加</w:t>
      </w:r>
      <w:r>
        <w:rPr>
          <w:rFonts w:ascii="Times New Roman" w:hAnsi="Times New Roman" w:cs="Times New Roman" w:eastAsia="Times New Roman" w:hint="default"/>
          <w:spacing w:val="-3"/>
        </w:rPr>
        <w:t>51.08%</w:t>
      </w:r>
      <w:r>
        <w:rPr>
          <w:spacing w:val="-3"/>
        </w:rPr>
        <w:t>，主要系与去年同期相比，报告期内</w:t>
      </w:r>
      <w:r>
        <w:rPr>
          <w:spacing w:val="77"/>
        </w:rPr>
        <w:t> </w:t>
      </w:r>
      <w:r>
        <w:rPr>
          <w:spacing w:val="77"/>
        </w:rPr>
      </w:r>
      <w:r>
        <w:rPr>
          <w:spacing w:val="-3"/>
        </w:rPr>
        <w:t>短期贷款增加所致。</w:t>
      </w:r>
    </w:p>
    <w:p>
      <w:pPr>
        <w:spacing w:line="240" w:lineRule="auto" w:before="0"/>
        <w:rPr>
          <w:rFonts w:ascii="宋体" w:hAnsi="宋体" w:cs="宋体" w:eastAsia="宋体" w:hint="default"/>
          <w:sz w:val="18"/>
          <w:szCs w:val="18"/>
        </w:rPr>
      </w:pPr>
    </w:p>
    <w:p>
      <w:pPr>
        <w:pStyle w:val="BodyText"/>
        <w:spacing w:line="240" w:lineRule="auto" w:before="151"/>
        <w:ind w:left="153" w:right="152"/>
        <w:jc w:val="left"/>
      </w:pPr>
      <w:r>
        <w:rPr>
          <w:spacing w:val="-3"/>
        </w:rPr>
        <w:t>报告期内公司经营活动的现金流量与本年度净利润存在重大差异的原因说明</w:t>
      </w:r>
    </w:p>
    <w:p>
      <w:pPr>
        <w:pStyle w:val="BodyText"/>
        <w:spacing w:line="240" w:lineRule="auto" w:before="119"/>
        <w:ind w:left="153"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
        <w:rPr>
          <w:rFonts w:ascii="宋体" w:hAnsi="宋体" w:cs="宋体" w:eastAsia="宋体" w:hint="default"/>
          <w:sz w:val="17"/>
          <w:szCs w:val="17"/>
        </w:rPr>
      </w:pPr>
    </w:p>
    <w:p>
      <w:pPr>
        <w:pStyle w:val="Heading2"/>
        <w:spacing w:line="240" w:lineRule="auto"/>
        <w:ind w:right="152"/>
        <w:jc w:val="left"/>
        <w:rPr>
          <w:b w:val="0"/>
          <w:bCs w:val="0"/>
        </w:rPr>
      </w:pPr>
      <w:r>
        <w:rPr/>
        <w:t>三、主营业务构成情况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3"/>
        <w:gridCol w:w="1368"/>
        <w:gridCol w:w="1368"/>
        <w:gridCol w:w="1368"/>
        <w:gridCol w:w="1363"/>
        <w:gridCol w:w="1373"/>
      </w:tblGrid>
      <w:tr>
        <w:trPr>
          <w:trHeight w:val="71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62" w:right="45" w:hanging="15"/>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同期增减（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57" w:right="46" w:hanging="15"/>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同期增减（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153" w:right="45" w:hanging="10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4"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tabs>
                <w:tab w:pos="1017" w:val="left" w:leader="none"/>
              </w:tabs>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w:t>
              <w:tab/>
            </w:r>
            <w:r>
              <w:rPr>
                <w:rFonts w:ascii="宋体" w:hAnsi="宋体" w:cs="宋体" w:eastAsia="宋体" w:hint="default"/>
                <w:sz w:val="18"/>
                <w:szCs w:val="18"/>
              </w:rPr>
              <w:t>业</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1,122,367,534.80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1,039,293,405.58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-33.1%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-34.6%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2.12%</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照明产品</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513,588,639.65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471,452,437.40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1.86%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-2.31%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3.91%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LED</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37,586,073.01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30,209,829.23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19.62%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233.44%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214.48%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167,674,386.50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155,308,129.67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132.58%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138.6%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-2.34%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3"/>
        <w:gridCol w:w="1368"/>
        <w:gridCol w:w="1368"/>
        <w:gridCol w:w="1368"/>
        <w:gridCol w:w="1363"/>
        <w:gridCol w:w="1373"/>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消费类电子</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403,518,435.64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382,323,009.28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-62.98%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-62.95%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-0.09%</w:t>
            </w:r>
          </w:p>
        </w:tc>
      </w:tr>
      <w:tr>
        <w:trPr>
          <w:trHeight w:val="398"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17,520,792.50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13,836,706.65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8.89%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7.17%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1.27%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416,226,296.88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380,284,771.88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-21.53%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-24.34%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77,345,983.84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74,285,445.24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-46.29%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-46.46%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0.3%</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6,053,077.92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5,631,035.30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-74.71%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-75.05%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545,020,709.96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510,942,652.78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-41.41%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-42.01%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0.97%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53,634,718.31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48,715,817.76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62.77%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56.58%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3.59%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转厂贸易</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6,565,955.39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5,596,975.97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5,344.41%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5,269.68%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1.19%</w:t>
            </w:r>
          </w:p>
        </w:tc>
      </w:tr>
    </w:tbl>
    <w:p>
      <w:pPr>
        <w:pStyle w:val="BodyText"/>
        <w:spacing w:line="240" w:lineRule="auto" w:before="53"/>
        <w:ind w:right="152"/>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4"/>
        </w:rPr>
        <w:t> </w:t>
      </w:r>
      <w:r>
        <w:rPr>
          <w:spacing w:val="-3"/>
        </w:rPr>
        <w:t>年按报告期末口径调整后的主营业务数据</w:t>
      </w:r>
    </w:p>
    <w:p>
      <w:pPr>
        <w:pStyle w:val="BodyText"/>
        <w:spacing w:line="240" w:lineRule="auto" w:before="101"/>
        <w:ind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3"/>
        <w:spacing w:line="240" w:lineRule="auto"/>
        <w:ind w:right="152"/>
        <w:jc w:val="left"/>
      </w:pPr>
      <w:r>
        <w:rPr/>
        <w:t>四、资产、负债状况分析</w:t>
      </w:r>
    </w:p>
    <w:p>
      <w:pPr>
        <w:spacing w:line="240" w:lineRule="auto" w:before="2"/>
        <w:rPr>
          <w:rFonts w:ascii="宋体" w:hAnsi="宋体" w:cs="宋体" w:eastAsia="宋体" w:hint="default"/>
          <w:sz w:val="20"/>
          <w:szCs w:val="20"/>
        </w:rPr>
      </w:pPr>
    </w:p>
    <w:p>
      <w:pPr>
        <w:pStyle w:val="Heading4"/>
        <w:spacing w:line="240" w:lineRule="auto"/>
        <w:ind w:right="152"/>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30"/>
        <w:gridCol w:w="1104"/>
        <w:gridCol w:w="1320"/>
        <w:gridCol w:w="1118"/>
        <w:gridCol w:w="1176"/>
        <w:gridCol w:w="2165"/>
      </w:tblGrid>
      <w:tr>
        <w:trPr>
          <w:trHeight w:val="377" w:hRule="exact"/>
        </w:trPr>
        <w:tc>
          <w:tcPr>
            <w:tcW w:w="1346" w:type="dxa"/>
            <w:tcBorders>
              <w:top w:val="single" w:sz="4" w:space="0" w:color="000000"/>
              <w:left w:val="single" w:sz="4" w:space="0" w:color="000000"/>
              <w:bottom w:val="single" w:sz="17" w:space="0" w:color="FFFFFF"/>
              <w:right w:val="single" w:sz="4" w:space="0" w:color="000000"/>
            </w:tcBorders>
            <w:shd w:val="clear" w:color="auto" w:fill="D3D3D3"/>
          </w:tcPr>
          <w:p>
            <w:pPr/>
          </w:p>
        </w:tc>
        <w:tc>
          <w:tcPr>
            <w:tcW w:w="2434" w:type="dxa"/>
            <w:gridSpan w:val="2"/>
            <w:tcBorders>
              <w:top w:val="single" w:sz="4" w:space="0" w:color="000000"/>
              <w:left w:val="single" w:sz="4" w:space="0" w:color="000000"/>
              <w:bottom w:val="single" w:sz="17" w:space="0" w:color="FFFFFF"/>
              <w:right w:val="single" w:sz="4" w:space="0" w:color="000000"/>
            </w:tcBorders>
            <w:shd w:val="clear" w:color="auto" w:fill="D3D3D3"/>
          </w:tcPr>
          <w:p>
            <w:pPr>
              <w:pStyle w:val="TableParagraph"/>
              <w:spacing w:line="240" w:lineRule="auto" w:before="53"/>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年末</w:t>
            </w:r>
          </w:p>
        </w:tc>
        <w:tc>
          <w:tcPr>
            <w:tcW w:w="2438" w:type="dxa"/>
            <w:gridSpan w:val="2"/>
            <w:tcBorders>
              <w:top w:val="single" w:sz="4" w:space="0" w:color="000000"/>
              <w:left w:val="single" w:sz="4" w:space="0" w:color="000000"/>
              <w:bottom w:val="single" w:sz="17" w:space="0" w:color="FFFFFF"/>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1176" w:type="dxa"/>
            <w:tcBorders>
              <w:top w:val="single" w:sz="4" w:space="0" w:color="000000"/>
              <w:left w:val="single" w:sz="4" w:space="0" w:color="000000"/>
              <w:bottom w:val="single" w:sz="17" w:space="0" w:color="FFFFFF"/>
              <w:right w:val="single" w:sz="4" w:space="0" w:color="000000"/>
            </w:tcBorders>
            <w:shd w:val="clear" w:color="auto" w:fill="D3D3D3"/>
          </w:tcPr>
          <w:p>
            <w:pPr/>
          </w:p>
        </w:tc>
        <w:tc>
          <w:tcPr>
            <w:tcW w:w="2165" w:type="dxa"/>
            <w:tcBorders>
              <w:top w:val="single" w:sz="4" w:space="0" w:color="000000"/>
              <w:left w:val="single" w:sz="4" w:space="0" w:color="000000"/>
              <w:bottom w:val="single" w:sz="17" w:space="0" w:color="FFFFFF"/>
              <w:right w:val="single" w:sz="4" w:space="0" w:color="000000"/>
            </w:tcBorders>
            <w:shd w:val="clear" w:color="auto" w:fill="D3D3D3"/>
          </w:tcPr>
          <w:p>
            <w:pPr/>
          </w:p>
        </w:tc>
      </w:tr>
      <w:tr>
        <w:trPr>
          <w:trHeight w:val="185" w:hRule="exact"/>
        </w:trPr>
        <w:tc>
          <w:tcPr>
            <w:tcW w:w="1346" w:type="dxa"/>
            <w:vMerge w:val="restart"/>
            <w:tcBorders>
              <w:top w:val="single" w:sz="17" w:space="0" w:color="FFFFFF"/>
              <w:left w:val="single" w:sz="4" w:space="0" w:color="000000"/>
              <w:right w:val="single" w:sz="4" w:space="0" w:color="000000"/>
            </w:tcBorders>
            <w:shd w:val="clear" w:color="auto" w:fill="D3D3D3"/>
          </w:tcPr>
          <w:p>
            <w:pPr/>
          </w:p>
        </w:tc>
        <w:tc>
          <w:tcPr>
            <w:tcW w:w="1330" w:type="dxa"/>
            <w:tcBorders>
              <w:top w:val="single" w:sz="17" w:space="0" w:color="FFFFFF"/>
              <w:left w:val="single" w:sz="4" w:space="0" w:color="000000"/>
              <w:bottom w:val="nil" w:sz="6" w:space="0" w:color="auto"/>
              <w:right w:val="single" w:sz="4" w:space="0" w:color="000000"/>
            </w:tcBorders>
            <w:shd w:val="clear" w:color="auto" w:fill="D3D3D3"/>
          </w:tcPr>
          <w:p>
            <w:pPr/>
          </w:p>
        </w:tc>
        <w:tc>
          <w:tcPr>
            <w:tcW w:w="1104" w:type="dxa"/>
            <w:vMerge w:val="restart"/>
            <w:tcBorders>
              <w:top w:val="single" w:sz="17" w:space="0" w:color="FFFFFF"/>
              <w:left w:val="single" w:sz="4" w:space="0" w:color="000000"/>
              <w:right w:val="single" w:sz="4" w:space="0" w:color="000000"/>
            </w:tcBorders>
            <w:shd w:val="clear" w:color="auto" w:fill="D3D3D3"/>
          </w:tcPr>
          <w:p>
            <w:pPr>
              <w:pStyle w:val="TableParagraph"/>
              <w:spacing w:line="316" w:lineRule="auto" w:before="63"/>
              <w:ind w:left="201" w:right="89" w:hanging="101"/>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20" w:type="dxa"/>
            <w:tcBorders>
              <w:top w:val="single" w:sz="17" w:space="0" w:color="FFFFFF"/>
              <w:left w:val="single" w:sz="4" w:space="0" w:color="000000"/>
              <w:bottom w:val="nil" w:sz="6" w:space="0" w:color="auto"/>
              <w:right w:val="single" w:sz="4" w:space="0" w:color="000000"/>
            </w:tcBorders>
            <w:shd w:val="clear" w:color="auto" w:fill="D3D3D3"/>
          </w:tcPr>
          <w:p>
            <w:pPr/>
          </w:p>
        </w:tc>
        <w:tc>
          <w:tcPr>
            <w:tcW w:w="1118" w:type="dxa"/>
            <w:vMerge w:val="restart"/>
            <w:tcBorders>
              <w:top w:val="single" w:sz="17" w:space="0" w:color="FFFFFF"/>
              <w:left w:val="single" w:sz="4" w:space="0" w:color="000000"/>
              <w:right w:val="single" w:sz="4" w:space="0" w:color="000000"/>
            </w:tcBorders>
            <w:shd w:val="clear" w:color="auto" w:fill="D3D3D3"/>
          </w:tcPr>
          <w:p>
            <w:pPr>
              <w:pStyle w:val="TableParagraph"/>
              <w:spacing w:line="316" w:lineRule="auto" w:before="63"/>
              <w:ind w:left="201" w:right="103" w:hanging="101"/>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76" w:type="dxa"/>
            <w:vMerge w:val="restart"/>
            <w:tcBorders>
              <w:top w:val="single" w:sz="17" w:space="0" w:color="FFFFFF"/>
              <w:left w:val="single" w:sz="4" w:space="0" w:color="000000"/>
              <w:right w:val="single" w:sz="4" w:space="0" w:color="000000"/>
            </w:tcBorders>
            <w:shd w:val="clear" w:color="auto" w:fill="D3D3D3"/>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比重增减（</w:t>
            </w:r>
            <w:r>
              <w:rPr>
                <w:rFonts w:ascii="Times New Roman" w:hAnsi="Times New Roman" w:cs="Times New Roman" w:eastAsia="Times New Roman" w:hint="default"/>
                <w:spacing w:val="-5"/>
                <w:sz w:val="18"/>
                <w:szCs w:val="18"/>
              </w:rPr>
              <w:t>%</w:t>
            </w:r>
          </w:p>
        </w:tc>
        <w:tc>
          <w:tcPr>
            <w:tcW w:w="2165" w:type="dxa"/>
            <w:vMerge w:val="restart"/>
            <w:tcBorders>
              <w:top w:val="single" w:sz="17" w:space="0" w:color="FFFFFF"/>
              <w:left w:val="single" w:sz="4" w:space="0" w:color="000000"/>
              <w:right w:val="single" w:sz="4" w:space="0" w:color="000000"/>
            </w:tcBorders>
            <w:shd w:val="clear" w:color="auto" w:fill="D3D3D3"/>
          </w:tcPr>
          <w:p>
            <w:pPr>
              <w:pStyle w:val="TableParagraph"/>
              <w:tabs>
                <w:tab w:pos="532" w:val="left" w:leader="none"/>
              </w:tabs>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w:t>
              <w:tab/>
              <w:t>重大变动说明</w:t>
            </w:r>
          </w:p>
        </w:tc>
      </w:tr>
      <w:tr>
        <w:trPr>
          <w:trHeight w:val="188" w:hRule="exact"/>
        </w:trPr>
        <w:tc>
          <w:tcPr>
            <w:tcW w:w="1346" w:type="dxa"/>
            <w:vMerge/>
            <w:tcBorders>
              <w:left w:val="single" w:sz="4" w:space="0" w:color="000000"/>
              <w:bottom w:val="nil" w:sz="6" w:space="0" w:color="auto"/>
              <w:right w:val="single" w:sz="4" w:space="0" w:color="000000"/>
            </w:tcBorders>
            <w:shd w:val="clear" w:color="auto" w:fill="D3D3D3"/>
          </w:tcPr>
          <w:p>
            <w:pPr/>
          </w:p>
        </w:tc>
        <w:tc>
          <w:tcPr>
            <w:tcW w:w="13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4" w:type="dxa"/>
            <w:vMerge/>
            <w:tcBorders>
              <w:left w:val="single" w:sz="4" w:space="0" w:color="000000"/>
              <w:right w:val="single" w:sz="4" w:space="0" w:color="000000"/>
            </w:tcBorders>
            <w:shd w:val="clear" w:color="auto" w:fill="D3D3D3"/>
          </w:tcPr>
          <w:p>
            <w:pPr/>
          </w:p>
        </w:tc>
        <w:tc>
          <w:tcPr>
            <w:tcW w:w="13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118" w:type="dxa"/>
            <w:vMerge/>
            <w:tcBorders>
              <w:left w:val="single" w:sz="4" w:space="0" w:color="000000"/>
              <w:right w:val="single" w:sz="4" w:space="0" w:color="000000"/>
            </w:tcBorders>
            <w:shd w:val="clear" w:color="auto" w:fill="D3D3D3"/>
          </w:tcPr>
          <w:p>
            <w:pPr/>
          </w:p>
        </w:tc>
        <w:tc>
          <w:tcPr>
            <w:tcW w:w="1176" w:type="dxa"/>
            <w:vMerge/>
            <w:tcBorders>
              <w:left w:val="single" w:sz="4" w:space="0" w:color="000000"/>
              <w:bottom w:val="nil" w:sz="6" w:space="0" w:color="auto"/>
              <w:right w:val="single" w:sz="4" w:space="0" w:color="000000"/>
            </w:tcBorders>
            <w:shd w:val="clear" w:color="auto" w:fill="D3D3D3"/>
          </w:tcPr>
          <w:p>
            <w:pPr/>
          </w:p>
        </w:tc>
        <w:tc>
          <w:tcPr>
            <w:tcW w:w="2165" w:type="dxa"/>
            <w:vMerge/>
            <w:tcBorders>
              <w:left w:val="single" w:sz="4" w:space="0" w:color="000000"/>
              <w:bottom w:val="nil" w:sz="6" w:space="0" w:color="auto"/>
              <w:right w:val="single" w:sz="4" w:space="0" w:color="000000"/>
            </w:tcBorders>
            <w:shd w:val="clear" w:color="auto" w:fill="D3D3D3"/>
          </w:tcPr>
          <w:p>
            <w:pPr/>
          </w:p>
        </w:tc>
      </w:tr>
      <w:tr>
        <w:trPr>
          <w:trHeight w:val="201" w:hRule="exact"/>
        </w:trPr>
        <w:tc>
          <w:tcPr>
            <w:tcW w:w="1346" w:type="dxa"/>
            <w:vMerge w:val="restart"/>
            <w:tcBorders>
              <w:top w:val="nil" w:sz="6" w:space="0" w:color="auto"/>
              <w:left w:val="single" w:sz="4" w:space="0" w:color="000000"/>
              <w:right w:val="single" w:sz="4" w:space="0" w:color="000000"/>
            </w:tcBorders>
            <w:shd w:val="clear" w:color="auto" w:fill="D3D3D3"/>
          </w:tcPr>
          <w:p>
            <w:pPr/>
          </w:p>
        </w:tc>
        <w:tc>
          <w:tcPr>
            <w:tcW w:w="1330" w:type="dxa"/>
            <w:vMerge/>
            <w:tcBorders>
              <w:left w:val="single" w:sz="4" w:space="0" w:color="000000"/>
              <w:bottom w:val="nil" w:sz="6" w:space="0" w:color="auto"/>
              <w:right w:val="single" w:sz="4" w:space="0" w:color="000000"/>
            </w:tcBorders>
            <w:shd w:val="clear" w:color="auto" w:fill="D3D3D3"/>
          </w:tcPr>
          <w:p>
            <w:pPr/>
          </w:p>
        </w:tc>
        <w:tc>
          <w:tcPr>
            <w:tcW w:w="1104" w:type="dxa"/>
            <w:vMerge/>
            <w:tcBorders>
              <w:left w:val="single" w:sz="4" w:space="0" w:color="000000"/>
              <w:right w:val="single" w:sz="4" w:space="0" w:color="000000"/>
            </w:tcBorders>
            <w:shd w:val="clear" w:color="auto" w:fill="D3D3D3"/>
          </w:tcPr>
          <w:p>
            <w:pPr/>
          </w:p>
        </w:tc>
        <w:tc>
          <w:tcPr>
            <w:tcW w:w="1320" w:type="dxa"/>
            <w:vMerge/>
            <w:tcBorders>
              <w:left w:val="single" w:sz="4" w:space="0" w:color="000000"/>
              <w:bottom w:val="nil" w:sz="6" w:space="0" w:color="auto"/>
              <w:right w:val="single" w:sz="4" w:space="0" w:color="000000"/>
            </w:tcBorders>
            <w:shd w:val="clear" w:color="auto" w:fill="D3D3D3"/>
          </w:tcPr>
          <w:p>
            <w:pPr/>
          </w:p>
        </w:tc>
        <w:tc>
          <w:tcPr>
            <w:tcW w:w="1118" w:type="dxa"/>
            <w:vMerge/>
            <w:tcBorders>
              <w:left w:val="single" w:sz="4" w:space="0" w:color="000000"/>
              <w:right w:val="single" w:sz="4" w:space="0" w:color="000000"/>
            </w:tcBorders>
            <w:shd w:val="clear" w:color="auto" w:fill="D3D3D3"/>
          </w:tcPr>
          <w:p>
            <w:pPr/>
          </w:p>
        </w:tc>
        <w:tc>
          <w:tcPr>
            <w:tcW w:w="1176" w:type="dxa"/>
            <w:vMerge w:val="restart"/>
            <w:tcBorders>
              <w:top w:val="nil" w:sz="6" w:space="0" w:color="auto"/>
              <w:left w:val="single" w:sz="4" w:space="0" w:color="000000"/>
              <w:right w:val="single" w:sz="4" w:space="0" w:color="000000"/>
            </w:tcBorders>
            <w:shd w:val="clear" w:color="auto" w:fill="D3D3D3"/>
          </w:tcPr>
          <w:p>
            <w:pPr/>
          </w:p>
        </w:tc>
        <w:tc>
          <w:tcPr>
            <w:tcW w:w="2165" w:type="dxa"/>
            <w:vMerge w:val="restart"/>
            <w:tcBorders>
              <w:top w:val="nil" w:sz="6" w:space="0" w:color="auto"/>
              <w:left w:val="single" w:sz="4" w:space="0" w:color="000000"/>
              <w:right w:val="single" w:sz="4" w:space="0" w:color="000000"/>
            </w:tcBorders>
            <w:shd w:val="clear" w:color="auto" w:fill="D3D3D3"/>
          </w:tcPr>
          <w:p>
            <w:pPr/>
          </w:p>
        </w:tc>
      </w:tr>
      <w:tr>
        <w:trPr>
          <w:trHeight w:val="164" w:hRule="exact"/>
        </w:trPr>
        <w:tc>
          <w:tcPr>
            <w:tcW w:w="1346" w:type="dxa"/>
            <w:vMerge/>
            <w:tcBorders>
              <w:left w:val="single" w:sz="4" w:space="0" w:color="000000"/>
              <w:bottom w:val="single" w:sz="4" w:space="0" w:color="000000"/>
              <w:right w:val="single" w:sz="4" w:space="0" w:color="000000"/>
            </w:tcBorders>
            <w:shd w:val="clear" w:color="auto" w:fill="D3D3D3"/>
          </w:tcPr>
          <w:p>
            <w:pPr/>
          </w:p>
        </w:tc>
        <w:tc>
          <w:tcPr>
            <w:tcW w:w="1330" w:type="dxa"/>
            <w:tcBorders>
              <w:top w:val="nil" w:sz="6" w:space="0" w:color="auto"/>
              <w:left w:val="single" w:sz="4" w:space="0" w:color="000000"/>
              <w:bottom w:val="single" w:sz="4" w:space="0" w:color="000000"/>
              <w:right w:val="single" w:sz="4" w:space="0" w:color="000000"/>
            </w:tcBorders>
            <w:shd w:val="clear" w:color="auto" w:fill="D3D3D3"/>
          </w:tcPr>
          <w:p>
            <w:pPr/>
          </w:p>
        </w:tc>
        <w:tc>
          <w:tcPr>
            <w:tcW w:w="1104" w:type="dxa"/>
            <w:vMerge/>
            <w:tcBorders>
              <w:left w:val="single" w:sz="4" w:space="0" w:color="000000"/>
              <w:bottom w:val="single" w:sz="4" w:space="0" w:color="000000"/>
              <w:right w:val="single" w:sz="4" w:space="0" w:color="000000"/>
            </w:tcBorders>
            <w:shd w:val="clear" w:color="auto" w:fill="D3D3D3"/>
          </w:tcPr>
          <w:p>
            <w:pPr/>
          </w:p>
        </w:tc>
        <w:tc>
          <w:tcPr>
            <w:tcW w:w="13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118" w:type="dxa"/>
            <w:vMerge/>
            <w:tcBorders>
              <w:left w:val="single" w:sz="4" w:space="0" w:color="000000"/>
              <w:bottom w:val="single" w:sz="4" w:space="0" w:color="000000"/>
              <w:right w:val="single" w:sz="4" w:space="0" w:color="000000"/>
            </w:tcBorders>
            <w:shd w:val="clear" w:color="auto" w:fill="D3D3D3"/>
          </w:tcPr>
          <w:p>
            <w:pPr/>
          </w:p>
        </w:tc>
        <w:tc>
          <w:tcPr>
            <w:tcW w:w="1176" w:type="dxa"/>
            <w:vMerge/>
            <w:tcBorders>
              <w:left w:val="single" w:sz="4" w:space="0" w:color="000000"/>
              <w:bottom w:val="single" w:sz="4" w:space="0" w:color="000000"/>
              <w:right w:val="single" w:sz="4" w:space="0" w:color="000000"/>
            </w:tcBorders>
            <w:shd w:val="clear" w:color="auto" w:fill="D3D3D3"/>
          </w:tcPr>
          <w:p>
            <w:pPr/>
          </w:p>
        </w:tc>
        <w:tc>
          <w:tcPr>
            <w:tcW w:w="216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180,463,487.67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20.41%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272,871,795.77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23.43%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-3.02%</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178,659,836.46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20.21%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340,867,983.27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29.27%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-9.06%</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106,227,339.01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138,170,534.77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3"/>
                <w:sz w:val="18"/>
              </w:rPr>
              <w:t>11.87%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0.15%</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5,863,516.87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0.66%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5,862,987.15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0.5%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0.16%</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254,110,717.20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28.75%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282,601,825.71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24.27%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4.48%</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1,420,064.96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0.16%</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0.16%</w:t>
            </w:r>
          </w:p>
        </w:tc>
        <w:tc>
          <w:tcPr>
            <w:tcW w:w="21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68"/>
        <w:gridCol w:w="1162"/>
        <w:gridCol w:w="1054"/>
        <w:gridCol w:w="1207"/>
        <w:gridCol w:w="1051"/>
        <w:gridCol w:w="799"/>
        <w:gridCol w:w="2918"/>
      </w:tblGrid>
      <w:tr>
        <w:trPr>
          <w:trHeight w:val="197"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1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2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8" w:type="dxa"/>
            <w:vMerge w:val="restart"/>
            <w:tcBorders>
              <w:top w:val="single" w:sz="4" w:space="0" w:color="000000"/>
              <w:left w:val="single" w:sz="4" w:space="0" w:color="000000"/>
              <w:right w:val="single" w:sz="4" w:space="0" w:color="000000"/>
            </w:tcBorders>
            <w:shd w:val="clear" w:color="auto" w:fill="D3D3D3"/>
          </w:tcPr>
          <w:p>
            <w:pPr/>
          </w:p>
        </w:tc>
      </w:tr>
      <w:tr>
        <w:trPr>
          <w:trHeight w:val="178" w:hRule="exact"/>
        </w:trPr>
        <w:tc>
          <w:tcPr>
            <w:tcW w:w="1368" w:type="dxa"/>
            <w:vMerge/>
            <w:tcBorders>
              <w:left w:val="single" w:sz="4" w:space="0" w:color="000000"/>
              <w:bottom w:val="nil" w:sz="6" w:space="0" w:color="auto"/>
              <w:right w:val="single" w:sz="4" w:space="0" w:color="000000"/>
            </w:tcBorders>
            <w:shd w:val="clear" w:color="auto" w:fill="D3D3D3"/>
          </w:tcPr>
          <w:p>
            <w:pPr/>
          </w:p>
        </w:tc>
        <w:tc>
          <w:tcPr>
            <w:tcW w:w="2215" w:type="dxa"/>
            <w:gridSpan w:val="2"/>
            <w:vMerge/>
            <w:tcBorders>
              <w:left w:val="single" w:sz="4" w:space="0" w:color="000000"/>
              <w:bottom w:val="single" w:sz="4" w:space="0" w:color="000000"/>
              <w:right w:val="single" w:sz="4" w:space="0" w:color="000000"/>
            </w:tcBorders>
            <w:shd w:val="clear" w:color="auto" w:fill="D3D3D3"/>
          </w:tcPr>
          <w:p>
            <w:pPr/>
          </w:p>
        </w:tc>
        <w:tc>
          <w:tcPr>
            <w:tcW w:w="2258" w:type="dxa"/>
            <w:gridSpan w:val="2"/>
            <w:vMerge/>
            <w:tcBorders>
              <w:left w:val="single" w:sz="4" w:space="0" w:color="000000"/>
              <w:bottom w:val="single" w:sz="4" w:space="0" w:color="000000"/>
              <w:right w:val="single" w:sz="4" w:space="0" w:color="000000"/>
            </w:tcBorders>
            <w:shd w:val="clear" w:color="auto" w:fill="D3D3D3"/>
          </w:tcPr>
          <w:p>
            <w:pPr/>
          </w:p>
        </w:tc>
        <w:tc>
          <w:tcPr>
            <w:tcW w:w="7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tcBorders>
              <w:left w:val="single" w:sz="4" w:space="0" w:color="000000"/>
              <w:bottom w:val="nil" w:sz="6" w:space="0" w:color="auto"/>
              <w:right w:val="single" w:sz="4" w:space="0" w:color="000000"/>
            </w:tcBorders>
            <w:shd w:val="clear" w:color="auto" w:fill="D3D3D3"/>
          </w:tcPr>
          <w:p>
            <w:pPr/>
          </w:p>
        </w:tc>
      </w:tr>
      <w:tr>
        <w:trPr>
          <w:trHeight w:val="183" w:hRule="exact"/>
        </w:trPr>
        <w:tc>
          <w:tcPr>
            <w:tcW w:w="1368" w:type="dxa"/>
            <w:vMerge w:val="restart"/>
            <w:tcBorders>
              <w:top w:val="nil" w:sz="6" w:space="0" w:color="auto"/>
              <w:left w:val="single" w:sz="4" w:space="0" w:color="000000"/>
              <w:right w:val="single" w:sz="4" w:space="0" w:color="000000"/>
            </w:tcBorders>
            <w:shd w:val="clear" w:color="auto" w:fill="D3D3D3"/>
          </w:tcPr>
          <w:p>
            <w:pPr/>
          </w:p>
        </w:tc>
        <w:tc>
          <w:tcPr>
            <w:tcW w:w="11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4" w:type="dxa"/>
            <w:vMerge w:val="restart"/>
            <w:tcBorders>
              <w:top w:val="single" w:sz="4" w:space="0" w:color="000000"/>
              <w:left w:val="single" w:sz="4" w:space="0" w:color="000000"/>
              <w:right w:val="single" w:sz="4" w:space="0" w:color="000000"/>
            </w:tcBorders>
            <w:shd w:val="clear" w:color="auto" w:fill="D3D3D3"/>
          </w:tcPr>
          <w:p>
            <w:pPr>
              <w:pStyle w:val="TableParagraph"/>
              <w:spacing w:line="324" w:lineRule="auto" w:before="78"/>
              <w:ind w:left="165" w:right="74" w:hanging="101"/>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1" w:type="dxa"/>
            <w:vMerge w:val="restart"/>
            <w:tcBorders>
              <w:top w:val="single" w:sz="4" w:space="0" w:color="000000"/>
              <w:left w:val="single" w:sz="4" w:space="0" w:color="000000"/>
              <w:right w:val="single" w:sz="4" w:space="0" w:color="000000"/>
            </w:tcBorders>
            <w:shd w:val="clear" w:color="auto" w:fill="D3D3D3"/>
          </w:tcPr>
          <w:p>
            <w:pPr>
              <w:pStyle w:val="TableParagraph"/>
              <w:spacing w:line="324" w:lineRule="auto" w:before="78"/>
              <w:ind w:left="165" w:right="72" w:hanging="101"/>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3D3D3"/>
          </w:tcPr>
          <w:p>
            <w:pPr/>
          </w:p>
        </w:tc>
        <w:tc>
          <w:tcPr>
            <w:tcW w:w="29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4"/>
              <w:ind w:left="90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8" w:hRule="exact"/>
        </w:trPr>
        <w:tc>
          <w:tcPr>
            <w:tcW w:w="1368" w:type="dxa"/>
            <w:vMerge/>
            <w:tcBorders>
              <w:left w:val="single" w:sz="4" w:space="0" w:color="000000"/>
              <w:bottom w:val="nil" w:sz="6" w:space="0" w:color="auto"/>
              <w:right w:val="single" w:sz="4" w:space="0" w:color="000000"/>
            </w:tcBorders>
            <w:shd w:val="clear" w:color="auto" w:fill="D3D3D3"/>
          </w:tcPr>
          <w:p>
            <w:pPr/>
          </w:p>
        </w:tc>
        <w:tc>
          <w:tcPr>
            <w:tcW w:w="11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38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54" w:type="dxa"/>
            <w:vMerge/>
            <w:tcBorders>
              <w:left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2918" w:type="dxa"/>
            <w:vMerge/>
            <w:tcBorders>
              <w:left w:val="single" w:sz="4" w:space="0" w:color="000000"/>
              <w:bottom w:val="nil" w:sz="6" w:space="0" w:color="auto"/>
              <w:right w:val="single" w:sz="4" w:space="0" w:color="000000"/>
            </w:tcBorders>
            <w:shd w:val="clear" w:color="auto" w:fill="D3D3D3"/>
          </w:tcPr>
          <w:p>
            <w:pPr/>
          </w:p>
        </w:tc>
      </w:tr>
      <w:tr>
        <w:trPr>
          <w:trHeight w:val="180" w:hRule="exact"/>
        </w:trPr>
        <w:tc>
          <w:tcPr>
            <w:tcW w:w="1368" w:type="dxa"/>
            <w:vMerge w:val="restart"/>
            <w:tcBorders>
              <w:top w:val="nil" w:sz="6" w:space="0" w:color="auto"/>
              <w:left w:val="single" w:sz="4" w:space="0" w:color="000000"/>
              <w:right w:val="single" w:sz="4" w:space="0" w:color="000000"/>
            </w:tcBorders>
            <w:shd w:val="clear" w:color="auto" w:fill="D3D3D3"/>
          </w:tcPr>
          <w:p>
            <w:pPr/>
          </w:p>
        </w:tc>
        <w:tc>
          <w:tcPr>
            <w:tcW w:w="1162" w:type="dxa"/>
            <w:vMerge/>
            <w:tcBorders>
              <w:left w:val="single" w:sz="4" w:space="0" w:color="000000"/>
              <w:bottom w:val="nil" w:sz="6" w:space="0" w:color="auto"/>
              <w:right w:val="single" w:sz="4" w:space="0" w:color="000000"/>
            </w:tcBorders>
            <w:shd w:val="clear" w:color="auto" w:fill="D3D3D3"/>
          </w:tcPr>
          <w:p>
            <w:pPr/>
          </w:p>
        </w:tc>
        <w:tc>
          <w:tcPr>
            <w:tcW w:w="1054" w:type="dxa"/>
            <w:vMerge/>
            <w:tcBorders>
              <w:left w:val="single" w:sz="4" w:space="0" w:color="000000"/>
              <w:right w:val="single" w:sz="4" w:space="0" w:color="000000"/>
            </w:tcBorders>
            <w:shd w:val="clear" w:color="auto" w:fill="D3D3D3"/>
          </w:tcPr>
          <w:p>
            <w:pPr/>
          </w:p>
        </w:tc>
        <w:tc>
          <w:tcPr>
            <w:tcW w:w="1207" w:type="dxa"/>
            <w:vMerge/>
            <w:tcBorders>
              <w:left w:val="single" w:sz="4" w:space="0" w:color="000000"/>
              <w:bottom w:val="nil" w:sz="6" w:space="0" w:color="auto"/>
              <w:right w:val="single" w:sz="4" w:space="0" w:color="000000"/>
            </w:tcBorders>
            <w:shd w:val="clear" w:color="auto" w:fill="D3D3D3"/>
          </w:tcPr>
          <w:p>
            <w:pPr/>
          </w:p>
        </w:tc>
        <w:tc>
          <w:tcPr>
            <w:tcW w:w="1051" w:type="dxa"/>
            <w:vMerge/>
            <w:tcBorders>
              <w:left w:val="single" w:sz="4" w:space="0" w:color="000000"/>
              <w:right w:val="single" w:sz="4" w:space="0" w:color="000000"/>
            </w:tcBorders>
            <w:shd w:val="clear" w:color="auto" w:fill="D3D3D3"/>
          </w:tcPr>
          <w:p>
            <w:pPr/>
          </w:p>
        </w:tc>
        <w:tc>
          <w:tcPr>
            <w:tcW w:w="799" w:type="dxa"/>
            <w:vMerge/>
            <w:tcBorders>
              <w:left w:val="single" w:sz="4" w:space="0" w:color="000000"/>
              <w:bottom w:val="nil" w:sz="6" w:space="0" w:color="auto"/>
              <w:right w:val="single" w:sz="4" w:space="0" w:color="000000"/>
            </w:tcBorders>
            <w:shd w:val="clear" w:color="auto" w:fill="D3D3D3"/>
          </w:tcPr>
          <w:p>
            <w:pPr/>
          </w:p>
        </w:tc>
        <w:tc>
          <w:tcPr>
            <w:tcW w:w="2918" w:type="dxa"/>
            <w:vMerge w:val="restart"/>
            <w:tcBorders>
              <w:top w:val="nil" w:sz="6" w:space="0" w:color="auto"/>
              <w:left w:val="single" w:sz="4" w:space="0" w:color="000000"/>
              <w:right w:val="single" w:sz="4" w:space="0" w:color="000000"/>
            </w:tcBorders>
            <w:shd w:val="clear" w:color="auto" w:fill="D3D3D3"/>
          </w:tcPr>
          <w:p>
            <w:pPr/>
          </w:p>
        </w:tc>
      </w:tr>
      <w:tr>
        <w:trPr>
          <w:trHeight w:val="176"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4"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1" w:type="dxa"/>
            <w:vMerge/>
            <w:tcBorders>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left="69" w:right="0"/>
              <w:jc w:val="left"/>
              <w:rPr>
                <w:rFonts w:ascii="Times New Roman" w:hAnsi="Times New Roman" w:cs="Times New Roman" w:eastAsia="Times New Roman" w:hint="default"/>
                <w:sz w:val="18"/>
                <w:szCs w:val="18"/>
              </w:rPr>
            </w:pPr>
            <w:r>
              <w:rPr>
                <w:rFonts w:ascii="Times New Roman"/>
                <w:sz w:val="18"/>
              </w:rPr>
              <w:t>81,720,070.00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9" w:right="0"/>
              <w:jc w:val="left"/>
              <w:rPr>
                <w:rFonts w:ascii="Times New Roman" w:hAnsi="Times New Roman" w:cs="Times New Roman" w:eastAsia="Times New Roman" w:hint="default"/>
                <w:sz w:val="18"/>
                <w:szCs w:val="18"/>
              </w:rPr>
            </w:pPr>
            <w:r>
              <w:rPr>
                <w:rFonts w:ascii="Times New Roman"/>
                <w:sz w:val="18"/>
              </w:rPr>
              <w:t>9.24%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224,338,510.48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8" w:right="0"/>
              <w:jc w:val="left"/>
              <w:rPr>
                <w:rFonts w:ascii="Times New Roman" w:hAnsi="Times New Roman" w:cs="Times New Roman" w:eastAsia="Times New Roman" w:hint="default"/>
                <w:sz w:val="18"/>
                <w:szCs w:val="18"/>
              </w:rPr>
            </w:pPr>
            <w:r>
              <w:rPr>
                <w:rFonts w:ascii="Times New Roman"/>
                <w:sz w:val="18"/>
              </w:rPr>
              <w:t>19.27%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6" w:right="0"/>
              <w:jc w:val="left"/>
              <w:rPr>
                <w:rFonts w:ascii="Times New Roman" w:hAnsi="Times New Roman" w:cs="Times New Roman" w:eastAsia="Times New Roman" w:hint="default"/>
                <w:sz w:val="18"/>
                <w:szCs w:val="18"/>
              </w:rPr>
            </w:pPr>
            <w:r>
              <w:rPr>
                <w:rFonts w:ascii="Times New Roman"/>
                <w:sz w:val="18"/>
              </w:rPr>
              <w:t>-10.03%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2"/>
        <w:spacing w:line="367" w:lineRule="exact"/>
        <w:ind w:right="152"/>
        <w:jc w:val="left"/>
        <w:rPr>
          <w:b w:val="0"/>
          <w:bCs w:val="0"/>
        </w:rPr>
      </w:pPr>
      <w:r>
        <w:rPr/>
        <w:t>五、核心竞争力分析</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left="455" w:right="152"/>
        <w:jc w:val="left"/>
      </w:pPr>
      <w:r>
        <w:rPr>
          <w:spacing w:val="-4"/>
        </w:rPr>
        <w:t>公司立足于传统的</w:t>
      </w:r>
      <w:r>
        <w:rPr>
          <w:rFonts w:ascii="Times New Roman" w:hAnsi="Times New Roman" w:cs="Times New Roman" w:eastAsia="Times New Roman" w:hint="default"/>
          <w:spacing w:val="-4"/>
        </w:rPr>
        <w:t>EMS</w:t>
      </w:r>
      <w:r>
        <w:rPr>
          <w:spacing w:val="-4"/>
        </w:rPr>
        <w:t>业务即电子制造服务业务，为客户提供设计、工程、采购、生产、物流、库存和售后等全方位的</w:t>
      </w:r>
    </w:p>
    <w:p>
      <w:pPr>
        <w:spacing w:after="0" w:line="240" w:lineRule="auto"/>
        <w:jc w:val="left"/>
        <w:sectPr>
          <w:pgSz w:w="11910" w:h="16840"/>
          <w:pgMar w:header="741" w:footer="979" w:top="1060" w:bottom="1160" w:left="980" w:right="980"/>
        </w:sectPr>
      </w:pPr>
    </w:p>
    <w:p>
      <w:pPr>
        <w:spacing w:line="240" w:lineRule="auto" w:before="1"/>
        <w:rPr>
          <w:rFonts w:ascii="宋体" w:hAnsi="宋体" w:cs="宋体" w:eastAsia="宋体" w:hint="default"/>
          <w:sz w:val="26"/>
          <w:szCs w:val="26"/>
        </w:rPr>
      </w:pPr>
    </w:p>
    <w:p>
      <w:pPr>
        <w:pStyle w:val="BodyText"/>
        <w:spacing w:line="304" w:lineRule="auto" w:before="46"/>
        <w:ind w:right="152"/>
        <w:jc w:val="left"/>
      </w:pPr>
      <w:r>
        <w:rPr>
          <w:spacing w:val="-4"/>
        </w:rPr>
        <w:t>服务，公司的核心竞争力主要在于制造能力、新产品、新技术的研发能力和技术创新机制。报告期内，公司继续通过加强供</w:t>
      </w:r>
      <w:r>
        <w:rPr>
          <w:spacing w:val="40"/>
        </w:rPr>
        <w:t> </w:t>
      </w:r>
      <w:r>
        <w:rPr>
          <w:spacing w:val="40"/>
        </w:rPr>
      </w:r>
      <w:r>
        <w:rPr>
          <w:spacing w:val="-4"/>
        </w:rPr>
        <w:t>应链管理、引进高端生产管理人才、深挖各项先进设备的产能、提高工艺水平和产品质量等方式强化公司的制造能力；报告</w:t>
      </w:r>
      <w:r>
        <w:rPr>
          <w:spacing w:val="41"/>
        </w:rPr>
        <w:t> </w:t>
      </w:r>
      <w:r>
        <w:rPr>
          <w:spacing w:val="41"/>
        </w:rPr>
      </w:r>
      <w:r>
        <w:rPr>
          <w:spacing w:val="-4"/>
        </w:rPr>
        <w:t>期内，公司继续坚持</w:t>
      </w:r>
      <w:r>
        <w:rPr>
          <w:rFonts w:ascii="Times New Roman" w:hAnsi="Times New Roman" w:cs="Times New Roman" w:eastAsia="Times New Roman" w:hint="default"/>
          <w:spacing w:val="-4"/>
        </w:rPr>
        <w:t>“</w:t>
      </w:r>
      <w:r>
        <w:rPr>
          <w:spacing w:val="-4"/>
        </w:rPr>
        <w:t>以市场为导向</w:t>
      </w:r>
      <w:r>
        <w:rPr>
          <w:rFonts w:ascii="Times New Roman" w:hAnsi="Times New Roman" w:cs="Times New Roman" w:eastAsia="Times New Roman" w:hint="default"/>
          <w:spacing w:val="-4"/>
        </w:rPr>
        <w:t>”</w:t>
      </w:r>
      <w:r>
        <w:rPr>
          <w:spacing w:val="-4"/>
        </w:rPr>
        <w:t>的原则，不断加大自主品牌产品的研发投入，建立了以高端消费类电子产品、蓝光高清</w:t>
      </w:r>
      <w:r>
        <w:rPr>
          <w:spacing w:val="64"/>
        </w:rPr>
        <w:t> </w:t>
      </w:r>
      <w:r>
        <w:rPr>
          <w:spacing w:val="64"/>
        </w:rPr>
      </w:r>
      <w:r>
        <w:rPr>
          <w:spacing w:val="-4"/>
        </w:rPr>
        <w:t>播放机产品、</w:t>
      </w:r>
      <w:r>
        <w:rPr>
          <w:rFonts w:ascii="Times New Roman" w:hAnsi="Times New Roman" w:cs="Times New Roman" w:eastAsia="Times New Roman" w:hint="default"/>
          <w:spacing w:val="-4"/>
        </w:rPr>
        <w:t>LED</w:t>
      </w:r>
      <w:r>
        <w:rPr>
          <w:spacing w:val="-4"/>
        </w:rPr>
        <w:t>室内商业照明产品等为重点的技术开发方向，并参照国际知名公司的开发流程和经验，建立了一整套行之</w:t>
      </w:r>
      <w:r>
        <w:rPr>
          <w:spacing w:val="52"/>
        </w:rPr>
        <w:t> </w:t>
      </w:r>
      <w:r>
        <w:rPr>
          <w:spacing w:val="52"/>
        </w:rPr>
      </w:r>
      <w:r>
        <w:rPr>
          <w:spacing w:val="-3"/>
        </w:rPr>
        <w:t>有效的研发管理制度和流程，公司还与复旦大学、江南大学等高校开展了产学研合作，并建立了一支逾</w:t>
      </w:r>
      <w:r>
        <w:rPr>
          <w:rFonts w:ascii="Times New Roman" w:hAnsi="Times New Roman" w:cs="Times New Roman" w:eastAsia="Times New Roman" w:hint="default"/>
          <w:spacing w:val="-3"/>
        </w:rPr>
        <w:t>150</w:t>
      </w:r>
      <w:r>
        <w:rPr>
          <w:spacing w:val="-3"/>
        </w:rPr>
        <w:t>人的研发设计队</w:t>
      </w:r>
      <w:r>
        <w:rPr>
          <w:spacing w:val="73"/>
        </w:rPr>
        <w:t> </w:t>
      </w:r>
      <w:r>
        <w:rPr>
          <w:spacing w:val="73"/>
        </w:rPr>
      </w:r>
      <w:r>
        <w:rPr>
          <w:spacing w:val="-3"/>
        </w:rPr>
        <w:t>伍（包括专门支持</w:t>
      </w:r>
      <w:r>
        <w:rPr>
          <w:rFonts w:ascii="Times New Roman" w:hAnsi="Times New Roman" w:cs="Times New Roman" w:eastAsia="Times New Roman" w:hint="default"/>
          <w:spacing w:val="-3"/>
        </w:rPr>
        <w:t>EMS</w:t>
      </w:r>
      <w:r>
        <w:rPr>
          <w:spacing w:val="-3"/>
        </w:rPr>
        <w:t>业务的研发设计人员和专门支持公司自有产品的研发设计人员）。截止报告期末，公司共申请了</w:t>
      </w:r>
      <w:r>
        <w:rPr>
          <w:rFonts w:ascii="Times New Roman" w:hAnsi="Times New Roman" w:cs="Times New Roman" w:eastAsia="Times New Roman" w:hint="default"/>
          <w:spacing w:val="-3"/>
        </w:rPr>
        <w:t>86</w:t>
      </w:r>
      <w:r>
        <w:rPr>
          <w:rFonts w:ascii="Times New Roman" w:hAnsi="Times New Roman" w:cs="Times New Roman" w:eastAsia="Times New Roman" w:hint="default"/>
          <w:spacing w:val="32"/>
        </w:rPr>
        <w:t> </w:t>
      </w:r>
      <w:r>
        <w:rPr>
          <w:spacing w:val="-4"/>
        </w:rPr>
        <w:t>项专利，并已取得其中</w:t>
      </w:r>
      <w:r>
        <w:rPr>
          <w:rFonts w:ascii="Times New Roman" w:hAnsi="Times New Roman" w:cs="Times New Roman" w:eastAsia="Times New Roman" w:hint="default"/>
          <w:spacing w:val="-4"/>
        </w:rPr>
        <w:t>76</w:t>
      </w:r>
      <w:r>
        <w:rPr>
          <w:spacing w:val="-4"/>
        </w:rPr>
        <w:t>项专利授权。报告期内，公司的核心竞争力没有发生重大变化，也没有发生因替代资产或技术升级</w:t>
      </w:r>
      <w:r>
        <w:rPr>
          <w:spacing w:val="47"/>
        </w:rPr>
        <w:t> </w:t>
      </w:r>
      <w:r>
        <w:rPr>
          <w:spacing w:val="47"/>
        </w:rPr>
      </w:r>
      <w:r>
        <w:rPr>
          <w:spacing w:val="-3"/>
        </w:rPr>
        <w:t>换代等导致公司核心竞争力和盈利能力受到严重影响的不良情形。</w:t>
      </w:r>
    </w:p>
    <w:p>
      <w:pPr>
        <w:spacing w:line="240" w:lineRule="auto" w:before="12"/>
        <w:rPr>
          <w:rFonts w:ascii="宋体" w:hAnsi="宋体" w:cs="宋体" w:eastAsia="宋体" w:hint="default"/>
          <w:sz w:val="20"/>
          <w:szCs w:val="20"/>
        </w:rPr>
      </w:pPr>
    </w:p>
    <w:p>
      <w:pPr>
        <w:pStyle w:val="Heading3"/>
        <w:spacing w:line="240" w:lineRule="auto"/>
        <w:ind w:right="152"/>
        <w:jc w:val="left"/>
      </w:pPr>
      <w:r>
        <w:rPr/>
        <w:t>六、投资状况分析</w:t>
      </w:r>
    </w:p>
    <w:p>
      <w:pPr>
        <w:spacing w:line="240" w:lineRule="auto" w:before="10"/>
        <w:rPr>
          <w:rFonts w:ascii="宋体" w:hAnsi="宋体" w:cs="宋体" w:eastAsia="宋体" w:hint="default"/>
          <w:sz w:val="19"/>
          <w:szCs w:val="19"/>
        </w:rPr>
      </w:pPr>
    </w:p>
    <w:p>
      <w:pPr>
        <w:pStyle w:val="Heading4"/>
        <w:spacing w:line="240" w:lineRule="auto"/>
        <w:ind w:right="152"/>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7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7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16" w:right="0"/>
              <w:jc w:val="left"/>
              <w:rPr>
                <w:rFonts w:ascii="Times New Roman" w:hAnsi="Times New Roman" w:cs="Times New Roman" w:eastAsia="Times New Roman" w:hint="default"/>
                <w:sz w:val="18"/>
                <w:szCs w:val="18"/>
              </w:rPr>
            </w:pPr>
            <w:r>
              <w:rPr>
                <w:rFonts w:ascii="Times New Roman"/>
                <w:sz w:val="18"/>
              </w:rPr>
              <w:t>22,500,000.00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pacing w:val="-3"/>
                <w:sz w:val="18"/>
                <w:szCs w:val="18"/>
              </w:rPr>
              <w:t>被投资公司情况</w:t>
            </w:r>
          </w:p>
        </w:tc>
      </w:tr>
      <w:tr>
        <w:trPr>
          <w:trHeight w:val="394"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74"/>
              <w:jc w:val="right"/>
              <w:rPr>
                <w:rFonts w:ascii="宋体" w:hAnsi="宋体" w:cs="宋体" w:eastAsia="宋体" w:hint="default"/>
                <w:sz w:val="18"/>
                <w:szCs w:val="18"/>
              </w:rPr>
            </w:pPr>
            <w:r>
              <w:rPr>
                <w:rFonts w:ascii="宋体" w:hAnsi="宋体" w:cs="宋体" w:eastAsia="宋体" w:hint="default"/>
                <w:spacing w:val="-3"/>
                <w:sz w:val="18"/>
                <w:szCs w:val="18"/>
              </w:rPr>
              <w:t>上市公司占被投资公司权益比例（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r>
    </w:tbl>
    <w:p>
      <w:pPr>
        <w:spacing w:line="240" w:lineRule="auto" w:before="17"/>
        <w:rPr>
          <w:rFonts w:ascii="Microsoft JhengHei" w:hAnsi="Microsoft JhengHei" w:cs="Microsoft JhengHei" w:eastAsia="Microsoft JhengHei" w:hint="default"/>
          <w:b/>
          <w:bCs/>
          <w:sz w:val="14"/>
          <w:szCs w:val="14"/>
        </w:rPr>
      </w:pPr>
    </w:p>
    <w:p>
      <w:pPr>
        <w:pStyle w:val="Heading4"/>
        <w:spacing w:line="335" w:lineRule="exact"/>
        <w:ind w:right="152"/>
        <w:jc w:val="left"/>
        <w:rPr>
          <w:b w:val="0"/>
          <w:bCs w:val="0"/>
        </w:rPr>
      </w:pPr>
      <w:r>
        <w:rPr>
          <w:rFonts w:ascii="Times New Roman" w:hAnsi="Times New Roman" w:cs="Times New Roman" w:eastAsia="Times New Roman" w:hint="default"/>
        </w:rPr>
        <w:t>2</w:t>
      </w:r>
      <w:r>
        <w:rPr/>
        <w:t>、募集资金使用情况</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78"/>
        <w:gridCol w:w="5477"/>
      </w:tblGrid>
      <w:tr>
        <w:trPr>
          <w:trHeight w:val="403" w:hRule="exact"/>
        </w:trPr>
        <w:tc>
          <w:tcPr>
            <w:tcW w:w="4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32,408.92</w:t>
            </w:r>
          </w:p>
        </w:tc>
      </w:tr>
      <w:tr>
        <w:trPr>
          <w:trHeight w:val="403" w:hRule="exact"/>
        </w:trPr>
        <w:tc>
          <w:tcPr>
            <w:tcW w:w="4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报告期投入募集资金总额</w:t>
            </w:r>
          </w:p>
        </w:tc>
        <w:tc>
          <w:tcPr>
            <w:tcW w:w="547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4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已累计投入募集资金总额</w:t>
            </w:r>
          </w:p>
        </w:tc>
        <w:tc>
          <w:tcPr>
            <w:tcW w:w="547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32,835.98</w:t>
            </w:r>
          </w:p>
        </w:tc>
      </w:tr>
      <w:tr>
        <w:trPr>
          <w:trHeight w:val="403" w:hRule="exact"/>
        </w:trPr>
        <w:tc>
          <w:tcPr>
            <w:tcW w:w="4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报告期内变更用途的募集资金总额</w:t>
            </w:r>
          </w:p>
        </w:tc>
        <w:tc>
          <w:tcPr>
            <w:tcW w:w="547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累计变更用途的募集资金总额</w:t>
            </w:r>
          </w:p>
        </w:tc>
        <w:tc>
          <w:tcPr>
            <w:tcW w:w="547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15,490.28</w:t>
            </w:r>
          </w:p>
        </w:tc>
      </w:tr>
      <w:tr>
        <w:trPr>
          <w:trHeight w:val="403" w:hRule="exact"/>
        </w:trPr>
        <w:tc>
          <w:tcPr>
            <w:tcW w:w="4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累计变更用途的募集资金总额比例（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547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47.8%</w:t>
            </w:r>
          </w:p>
        </w:tc>
      </w:tr>
      <w:tr>
        <w:trPr>
          <w:trHeight w:val="398" w:hRule="exact"/>
        </w:trPr>
        <w:tc>
          <w:tcPr>
            <w:tcW w:w="95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 w:right="1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1651" w:hRule="exact"/>
        </w:trPr>
        <w:tc>
          <w:tcPr>
            <w:tcW w:w="9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4"/>
              <w:ind w:left="11" w:right="12"/>
              <w:jc w:val="both"/>
              <w:rPr>
                <w:rFonts w:ascii="宋体" w:hAnsi="宋体" w:cs="宋体" w:eastAsia="宋体" w:hint="default"/>
                <w:sz w:val="18"/>
                <w:szCs w:val="18"/>
              </w:rPr>
            </w:pPr>
            <w:r>
              <w:rPr>
                <w:rFonts w:ascii="宋体" w:hAnsi="宋体" w:cs="宋体" w:eastAsia="宋体" w:hint="default"/>
                <w:spacing w:val="-4"/>
                <w:sz w:val="18"/>
                <w:szCs w:val="18"/>
              </w:rPr>
              <w:t>经中国证券监督管理委员会证监发行字［</w:t>
            </w:r>
            <w:r>
              <w:rPr>
                <w:rFonts w:ascii="Times New Roman" w:hAnsi="Times New Roman" w:cs="Times New Roman" w:eastAsia="Times New Roman" w:hint="default"/>
                <w:spacing w:val="-4"/>
                <w:sz w:val="18"/>
                <w:szCs w:val="18"/>
              </w:rPr>
              <w:t>2007</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116 </w:t>
            </w:r>
            <w:r>
              <w:rPr>
                <w:rFonts w:ascii="宋体" w:hAnsi="宋体" w:cs="宋体" w:eastAsia="宋体" w:hint="default"/>
                <w:spacing w:val="-5"/>
                <w:sz w:val="18"/>
                <w:szCs w:val="18"/>
              </w:rPr>
              <w:t>号文批准，公司于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月首次向社会公开发行人民币普通股股票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Times New Roman" w:hAnsi="Times New Roman" w:cs="Times New Roman" w:eastAsia="Times New Roman" w:hint="default"/>
                <w:sz w:val="18"/>
                <w:szCs w:val="18"/>
              </w:rPr>
              <w:t>3,340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万股，发行价格人民币</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10.30</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股，募集资金总额为人民币</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34,402.00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万元，扣除发行费用人民币</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1,993.08</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万元，实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际募集资金净额为人民币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32,408.92</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万元。上述募集资金已于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日全部到位，并经北京立信会计师事务所有限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公司京信</w:t>
            </w:r>
            <w:r>
              <w:rPr>
                <w:rFonts w:ascii="Times New Roman" w:hAnsi="Times New Roman" w:cs="Times New Roman" w:eastAsia="Times New Roman" w:hint="default"/>
                <w:sz w:val="18"/>
                <w:szCs w:val="18"/>
              </w:rPr>
              <w:t>(</w:t>
            </w:r>
            <w:r>
              <w:rPr>
                <w:rFonts w:ascii="宋体" w:hAnsi="宋体" w:cs="宋体" w:eastAsia="宋体" w:hint="default"/>
                <w:sz w:val="18"/>
                <w:szCs w:val="18"/>
              </w:rPr>
              <w:t>深</w:t>
            </w:r>
            <w:r>
              <w:rPr>
                <w:rFonts w:ascii="Times New Roman" w:hAnsi="Times New Roman" w:cs="Times New Roman" w:eastAsia="Times New Roman" w:hint="default"/>
                <w:sz w:val="18"/>
                <w:szCs w:val="18"/>
              </w:rPr>
              <w:t>)</w:t>
            </w:r>
            <w:r>
              <w:rPr>
                <w:rFonts w:ascii="宋体" w:hAnsi="宋体" w:cs="宋体" w:eastAsia="宋体" w:hint="default"/>
                <w:sz w:val="18"/>
                <w:szCs w:val="18"/>
              </w:rPr>
              <w:t>验字</w:t>
            </w:r>
            <w:r>
              <w:rPr>
                <w:rFonts w:ascii="Times New Roman" w:hAnsi="Times New Roman" w:cs="Times New Roman" w:eastAsia="Times New Roman" w:hint="default"/>
                <w:sz w:val="18"/>
                <w:szCs w:val="18"/>
              </w:rPr>
              <w:t>[2007]20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号《验资报告》验证确认。截止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日募集资金余额为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45.81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万元，其中实益达</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科技园总包工程土建项目结余募集资金 </w:t>
            </w:r>
            <w:r>
              <w:rPr>
                <w:rFonts w:ascii="Times New Roman" w:hAnsi="Times New Roman" w:cs="Times New Roman" w:eastAsia="Times New Roman" w:hint="default"/>
                <w:sz w:val="18"/>
                <w:szCs w:val="18"/>
              </w:rPr>
              <w:t>31.50 </w:t>
            </w:r>
            <w:r>
              <w:rPr>
                <w:rFonts w:ascii="宋体" w:hAnsi="宋体" w:cs="宋体" w:eastAsia="宋体" w:hint="default"/>
                <w:spacing w:val="-3"/>
                <w:sz w:val="18"/>
                <w:szCs w:val="18"/>
              </w:rPr>
              <w:t>万元，募集资金存款专户利息收入 </w:t>
            </w:r>
            <w:r>
              <w:rPr>
                <w:rFonts w:ascii="Times New Roman" w:hAnsi="Times New Roman" w:cs="Times New Roman" w:eastAsia="Times New Roman" w:hint="default"/>
                <w:sz w:val="18"/>
                <w:szCs w:val="18"/>
              </w:rPr>
              <w:t>14.31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w:t>
            </w:r>
          </w:p>
        </w:tc>
      </w:tr>
    </w:tbl>
    <w:p>
      <w:pPr>
        <w:spacing w:after="0" w:line="302" w:lineRule="auto"/>
        <w:jc w:val="both"/>
        <w:rPr>
          <w:rFonts w:ascii="宋体" w:hAnsi="宋体" w:cs="宋体" w:eastAsia="宋体" w:hint="default"/>
          <w:sz w:val="18"/>
          <w:szCs w:val="18"/>
        </w:rPr>
        <w:sectPr>
          <w:pgSz w:w="11910" w:h="16840"/>
          <w:pgMar w:header="741" w:footer="979" w:top="1060" w:bottom="1160" w:left="980" w:right="980"/>
        </w:sectPr>
      </w:pPr>
    </w:p>
    <w:p>
      <w:pPr>
        <w:spacing w:line="240" w:lineRule="auto" w:before="4"/>
        <w:rPr>
          <w:rFonts w:ascii="宋体" w:hAnsi="宋体" w:cs="宋体" w:eastAsia="宋体" w:hint="default"/>
          <w:sz w:val="25"/>
          <w:szCs w:val="25"/>
        </w:rPr>
      </w:pPr>
      <w:r>
        <w:rPr/>
        <w:pict>
          <v:shape style="position:absolute;margin-left:56.400002pt;margin-top:120.23999pt;width:479.05pt;height:640.8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1"/>
                    <w:gridCol w:w="774"/>
                    <w:gridCol w:w="786"/>
                    <w:gridCol w:w="778"/>
                    <w:gridCol w:w="778"/>
                    <w:gridCol w:w="786"/>
                    <w:gridCol w:w="774"/>
                    <w:gridCol w:w="778"/>
                    <w:gridCol w:w="786"/>
                    <w:gridCol w:w="778"/>
                    <w:gridCol w:w="778"/>
                  </w:tblGrid>
                  <w:tr>
                    <w:trPr>
                      <w:trHeight w:val="1339"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518" w:right="65" w:hanging="447"/>
                          <w:jc w:val="left"/>
                          <w:rPr>
                            <w:rFonts w:ascii="宋体" w:hAnsi="宋体" w:cs="宋体" w:eastAsia="宋体" w:hint="default"/>
                            <w:sz w:val="18"/>
                            <w:szCs w:val="18"/>
                          </w:rPr>
                        </w:pPr>
                        <w:r>
                          <w:rPr>
                            <w:rFonts w:ascii="宋体" w:hAnsi="宋体" w:cs="宋体" w:eastAsia="宋体" w:hint="default"/>
                            <w:spacing w:val="-3"/>
                            <w:sz w:val="18"/>
                            <w:szCs w:val="18"/>
                          </w:rPr>
                          <w:t>承诺投资项目和超募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资金投向</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4"/>
                          <w:ind w:left="24" w:right="15"/>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是否已变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更项目</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r>
                          <w:rPr>
                            <w:rFonts w:ascii="宋体" w:hAnsi="宋体" w:cs="宋体" w:eastAsia="宋体" w:hint="default"/>
                            <w:w w:val="101"/>
                            <w:sz w:val="18"/>
                            <w:szCs w:val="18"/>
                          </w:rPr>
                          <w:t> </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2"/>
                          <w:jc w:val="center"/>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承诺投资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19" w:right="22"/>
                          <w:jc w:val="center"/>
                          <w:rPr>
                            <w:rFonts w:ascii="宋体" w:hAnsi="宋体" w:cs="宋体" w:eastAsia="宋体" w:hint="default"/>
                            <w:sz w:val="18"/>
                            <w:szCs w:val="18"/>
                          </w:rPr>
                        </w:pPr>
                        <w:r>
                          <w:rPr>
                            <w:rFonts w:ascii="宋体" w:hAnsi="宋体" w:cs="宋体" w:eastAsia="宋体" w:hint="default"/>
                            <w:spacing w:val="-2"/>
                            <w:sz w:val="18"/>
                            <w:szCs w:val="18"/>
                          </w:rPr>
                          <w:t>调整后投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资总额</w:t>
                        </w:r>
                      </w:p>
                      <w:p>
                        <w:pPr>
                          <w:pStyle w:val="TableParagraph"/>
                          <w:spacing w:line="240" w:lineRule="auto" w:before="69"/>
                          <w:ind w:right="6"/>
                          <w:jc w:val="center"/>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7"/>
                          <w:jc w:val="left"/>
                          <w:rPr>
                            <w:rFonts w:ascii="宋体" w:hAnsi="宋体" w:cs="宋体" w:eastAsia="宋体" w:hint="default"/>
                            <w:sz w:val="18"/>
                            <w:szCs w:val="18"/>
                          </w:rPr>
                        </w:pPr>
                        <w:r>
                          <w:rPr>
                            <w:rFonts w:ascii="宋体" w:hAnsi="宋体" w:cs="宋体" w:eastAsia="宋体" w:hint="default"/>
                            <w:sz w:val="18"/>
                            <w:szCs w:val="18"/>
                          </w:rPr>
                          <w:t>本报告期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投入金额</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7"/>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4"/>
                          <w:ind w:left="19" w:right="18"/>
                          <w:jc w:val="both"/>
                          <w:rPr>
                            <w:rFonts w:ascii="宋体" w:hAnsi="宋体" w:cs="宋体" w:eastAsia="宋体"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投资进度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8"/>
                          <w:ind w:left="144" w:right="0"/>
                          <w:jc w:val="left"/>
                          <w:rPr>
                            <w:rFonts w:ascii="Times New Roman" w:hAnsi="Times New Roman" w:cs="Times New Roman" w:eastAsia="Times New Roman" w:hint="default"/>
                            <w:sz w:val="18"/>
                            <w:szCs w:val="18"/>
                          </w:rPr>
                        </w:pPr>
                        <w:r>
                          <w:rPr>
                            <w:rFonts w:ascii="Times New Roman"/>
                            <w:sz w:val="18"/>
                          </w:rPr>
                          <w:t>(2)/(1)</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23" w:right="17"/>
                          <w:jc w:val="center"/>
                          <w:rPr>
                            <w:rFonts w:ascii="宋体" w:hAnsi="宋体" w:cs="宋体" w:eastAsia="宋体" w:hint="default"/>
                            <w:sz w:val="18"/>
                            <w:szCs w:val="18"/>
                          </w:rPr>
                        </w:pPr>
                        <w:r>
                          <w:rPr>
                            <w:rFonts w:ascii="宋体" w:hAnsi="宋体" w:cs="宋体" w:eastAsia="宋体" w:hint="default"/>
                            <w:spacing w:val="-2"/>
                            <w:sz w:val="18"/>
                            <w:szCs w:val="18"/>
                          </w:rPr>
                          <w:t>项目达到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预定可使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用状态日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期</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1"/>
                          <w:jc w:val="center"/>
                          <w:rPr>
                            <w:rFonts w:ascii="宋体" w:hAnsi="宋体" w:cs="宋体" w:eastAsia="宋体" w:hint="default"/>
                            <w:sz w:val="18"/>
                            <w:szCs w:val="18"/>
                          </w:rPr>
                        </w:pPr>
                        <w:r>
                          <w:rPr>
                            <w:rFonts w:ascii="宋体" w:hAnsi="宋体" w:cs="宋体" w:eastAsia="宋体" w:hint="default"/>
                            <w:spacing w:val="-2"/>
                            <w:sz w:val="18"/>
                            <w:szCs w:val="18"/>
                          </w:rPr>
                          <w:t>本报告期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实现的效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9" w:right="22"/>
                          <w:jc w:val="left"/>
                          <w:rPr>
                            <w:rFonts w:ascii="宋体" w:hAnsi="宋体" w:cs="宋体" w:eastAsia="宋体" w:hint="default"/>
                            <w:sz w:val="18"/>
                            <w:szCs w:val="18"/>
                          </w:rPr>
                        </w:pPr>
                        <w:r>
                          <w:rPr>
                            <w:rFonts w:ascii="宋体" w:hAnsi="宋体" w:cs="宋体" w:eastAsia="宋体" w:hint="default"/>
                            <w:sz w:val="18"/>
                            <w:szCs w:val="18"/>
                          </w:rPr>
                          <w:t>是否达到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预计效益</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24" w:right="17"/>
                          <w:jc w:val="center"/>
                          <w:rPr>
                            <w:rFonts w:ascii="宋体" w:hAnsi="宋体" w:cs="宋体" w:eastAsia="宋体" w:hint="default"/>
                            <w:sz w:val="18"/>
                            <w:szCs w:val="18"/>
                          </w:rPr>
                        </w:pPr>
                        <w:r>
                          <w:rPr>
                            <w:rFonts w:ascii="宋体" w:hAnsi="宋体" w:cs="宋体" w:eastAsia="宋体" w:hint="default"/>
                            <w:spacing w:val="-2"/>
                            <w:sz w:val="18"/>
                            <w:szCs w:val="18"/>
                          </w:rPr>
                          <w:t>项目可行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性是否发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生重大变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化</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2"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万套可录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z w:val="18"/>
                            <w:szCs w:val="18"/>
                          </w:rPr>
                          <w:t>DVD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控制板技术改造</w:t>
                        </w:r>
                        <w:r>
                          <w:rPr>
                            <w:rFonts w:ascii="宋体" w:hAnsi="宋体" w:cs="宋体" w:eastAsia="宋体" w:hint="default"/>
                            <w:w w:val="101"/>
                            <w:sz w:val="18"/>
                            <w:szCs w:val="18"/>
                          </w:rPr>
                          <w:t> </w:t>
                        </w:r>
                        <w:r>
                          <w:rPr>
                            <w:rFonts w:ascii="宋体" w:hAnsi="宋体" w:cs="宋体" w:eastAsia="宋体" w:hint="default"/>
                            <w:sz w:val="18"/>
                            <w:szCs w:val="18"/>
                          </w:rPr>
                          <w:t>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6,100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5,047.4</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82.74%</w:t>
                        </w:r>
                      </w:p>
                    </w:tc>
                    <w:tc>
                      <w:tcPr>
                        <w:tcW w:w="77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146.6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3" w:right="113"/>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万套家庭影</w:t>
                        </w:r>
                        <w:r>
                          <w:rPr>
                            <w:rFonts w:ascii="宋体" w:hAnsi="宋体" w:cs="宋体" w:eastAsia="宋体" w:hint="default"/>
                            <w:w w:val="101"/>
                            <w:sz w:val="18"/>
                            <w:szCs w:val="18"/>
                          </w:rPr>
                          <w:t> </w:t>
                        </w:r>
                        <w:r>
                          <w:rPr>
                            <w:rFonts w:ascii="宋体" w:hAnsi="宋体" w:cs="宋体" w:eastAsia="宋体" w:hint="default"/>
                            <w:spacing w:val="-3"/>
                            <w:sz w:val="18"/>
                            <w:szCs w:val="18"/>
                          </w:rPr>
                          <w:t>院控制板技术改造项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5,630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5,630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4,280.88</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76.04%</w:t>
                        </w:r>
                      </w:p>
                    </w:tc>
                    <w:tc>
                      <w:tcPr>
                        <w:tcW w:w="77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380.34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22"/>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万台（套）机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顶盒及播放器技术改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造项目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900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31.03%</w:t>
                        </w:r>
                      </w:p>
                    </w:tc>
                    <w:tc>
                      <w:tcPr>
                        <w:tcW w:w="77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3" w:right="113"/>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万件平板电</w:t>
                        </w:r>
                        <w:r>
                          <w:rPr>
                            <w:rFonts w:ascii="宋体" w:hAnsi="宋体" w:cs="宋体" w:eastAsia="宋体" w:hint="default"/>
                            <w:w w:val="101"/>
                            <w:sz w:val="18"/>
                            <w:szCs w:val="18"/>
                          </w:rPr>
                          <w:t> </w:t>
                        </w:r>
                        <w:r>
                          <w:rPr>
                            <w:rFonts w:ascii="宋体" w:hAnsi="宋体" w:cs="宋体" w:eastAsia="宋体" w:hint="default"/>
                            <w:spacing w:val="-3"/>
                            <w:sz w:val="18"/>
                            <w:szCs w:val="18"/>
                          </w:rPr>
                          <w:t>视彩光控制板技术改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造项目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6,130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6,130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1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万套背光产</w:t>
                        </w:r>
                        <w:r>
                          <w:rPr>
                            <w:rFonts w:ascii="宋体" w:hAnsi="宋体" w:cs="宋体" w:eastAsia="宋体" w:hint="default"/>
                            <w:w w:val="101"/>
                            <w:sz w:val="18"/>
                            <w:szCs w:val="18"/>
                          </w:rPr>
                          <w:t> </w:t>
                        </w:r>
                        <w:r>
                          <w:rPr>
                            <w:rFonts w:ascii="宋体" w:hAnsi="宋体" w:cs="宋体" w:eastAsia="宋体" w:hint="default"/>
                            <w:sz w:val="18"/>
                            <w:szCs w:val="18"/>
                          </w:rPr>
                          <w:t>品控制板</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4,500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4,468.5</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w:t>
                        </w:r>
                      </w:p>
                    </w:tc>
                    <w:tc>
                      <w:tcPr>
                        <w:tcW w:w="77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8"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318"/>
                          <w:jc w:val="right"/>
                          <w:rPr>
                            <w:rFonts w:ascii="Times New Roman" w:hAnsi="Times New Roman" w:cs="Times New Roman" w:eastAsia="Times New Roman" w:hint="default"/>
                            <w:sz w:val="18"/>
                            <w:szCs w:val="18"/>
                          </w:rPr>
                        </w:pPr>
                        <w:r>
                          <w:rPr>
                            <w:rFonts w:ascii="Times New Roman"/>
                            <w:spacing w:val="-2"/>
                            <w:sz w:val="18"/>
                          </w:rPr>
                          <w:t>--</w:t>
                        </w:r>
                      </w:p>
                    </w:tc>
                    <w:tc>
                      <w:tcPr>
                        <w:tcW w:w="786"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25,260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25,260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6"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14,696.78</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0" w:space="0" w:color="D3D3D3"/>
                          <w:bottom w:val="single" w:sz="4" w:space="0" w:color="000000"/>
                          <w:right w:val="single" w:sz="10" w:space="0" w:color="D3D3D3"/>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526.94</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321"/>
                          <w:jc w:val="right"/>
                          <w:rPr>
                            <w:rFonts w:ascii="Times New Roman" w:hAnsi="Times New Roman" w:cs="Times New Roman" w:eastAsia="Times New Roman" w:hint="default"/>
                            <w:sz w:val="18"/>
                            <w:szCs w:val="18"/>
                          </w:rPr>
                        </w:pPr>
                        <w:r>
                          <w:rPr>
                            <w:rFonts w:ascii="Times New Roman"/>
                            <w:spacing w:val="-2"/>
                            <w:sz w:val="18"/>
                          </w:rPr>
                          <w:t>--</w:t>
                        </w:r>
                      </w:p>
                    </w:tc>
                  </w:tr>
                  <w:tr>
                    <w:trPr>
                      <w:trHeight w:val="394"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8"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补充流动资金（如有</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6" w:val="left" w:leader="none"/>
                          </w:tabs>
                          <w:spacing w:line="240" w:lineRule="auto" w:before="58"/>
                          <w:ind w:left="-125" w:right="3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2"/>
                            <w:sz w:val="18"/>
                            <w:szCs w:val="18"/>
                          </w:rPr>
                          <w:t>--</w:t>
                        </w:r>
                      </w:p>
                    </w:tc>
                    <w:tc>
                      <w:tcPr>
                        <w:tcW w:w="786" w:type="dxa"/>
                        <w:tcBorders>
                          <w:top w:val="single" w:sz="4" w:space="0" w:color="000000"/>
                          <w:left w:val="single" w:sz="8" w:space="0" w:color="D3D3D3"/>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7,148.92</w:t>
                        </w:r>
                      </w:p>
                    </w:tc>
                    <w:tc>
                      <w:tcPr>
                        <w:tcW w:w="77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
                          <w:jc w:val="right"/>
                          <w:rPr>
                            <w:rFonts w:ascii="Times New Roman" w:hAnsi="Times New Roman" w:cs="Times New Roman" w:eastAsia="Times New Roman" w:hint="default"/>
                            <w:sz w:val="18"/>
                            <w:szCs w:val="18"/>
                          </w:rPr>
                        </w:pPr>
                        <w:r>
                          <w:rPr>
                            <w:rFonts w:ascii="Times New Roman"/>
                            <w:spacing w:val="-1"/>
                            <w:sz w:val="18"/>
                          </w:rPr>
                          <w:t>7,148.92</w:t>
                        </w:r>
                      </w:p>
                    </w:tc>
                    <w:tc>
                      <w:tcPr>
                        <w:tcW w:w="774"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100%</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right="321"/>
                          <w:jc w:val="right"/>
                          <w:rPr>
                            <w:rFonts w:ascii="Times New Roman" w:hAnsi="Times New Roman" w:cs="Times New Roman" w:eastAsia="Times New Roman" w:hint="default"/>
                            <w:sz w:val="18"/>
                            <w:szCs w:val="18"/>
                          </w:rPr>
                        </w:pPr>
                        <w:r>
                          <w:rPr>
                            <w:rFonts w:ascii="Times New Roman"/>
                            <w:spacing w:val="-2"/>
                            <w:sz w:val="18"/>
                          </w:rPr>
                          <w:t>--</w:t>
                        </w:r>
                      </w:p>
                    </w:tc>
                  </w:tr>
                  <w:tr>
                    <w:trPr>
                      <w:trHeight w:val="398"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318"/>
                          <w:jc w:val="right"/>
                          <w:rPr>
                            <w:rFonts w:ascii="Times New Roman" w:hAnsi="Times New Roman" w:cs="Times New Roman" w:eastAsia="Times New Roman" w:hint="default"/>
                            <w:sz w:val="18"/>
                            <w:szCs w:val="18"/>
                          </w:rPr>
                        </w:pPr>
                        <w:r>
                          <w:rPr>
                            <w:rFonts w:ascii="Times New Roman"/>
                            <w:spacing w:val="-2"/>
                            <w:sz w:val="18"/>
                          </w:rPr>
                          <w:t>--</w:t>
                        </w:r>
                      </w:p>
                    </w:tc>
                    <w:tc>
                      <w:tcPr>
                        <w:tcW w:w="786" w:type="dxa"/>
                        <w:tcBorders>
                          <w:top w:val="single" w:sz="4" w:space="0" w:color="000000"/>
                          <w:left w:val="single" w:sz="8" w:space="0" w:color="D3D3D3"/>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7,148.92</w:t>
                        </w:r>
                      </w:p>
                    </w:tc>
                    <w:tc>
                      <w:tcPr>
                        <w:tcW w:w="77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7,148.92</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0" w:space="0" w:color="D3D3D3"/>
                          <w:bottom w:val="single" w:sz="4" w:space="0" w:color="000000"/>
                          <w:right w:val="single" w:sz="10" w:space="0" w:color="D3D3D3"/>
                        </w:tcBorders>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321"/>
                          <w:jc w:val="right"/>
                          <w:rPr>
                            <w:rFonts w:ascii="Times New Roman" w:hAnsi="Times New Roman" w:cs="Times New Roman" w:eastAsia="Times New Roman" w:hint="default"/>
                            <w:sz w:val="18"/>
                            <w:szCs w:val="18"/>
                          </w:rPr>
                        </w:pPr>
                        <w:r>
                          <w:rPr>
                            <w:rFonts w:ascii="Times New Roman"/>
                            <w:spacing w:val="-2"/>
                            <w:sz w:val="18"/>
                          </w:rPr>
                          <w:t>--</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318"/>
                          <w:jc w:val="right"/>
                          <w:rPr>
                            <w:rFonts w:ascii="Times New Roman" w:hAnsi="Times New Roman" w:cs="Times New Roman" w:eastAsia="Times New Roman" w:hint="default"/>
                            <w:sz w:val="18"/>
                            <w:szCs w:val="18"/>
                          </w:rPr>
                        </w:pPr>
                        <w:r>
                          <w:rPr>
                            <w:rFonts w:ascii="Times New Roman"/>
                            <w:spacing w:val="-2"/>
                            <w:sz w:val="18"/>
                          </w:rPr>
                          <w:t>--</w:t>
                        </w:r>
                      </w:p>
                    </w:tc>
                    <w:tc>
                      <w:tcPr>
                        <w:tcW w:w="786"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25,260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32,408.92</w:t>
                        </w:r>
                      </w:p>
                    </w:tc>
                    <w:tc>
                      <w:tcPr>
                        <w:tcW w:w="77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21,845.7</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0" w:space="0" w:color="D3D3D3"/>
                          <w:bottom w:val="single" w:sz="4" w:space="0" w:color="000000"/>
                          <w:right w:val="single" w:sz="10" w:space="0" w:color="D3D3D3"/>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526.94</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321"/>
                          <w:jc w:val="right"/>
                          <w:rPr>
                            <w:rFonts w:ascii="Times New Roman" w:hAnsi="Times New Roman" w:cs="Times New Roman" w:eastAsia="Times New Roman" w:hint="default"/>
                            <w:sz w:val="18"/>
                            <w:szCs w:val="18"/>
                          </w:rPr>
                        </w:pPr>
                        <w:r>
                          <w:rPr>
                            <w:rFonts w:ascii="Times New Roman"/>
                            <w:spacing w:val="-2"/>
                            <w:sz w:val="18"/>
                          </w:rPr>
                          <w:t>--</w:t>
                        </w:r>
                      </w:p>
                    </w:tc>
                  </w:tr>
                  <w:tr>
                    <w:trPr>
                      <w:trHeight w:val="1252" w:hRule="exact"/>
                    </w:trPr>
                    <w:tc>
                      <w:tcPr>
                        <w:tcW w:w="177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5" w:type="dxa"/>
                        <w:gridSpan w:val="10"/>
                        <w:vMerge w:val="restart"/>
                        <w:tcBorders>
                          <w:top w:val="single" w:sz="4" w:space="0" w:color="000000"/>
                          <w:left w:val="single" w:sz="10" w:space="0" w:color="D3D3D3"/>
                          <w:right w:val="single" w:sz="4" w:space="0" w:color="000000"/>
                        </w:tcBorders>
                      </w:tcPr>
                      <w:p>
                        <w:pPr>
                          <w:pStyle w:val="TableParagraph"/>
                          <w:spacing w:line="309" w:lineRule="auto" w:before="53"/>
                          <w:ind w:left="16" w:right="12"/>
                          <w:jc w:val="both"/>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pacing w:val="-3"/>
                            <w:sz w:val="18"/>
                            <w:szCs w:val="18"/>
                          </w:rPr>
                          <w:t>年，公司利用募集资金采购部分生产设备，配套原生产线用于提高产能，并于 </w:t>
                        </w:r>
                        <w:r>
                          <w:rPr>
                            <w:rFonts w:ascii="Times New Roman" w:hAnsi="Times New Roman" w:cs="Times New Roman" w:eastAsia="Times New Roman" w:hint="default"/>
                            <w:sz w:val="18"/>
                            <w:szCs w:val="18"/>
                          </w:rPr>
                          <w:t>2007 </w:t>
                        </w:r>
                        <w:r>
                          <w:rPr>
                            <w:rFonts w:ascii="宋体" w:hAnsi="宋体" w:cs="宋体" w:eastAsia="宋体" w:hint="default"/>
                            <w:spacing w:val="-3"/>
                            <w:sz w:val="18"/>
                            <w:szCs w:val="18"/>
                          </w:rPr>
                          <w:t>年下半年</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5"/>
                            <w:sz w:val="18"/>
                            <w:szCs w:val="18"/>
                          </w:rPr>
                          <w:t>开始部分投产。但随即遭遇了全球金融危机，全球金融危机对国内外宏观经济环境造成了巨大冲击</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电子制造行业的市场环境受到较大不利影响。一方面国际市场整体低迷导致出口订单大幅下滑，另</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一方面消费类电子产品的市场格局发生明显变化，以平板电脑、智能手机为代表的高端消费电子产</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4"/>
                            <w:sz w:val="18"/>
                            <w:szCs w:val="18"/>
                          </w:rPr>
                          <w:t>品快速崛起，成为市场的主导品种，传统低端消费电子产品市场萎缩、毛利水平持续下降，而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宋体" w:hAnsi="宋体" w:cs="宋体" w:eastAsia="宋体" w:hint="default"/>
                            <w:sz w:val="18"/>
                            <w:szCs w:val="18"/>
                          </w:rPr>
                          <w:t>年至 </w:t>
                        </w:r>
                        <w:r>
                          <w:rPr>
                            <w:rFonts w:ascii="Times New Roman" w:hAnsi="Times New Roman" w:cs="Times New Roman" w:eastAsia="Times New Roman" w:hint="default"/>
                            <w:sz w:val="18"/>
                            <w:szCs w:val="18"/>
                          </w:rPr>
                          <w:t>2009 </w:t>
                        </w:r>
                        <w:r>
                          <w:rPr>
                            <w:rFonts w:ascii="宋体" w:hAnsi="宋体" w:cs="宋体" w:eastAsia="宋体" w:hint="default"/>
                            <w:spacing w:val="-3"/>
                            <w:sz w:val="18"/>
                            <w:szCs w:val="18"/>
                          </w:rPr>
                          <w:t>年公司的产品结构主要以中低端的可录 </w:t>
                        </w:r>
                        <w:r>
                          <w:rPr>
                            <w:rFonts w:ascii="Times New Roman" w:hAnsi="Times New Roman" w:cs="Times New Roman" w:eastAsia="Times New Roman" w:hint="default"/>
                            <w:sz w:val="18"/>
                            <w:szCs w:val="18"/>
                          </w:rPr>
                          <w:t>DVD </w:t>
                        </w:r>
                        <w:r>
                          <w:rPr>
                            <w:rFonts w:ascii="宋体" w:hAnsi="宋体" w:cs="宋体" w:eastAsia="宋体" w:hint="default"/>
                            <w:spacing w:val="-4"/>
                            <w:sz w:val="18"/>
                            <w:szCs w:val="18"/>
                          </w:rPr>
                          <w:t>控制板、家庭影院控制板为主，从而导致公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司部分产品营业收入和毛利率低于预期水平。加之国内劳动力成本和生产成本不断不升，对公司募</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5"/>
                            <w:sz w:val="18"/>
                            <w:szCs w:val="18"/>
                          </w:rPr>
                          <w:t>集资金投资项目的效益造成较大负面影响。同时，公司在 </w:t>
                        </w:r>
                        <w:r>
                          <w:rPr>
                            <w:rFonts w:ascii="Times New Roman" w:hAnsi="Times New Roman" w:cs="Times New Roman" w:eastAsia="Times New Roman" w:hint="default"/>
                            <w:sz w:val="18"/>
                            <w:szCs w:val="18"/>
                          </w:rPr>
                          <w:t>2009 </w:t>
                        </w:r>
                        <w:r>
                          <w:rPr>
                            <w:rFonts w:ascii="宋体" w:hAnsi="宋体" w:cs="宋体" w:eastAsia="宋体" w:hint="default"/>
                            <w:spacing w:val="-4"/>
                            <w:sz w:val="18"/>
                            <w:szCs w:val="18"/>
                          </w:rPr>
                          <w:t>年上半年进行整体搬迁，搬迁后出口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产品的认证工作重新进行导致部分订单被迫推迟甚至取消，对公司整体业绩及募集资金投资项目的</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4"/>
                            <w:sz w:val="18"/>
                            <w:szCs w:val="18"/>
                          </w:rPr>
                          <w:t>效益造成较大负面影响。由于上述因素的影响，年产 </w:t>
                        </w:r>
                        <w:r>
                          <w:rPr>
                            <w:rFonts w:ascii="Times New Roman" w:hAnsi="Times New Roman" w:cs="Times New Roman" w:eastAsia="Times New Roman" w:hint="default"/>
                            <w:sz w:val="18"/>
                            <w:szCs w:val="18"/>
                          </w:rPr>
                          <w:t>60 </w:t>
                        </w:r>
                        <w:r>
                          <w:rPr>
                            <w:rFonts w:ascii="宋体" w:hAnsi="宋体" w:cs="宋体" w:eastAsia="宋体" w:hint="default"/>
                            <w:sz w:val="18"/>
                            <w:szCs w:val="18"/>
                          </w:rPr>
                          <w:t>万套可录 </w:t>
                        </w:r>
                        <w:r>
                          <w:rPr>
                            <w:rFonts w:ascii="Times New Roman" w:hAnsi="Times New Roman" w:cs="Times New Roman" w:eastAsia="Times New Roman" w:hint="default"/>
                            <w:sz w:val="18"/>
                            <w:szCs w:val="18"/>
                          </w:rPr>
                          <w:t>DVD </w:t>
                        </w:r>
                        <w:r>
                          <w:rPr>
                            <w:rFonts w:ascii="宋体" w:hAnsi="宋体" w:cs="宋体" w:eastAsia="宋体" w:hint="default"/>
                            <w:spacing w:val="-3"/>
                            <w:sz w:val="18"/>
                            <w:szCs w:val="18"/>
                          </w:rPr>
                          <w:t>控制板技术改造项目和年产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Times New Roman" w:hAnsi="Times New Roman" w:cs="Times New Roman" w:eastAsia="Times New Roman" w:hint="default"/>
                            <w:sz w:val="18"/>
                            <w:szCs w:val="18"/>
                          </w:rPr>
                          <w:t>120  </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万套家庭影院控制板技术改造项目实现的效益均未达到承诺的预期效益。</w:t>
                        </w:r>
                      </w:p>
                    </w:tc>
                  </w:tr>
                  <w:tr>
                    <w:trPr>
                      <w:trHeight w:val="1018"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2" w:lineRule="auto" w:before="54"/>
                          <w:ind w:left="23" w:right="113"/>
                          <w:jc w:val="left"/>
                          <w:rPr>
                            <w:rFonts w:ascii="宋体" w:hAnsi="宋体" w:cs="宋体" w:eastAsia="宋体" w:hint="default"/>
                            <w:sz w:val="18"/>
                            <w:szCs w:val="18"/>
                          </w:rPr>
                        </w:pPr>
                        <w:r>
                          <w:rPr>
                            <w:rFonts w:ascii="宋体" w:hAnsi="宋体" w:cs="宋体" w:eastAsia="宋体" w:hint="default"/>
                            <w:spacing w:val="-3"/>
                            <w:sz w:val="18"/>
                            <w:szCs w:val="18"/>
                          </w:rPr>
                          <w:t>未达到计划进度或预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计收益的情况和原因</w:t>
                        </w:r>
                      </w:p>
                      <w:p>
                        <w:pPr>
                          <w:pStyle w:val="TableParagraph"/>
                          <w:spacing w:line="240" w:lineRule="auto" w:before="27"/>
                          <w:ind w:left="23" w:right="0"/>
                          <w:jc w:val="left"/>
                          <w:rPr>
                            <w:rFonts w:ascii="宋体" w:hAnsi="宋体" w:cs="宋体" w:eastAsia="宋体" w:hint="default"/>
                            <w:sz w:val="18"/>
                            <w:szCs w:val="18"/>
                          </w:rPr>
                        </w:pPr>
                        <w:r>
                          <w:rPr>
                            <w:rFonts w:ascii="宋体" w:hAnsi="宋体" w:cs="宋体" w:eastAsia="宋体" w:hint="default"/>
                            <w:spacing w:val="-3"/>
                            <w:sz w:val="18"/>
                            <w:szCs w:val="18"/>
                          </w:rPr>
                          <w:t>（分具体项目）</w:t>
                        </w:r>
                      </w:p>
                    </w:tc>
                    <w:tc>
                      <w:tcPr>
                        <w:tcW w:w="7795" w:type="dxa"/>
                        <w:gridSpan w:val="10"/>
                        <w:vMerge/>
                        <w:tcBorders>
                          <w:left w:val="single" w:sz="10" w:space="0" w:color="D3D3D3"/>
                          <w:right w:val="single" w:sz="4" w:space="0" w:color="000000"/>
                        </w:tcBorders>
                      </w:tcPr>
                      <w:p>
                        <w:pPr/>
                      </w:p>
                    </w:tc>
                  </w:tr>
                  <w:tr>
                    <w:trPr>
                      <w:trHeight w:val="1253" w:hRule="exact"/>
                    </w:trPr>
                    <w:tc>
                      <w:tcPr>
                        <w:tcW w:w="1771"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5" w:type="dxa"/>
                        <w:gridSpan w:val="10"/>
                        <w:vMerge/>
                        <w:tcBorders>
                          <w:left w:val="single" w:sz="10" w:space="0" w:color="D3D3D3"/>
                          <w:bottom w:val="single" w:sz="4" w:space="0" w:color="000000"/>
                          <w:right w:val="single" w:sz="4" w:space="0" w:color="000000"/>
                        </w:tcBorders>
                      </w:tcPr>
                      <w:p>
                        <w:pP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113"/>
                          <w:jc w:val="left"/>
                          <w:rPr>
                            <w:rFonts w:ascii="宋体" w:hAnsi="宋体" w:cs="宋体" w:eastAsia="宋体" w:hint="default"/>
                            <w:sz w:val="18"/>
                            <w:szCs w:val="18"/>
                          </w:rPr>
                        </w:pPr>
                        <w:r>
                          <w:rPr>
                            <w:rFonts w:ascii="宋体" w:hAnsi="宋体" w:cs="宋体" w:eastAsia="宋体" w:hint="default"/>
                            <w:spacing w:val="-3"/>
                            <w:sz w:val="18"/>
                            <w:szCs w:val="18"/>
                          </w:rPr>
                          <w:t>项目可行性发生重大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变化的情况说明</w:t>
                        </w:r>
                      </w:p>
                    </w:tc>
                    <w:tc>
                      <w:tcPr>
                        <w:tcW w:w="7795" w:type="dxa"/>
                        <w:gridSpan w:val="10"/>
                        <w:tcBorders>
                          <w:top w:val="single" w:sz="4" w:space="0" w:color="000000"/>
                          <w:left w:val="single" w:sz="10" w:space="0" w:color="D3D3D3"/>
                          <w:bottom w:val="single" w:sz="4" w:space="0" w:color="000000"/>
                          <w:right w:val="single" w:sz="4" w:space="0" w:color="000000"/>
                        </w:tcBorders>
                      </w:tcPr>
                      <w:p>
                        <w:pPr>
                          <w:pStyle w:val="TableParagraph"/>
                          <w:spacing w:line="295" w:lineRule="auto" w:before="73"/>
                          <w:ind w:left="16" w:right="12"/>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万套可录</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DVD</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控制板技术改造项目和年产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万套家庭影院控制板技术改造项目的可行性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发生变化的原因有以下三方面：</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、客户订单大幅度削减；</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、产品销售毛利水平持续下降；</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、主要</w:t>
                        </w:r>
                      </w:p>
                    </w:tc>
                  </w:tr>
                </w:tbl>
                <w:p>
                  <w:pPr/>
                </w:p>
              </w:txbxContent>
            </v:textbox>
            <w10:wrap type="none"/>
          </v:shape>
        </w:pict>
      </w:r>
    </w:p>
    <w:p>
      <w:pPr>
        <w:pStyle w:val="Heading4"/>
        <w:spacing w:line="335" w:lineRule="exact"/>
        <w:ind w:right="152"/>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spacing w:val="-2"/>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46"/>
        <w:ind w:left="0" w:right="150"/>
        <w:jc w:val="right"/>
      </w:pPr>
      <w:r>
        <w:rPr>
          <w:w w:val="101"/>
        </w:rPr>
        <w:t>，</w:t>
      </w:r>
      <w:r>
        <w:rPr/>
      </w:r>
    </w:p>
    <w:p>
      <w:pPr>
        <w:spacing w:after="0" w:line="240" w:lineRule="auto"/>
        <w:jc w:val="right"/>
        <w:sectPr>
          <w:pgSz w:w="11910" w:h="16840"/>
          <w:pgMar w:header="741"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92pt;width:479.05pt;height:683.05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1"/>
                    <w:gridCol w:w="7795"/>
                  </w:tblGrid>
                  <w:tr>
                    <w:trPr>
                      <w:trHeight w:val="67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4" w:right="17"/>
                          <w:jc w:val="left"/>
                          <w:rPr>
                            <w:rFonts w:ascii="宋体" w:hAnsi="宋体" w:cs="宋体" w:eastAsia="宋体" w:hint="default"/>
                            <w:sz w:val="18"/>
                            <w:szCs w:val="18"/>
                          </w:rPr>
                        </w:pPr>
                        <w:r>
                          <w:rPr>
                            <w:rFonts w:ascii="宋体" w:hAnsi="宋体" w:cs="宋体" w:eastAsia="宋体" w:hint="default"/>
                            <w:spacing w:val="-5"/>
                            <w:sz w:val="18"/>
                            <w:szCs w:val="18"/>
                          </w:rPr>
                          <w:t>客户的业务模式受全球经济形势变化的影响做出了相应调整。受上述因素的影响，公司自 </w:t>
                        </w:r>
                        <w:r>
                          <w:rPr>
                            <w:rFonts w:ascii="Times New Roman" w:hAnsi="Times New Roman" w:cs="Times New Roman" w:eastAsia="Times New Roman" w:hint="default"/>
                            <w:sz w:val="18"/>
                            <w:szCs w:val="18"/>
                          </w:rPr>
                          <w:t>2010 </w:t>
                        </w:r>
                        <w:r>
                          <w:rPr>
                            <w:rFonts w:ascii="宋体" w:hAnsi="宋体" w:cs="宋体" w:eastAsia="宋体" w:hint="default"/>
                            <w:spacing w:val="-3"/>
                            <w:sz w:val="18"/>
                            <w:szCs w:val="18"/>
                          </w:rPr>
                          <w:t>年起</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正式停止这两个项目的生产和投资。</w:t>
                        </w: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21" w:lineRule="auto"/>
                          <w:ind w:left="23" w:right="17"/>
                          <w:jc w:val="left"/>
                          <w:rPr>
                            <w:rFonts w:ascii="宋体" w:hAnsi="宋体" w:cs="宋体" w:eastAsia="宋体" w:hint="default"/>
                            <w:sz w:val="18"/>
                            <w:szCs w:val="18"/>
                          </w:rPr>
                        </w:pPr>
                        <w:r>
                          <w:rPr>
                            <w:rFonts w:ascii="宋体" w:hAnsi="宋体" w:cs="宋体" w:eastAsia="宋体" w:hint="default"/>
                            <w:spacing w:val="-11"/>
                            <w:w w:val="101"/>
                            <w:sz w:val="18"/>
                            <w:szCs w:val="18"/>
                          </w:rPr>
                          <w:t>超募资金的金额、用途</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及使用进展情况</w:t>
                        </w: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7" w:hRule="exact"/>
                    </w:trPr>
                    <w:tc>
                      <w:tcPr>
                        <w:tcW w:w="1771" w:type="dxa"/>
                        <w:vMerge/>
                        <w:tcBorders>
                          <w:left w:val="single" w:sz="4" w:space="0" w:color="000000"/>
                          <w:bottom w:val="single" w:sz="4" w:space="0" w:color="000000"/>
                          <w:right w:val="single" w:sz="4" w:space="0" w:color="000000"/>
                        </w:tcBorders>
                        <w:shd w:val="clear" w:color="auto" w:fill="D3D3D3"/>
                      </w:tcPr>
                      <w:p>
                        <w:pP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6"/>
                          <w:jc w:val="both"/>
                          <w:rPr>
                            <w:rFonts w:ascii="宋体" w:hAnsi="宋体" w:cs="宋体" w:eastAsia="宋体" w:hint="default"/>
                            <w:sz w:val="18"/>
                            <w:szCs w:val="18"/>
                          </w:rPr>
                        </w:pPr>
                        <w:r>
                          <w:rPr>
                            <w:rFonts w:ascii="宋体" w:hAnsi="宋体" w:cs="宋体" w:eastAsia="宋体" w:hint="default"/>
                            <w:spacing w:val="-3"/>
                            <w:sz w:val="18"/>
                            <w:szCs w:val="18"/>
                          </w:rPr>
                          <w:t>本次实际募集资金净额超过项目投资计划部分共计 </w:t>
                        </w:r>
                        <w:r>
                          <w:rPr>
                            <w:rFonts w:ascii="Times New Roman" w:hAnsi="Times New Roman" w:cs="Times New Roman" w:eastAsia="Times New Roman" w:hint="default"/>
                            <w:sz w:val="18"/>
                            <w:szCs w:val="18"/>
                          </w:rPr>
                          <w:t>7148.92 </w:t>
                        </w:r>
                        <w:r>
                          <w:rPr>
                            <w:rFonts w:ascii="宋体" w:hAnsi="宋体" w:cs="宋体" w:eastAsia="宋体" w:hint="default"/>
                            <w:spacing w:val="-3"/>
                            <w:sz w:val="18"/>
                            <w:szCs w:val="18"/>
                          </w:rPr>
                          <w:t>万元，根据《招股说明书》计划安排，</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用于补充公司流动资金。公司于</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日召开第一届董事会第十五次会议审议通过了《关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w w:val="101"/>
                            <w:sz w:val="18"/>
                            <w:szCs w:val="18"/>
                          </w:rPr>
                          <w:t>于本次募集资金使用的议案》，并于</w:t>
                        </w:r>
                        <w:r>
                          <w:rPr>
                            <w:rFonts w:ascii="宋体" w:hAnsi="宋体" w:cs="宋体" w:eastAsia="宋体" w:hint="default"/>
                            <w:spacing w:val="-56"/>
                            <w:w w:val="101"/>
                            <w:sz w:val="18"/>
                            <w:szCs w:val="18"/>
                          </w:rPr>
                          <w:t> </w:t>
                        </w:r>
                        <w:r>
                          <w:rPr>
                            <w:rFonts w:ascii="Times New Roman" w:hAnsi="Times New Roman" w:cs="Times New Roman" w:eastAsia="Times New Roman" w:hint="default"/>
                            <w:w w:val="101"/>
                            <w:sz w:val="18"/>
                            <w:szCs w:val="18"/>
                          </w:rPr>
                          <w:t>2007</w:t>
                        </w:r>
                        <w:r>
                          <w:rPr>
                            <w:rFonts w:ascii="Times New Roman" w:hAnsi="Times New Roman" w:cs="Times New Roman" w:eastAsia="Times New Roman" w:hint="default"/>
                            <w:spacing w:val="-16"/>
                            <w:w w:val="101"/>
                            <w:sz w:val="18"/>
                            <w:szCs w:val="18"/>
                          </w:rPr>
                          <w:t> </w:t>
                        </w:r>
                        <w:r>
                          <w:rPr>
                            <w:rFonts w:ascii="宋体" w:hAnsi="宋体" w:cs="宋体" w:eastAsia="宋体" w:hint="default"/>
                            <w:w w:val="101"/>
                            <w:sz w:val="18"/>
                            <w:szCs w:val="18"/>
                          </w:rPr>
                          <w:t>年</w:t>
                        </w:r>
                        <w:r>
                          <w:rPr>
                            <w:rFonts w:ascii="宋体" w:hAnsi="宋体" w:cs="宋体" w:eastAsia="宋体" w:hint="default"/>
                            <w:spacing w:val="-56"/>
                            <w:w w:val="101"/>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10"/>
                            <w:w w:val="101"/>
                            <w:sz w:val="18"/>
                            <w:szCs w:val="18"/>
                          </w:rPr>
                          <w:t> </w:t>
                        </w:r>
                        <w:r>
                          <w:rPr>
                            <w:rFonts w:ascii="宋体" w:hAnsi="宋体" w:cs="宋体" w:eastAsia="宋体" w:hint="default"/>
                            <w:w w:val="101"/>
                            <w:sz w:val="18"/>
                            <w:szCs w:val="18"/>
                          </w:rPr>
                          <w:t>月</w:t>
                        </w:r>
                        <w:r>
                          <w:rPr>
                            <w:rFonts w:ascii="宋体" w:hAnsi="宋体" w:cs="宋体" w:eastAsia="宋体" w:hint="default"/>
                            <w:spacing w:val="-61"/>
                            <w:w w:val="101"/>
                            <w:sz w:val="18"/>
                            <w:szCs w:val="18"/>
                          </w:rPr>
                          <w:t> </w:t>
                        </w:r>
                        <w:r>
                          <w:rPr>
                            <w:rFonts w:ascii="Times New Roman" w:hAnsi="Times New Roman" w:cs="Times New Roman" w:eastAsia="Times New Roman" w:hint="default"/>
                            <w:w w:val="101"/>
                            <w:sz w:val="18"/>
                            <w:szCs w:val="18"/>
                          </w:rPr>
                          <w:t>28</w:t>
                        </w:r>
                        <w:r>
                          <w:rPr>
                            <w:rFonts w:ascii="Times New Roman" w:hAnsi="Times New Roman" w:cs="Times New Roman" w:eastAsia="Times New Roman" w:hint="default"/>
                            <w:spacing w:val="-10"/>
                            <w:w w:val="101"/>
                            <w:sz w:val="18"/>
                            <w:szCs w:val="18"/>
                          </w:rPr>
                          <w:t> </w:t>
                        </w:r>
                        <w:r>
                          <w:rPr>
                            <w:rFonts w:ascii="宋体" w:hAnsi="宋体" w:cs="宋体" w:eastAsia="宋体" w:hint="default"/>
                            <w:spacing w:val="-3"/>
                            <w:w w:val="101"/>
                            <w:sz w:val="18"/>
                            <w:szCs w:val="18"/>
                          </w:rPr>
                          <w:t>日从募集资金账户中划拨该项资金</w:t>
                        </w:r>
                        <w:r>
                          <w:rPr>
                            <w:rFonts w:ascii="宋体" w:hAnsi="宋体" w:cs="宋体" w:eastAsia="宋体" w:hint="default"/>
                            <w:spacing w:val="-56"/>
                            <w:w w:val="101"/>
                            <w:sz w:val="18"/>
                            <w:szCs w:val="18"/>
                          </w:rPr>
                          <w:t> </w:t>
                        </w:r>
                        <w:r>
                          <w:rPr>
                            <w:rFonts w:ascii="Times New Roman" w:hAnsi="Times New Roman" w:cs="Times New Roman" w:eastAsia="Times New Roman" w:hint="default"/>
                            <w:spacing w:val="-2"/>
                            <w:w w:val="101"/>
                            <w:sz w:val="18"/>
                            <w:szCs w:val="18"/>
                          </w:rPr>
                          <w:t>7,148.92</w:t>
                        </w:r>
                        <w:r>
                          <w:rPr>
                            <w:rFonts w:ascii="Times New Roman" w:hAnsi="Times New Roman" w:cs="Times New Roman" w:eastAsia="Times New Roman" w:hint="default"/>
                            <w:spacing w:val="-10"/>
                            <w:w w:val="101"/>
                            <w:sz w:val="18"/>
                            <w:szCs w:val="18"/>
                          </w:rPr>
                          <w:t> </w:t>
                        </w:r>
                        <w:r>
                          <w:rPr>
                            <w:rFonts w:ascii="宋体" w:hAnsi="宋体" w:cs="宋体" w:eastAsia="宋体" w:hint="default"/>
                            <w:spacing w:val="-3"/>
                            <w:w w:val="101"/>
                            <w:sz w:val="18"/>
                            <w:szCs w:val="18"/>
                          </w:rPr>
                          <w:t>万元</w:t>
                        </w:r>
                        <w:r>
                          <w:rPr>
                            <w:rFonts w:ascii="宋体" w:hAnsi="宋体" w:cs="宋体" w:eastAsia="宋体" w:hint="default"/>
                            <w:spacing w:val="-3"/>
                            <w:sz w:val="18"/>
                            <w:szCs w:val="18"/>
                          </w:rPr>
                        </w: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23"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施地点变更情况</w:t>
                        </w: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0"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23"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施方式调整情况</w:t>
                        </w: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24" w:lineRule="auto"/>
                          <w:ind w:left="23"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期投入及置换情况</w:t>
                        </w: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7" w:hRule="exact"/>
                    </w:trPr>
                    <w:tc>
                      <w:tcPr>
                        <w:tcW w:w="1771" w:type="dxa"/>
                        <w:vMerge/>
                        <w:tcBorders>
                          <w:left w:val="single" w:sz="4" w:space="0" w:color="000000"/>
                          <w:bottom w:val="single" w:sz="4" w:space="0" w:color="000000"/>
                          <w:right w:val="single" w:sz="4" w:space="0" w:color="000000"/>
                        </w:tcBorders>
                        <w:shd w:val="clear" w:color="auto" w:fill="D3D3D3"/>
                      </w:tcPr>
                      <w:p>
                        <w:pP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日，公司以募集资金置换预先已投入募集资金投资项目的自筹资金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583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万元。该置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换业经北京立信会计师事务所有限公司专项审核，并经第一届董事会第十五次会议审议通过，公司</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独立董事、监事会、保荐机构国信证券有限责任公司也均发表了同意置换的意见。</w:t>
                        </w: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113"/>
                          <w:jc w:val="left"/>
                          <w:rPr>
                            <w:rFonts w:ascii="宋体" w:hAnsi="宋体" w:cs="宋体" w:eastAsia="宋体" w:hint="default"/>
                            <w:sz w:val="18"/>
                            <w:szCs w:val="18"/>
                          </w:rPr>
                        </w:pPr>
                        <w:r>
                          <w:rPr>
                            <w:rFonts w:ascii="宋体" w:hAnsi="宋体" w:cs="宋体" w:eastAsia="宋体" w:hint="default"/>
                            <w:spacing w:val="-3"/>
                            <w:sz w:val="18"/>
                            <w:szCs w:val="18"/>
                          </w:rPr>
                          <w:t>用闲置募集资金暂时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补充流动资金情况</w:t>
                        </w: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8" w:hRule="exact"/>
                    </w:trPr>
                    <w:tc>
                      <w:tcPr>
                        <w:tcW w:w="17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4"/>
                          <w:ind w:left="23" w:right="113"/>
                          <w:jc w:val="left"/>
                          <w:rPr>
                            <w:rFonts w:ascii="宋体" w:hAnsi="宋体" w:cs="宋体" w:eastAsia="宋体" w:hint="default"/>
                            <w:sz w:val="18"/>
                            <w:szCs w:val="18"/>
                          </w:rPr>
                        </w:pPr>
                        <w:r>
                          <w:rPr>
                            <w:rFonts w:ascii="宋体" w:hAnsi="宋体" w:cs="宋体" w:eastAsia="宋体" w:hint="default"/>
                            <w:spacing w:val="-3"/>
                            <w:sz w:val="18"/>
                            <w:szCs w:val="18"/>
                          </w:rPr>
                          <w:t>项目实施出现募集资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金结余的金额及原因</w:t>
                        </w: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579" w:hRule="exact"/>
                    </w:trPr>
                    <w:tc>
                      <w:tcPr>
                        <w:tcW w:w="1771" w:type="dxa"/>
                        <w:vMerge/>
                        <w:tcBorders>
                          <w:left w:val="single" w:sz="4" w:space="0" w:color="000000"/>
                          <w:bottom w:val="single" w:sz="4" w:space="0" w:color="000000"/>
                          <w:right w:val="single" w:sz="4" w:space="0" w:color="000000"/>
                        </w:tcBorders>
                        <w:shd w:val="clear" w:color="auto" w:fill="D3D3D3"/>
                      </w:tcPr>
                      <w:p>
                        <w:pP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4" w:right="12"/>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万套可录</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DVD</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控制板技术改造项目及年产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万套家庭影院控制板技术改造项目的累计投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入金额低于预计投资额的原因为：该两个技改项目原承诺分别投资 </w:t>
                        </w:r>
                        <w:r>
                          <w:rPr>
                            <w:rFonts w:ascii="Times New Roman" w:hAnsi="Times New Roman" w:cs="Times New Roman" w:eastAsia="Times New Roman" w:hint="default"/>
                            <w:sz w:val="18"/>
                            <w:szCs w:val="18"/>
                          </w:rPr>
                          <w:t>6 </w:t>
                        </w:r>
                        <w:r>
                          <w:rPr>
                            <w:rFonts w:ascii="宋体" w:hAnsi="宋体" w:cs="宋体" w:eastAsia="宋体" w:hint="default"/>
                            <w:sz w:val="18"/>
                            <w:szCs w:val="18"/>
                          </w:rPr>
                          <w:t>条 </w:t>
                        </w:r>
                        <w:r>
                          <w:rPr>
                            <w:rFonts w:ascii="Times New Roman" w:hAnsi="Times New Roman" w:cs="Times New Roman" w:eastAsia="Times New Roman" w:hint="default"/>
                            <w:sz w:val="18"/>
                            <w:szCs w:val="18"/>
                          </w:rPr>
                          <w:t>SMT </w:t>
                        </w:r>
                        <w:r>
                          <w:rPr>
                            <w:rFonts w:ascii="宋体" w:hAnsi="宋体" w:cs="宋体" w:eastAsia="宋体" w:hint="default"/>
                            <w:spacing w:val="-3"/>
                            <w:sz w:val="18"/>
                            <w:szCs w:val="18"/>
                          </w:rPr>
                          <w:t>生产线，公司根据实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际情况前期分别先投资</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条</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SMT</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生产线；在设备购置过程中，公司对部分设备以性能更加先进的</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5"/>
                            <w:sz w:val="18"/>
                            <w:szCs w:val="18"/>
                          </w:rPr>
                          <w:t>设备替代导致设备采购成本有所提高；之后由于目标客户受全球性金融危机的影响，自 </w:t>
                        </w:r>
                        <w:r>
                          <w:rPr>
                            <w:rFonts w:ascii="Times New Roman" w:hAnsi="Times New Roman" w:cs="Times New Roman" w:eastAsia="Times New Roman" w:hint="default"/>
                            <w:sz w:val="18"/>
                            <w:szCs w:val="18"/>
                          </w:rPr>
                          <w:t>2009 </w:t>
                        </w:r>
                        <w:r>
                          <w:rPr>
                            <w:rFonts w:ascii="宋体" w:hAnsi="宋体" w:cs="宋体" w:eastAsia="宋体" w:hint="default"/>
                            <w:spacing w:val="-4"/>
                            <w:sz w:val="18"/>
                            <w:szCs w:val="18"/>
                          </w:rPr>
                          <w:t>年起对</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前述两个项目的业务模式进行了相应调整，导致公司客户订单大幅下滑，同时受产品销售毛利水平</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5"/>
                            <w:sz w:val="18"/>
                            <w:szCs w:val="18"/>
                          </w:rPr>
                          <w:t>持续下降的影响，公司决定自 </w:t>
                        </w:r>
                        <w:r>
                          <w:rPr>
                            <w:rFonts w:ascii="Times New Roman" w:hAnsi="Times New Roman" w:cs="Times New Roman" w:eastAsia="Times New Roman" w:hint="default"/>
                            <w:sz w:val="18"/>
                            <w:szCs w:val="18"/>
                          </w:rPr>
                          <w:t>2010 </w:t>
                        </w:r>
                        <w:r>
                          <w:rPr>
                            <w:rFonts w:ascii="宋体" w:hAnsi="宋体" w:cs="宋体" w:eastAsia="宋体" w:hint="default"/>
                            <w:spacing w:val="-4"/>
                            <w:sz w:val="18"/>
                            <w:szCs w:val="18"/>
                          </w:rPr>
                          <w:t>年起停止对前述两个项目的生产和继续投资。年产 </w:t>
                        </w:r>
                        <w:r>
                          <w:rPr>
                            <w:rFonts w:ascii="Times New Roman" w:hAnsi="Times New Roman" w:cs="Times New Roman" w:eastAsia="Times New Roman" w:hint="default"/>
                            <w:sz w:val="18"/>
                            <w:szCs w:val="18"/>
                          </w:rPr>
                          <w:t>10 </w:t>
                        </w:r>
                        <w:r>
                          <w:rPr>
                            <w:rFonts w:ascii="宋体" w:hAnsi="宋体" w:cs="宋体" w:eastAsia="宋体" w:hint="default"/>
                            <w:spacing w:val="-10"/>
                            <w:sz w:val="18"/>
                            <w:szCs w:val="18"/>
                          </w:rPr>
                          <w:t>万台（套</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机顶盒及播放器控制板技术改造项目的累计投入金额低于预计投资额的原因为：在综合考虑 </w:t>
                        </w:r>
                        <w:r>
                          <w:rPr>
                            <w:rFonts w:ascii="Times New Roman" w:hAnsi="Times New Roman" w:cs="Times New Roman" w:eastAsia="Times New Roman" w:hint="default"/>
                            <w:sz w:val="18"/>
                            <w:szCs w:val="18"/>
                          </w:rPr>
                          <w:t>EMS</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0"/>
                            <w:sz w:val="18"/>
                            <w:szCs w:val="18"/>
                          </w:rPr>
                        </w:r>
                        <w:r>
                          <w:rPr>
                            <w:rFonts w:ascii="宋体" w:hAnsi="宋体" w:cs="宋体" w:eastAsia="宋体" w:hint="default"/>
                            <w:spacing w:val="-5"/>
                            <w:w w:val="101"/>
                            <w:sz w:val="18"/>
                            <w:szCs w:val="18"/>
                          </w:rPr>
                          <w:t>业务模式下机器设备的通用性以及目前较低的产能利用率的情况下，虽然项目产品将持续正常生产</w:t>
                        </w:r>
                        <w:r>
                          <w:rPr>
                            <w:rFonts w:ascii="宋体" w:hAnsi="宋体" w:cs="宋体" w:eastAsia="宋体" w:hint="default"/>
                            <w:spacing w:val="-69"/>
                            <w:w w:val="101"/>
                            <w:sz w:val="18"/>
                            <w:szCs w:val="18"/>
                          </w:rPr>
                          <w:t> </w:t>
                        </w:r>
                        <w:r>
                          <w:rPr>
                            <w:rFonts w:ascii="宋体" w:hAnsi="宋体" w:cs="宋体" w:eastAsia="宋体" w:hint="default"/>
                            <w:spacing w:val="-69"/>
                            <w:w w:val="101"/>
                            <w:sz w:val="18"/>
                            <w:szCs w:val="18"/>
                          </w:rPr>
                        </w:r>
                        <w:r>
                          <w:rPr>
                            <w:rFonts w:ascii="宋体" w:hAnsi="宋体" w:cs="宋体" w:eastAsia="宋体" w:hint="default"/>
                            <w:spacing w:val="-3"/>
                            <w:sz w:val="18"/>
                            <w:szCs w:val="18"/>
                          </w:rPr>
                          <w:t>但仅需要必要的流动资金支持，无需固定资产投入。年产 </w:t>
                        </w:r>
                        <w:r>
                          <w:rPr>
                            <w:rFonts w:ascii="Times New Roman" w:hAnsi="Times New Roman" w:cs="Times New Roman" w:eastAsia="Times New Roman" w:hint="default"/>
                            <w:sz w:val="18"/>
                            <w:szCs w:val="18"/>
                          </w:rPr>
                          <w:t>500 </w:t>
                        </w:r>
                        <w:r>
                          <w:rPr>
                            <w:rFonts w:ascii="宋体" w:hAnsi="宋体" w:cs="宋体" w:eastAsia="宋体" w:hint="default"/>
                            <w:spacing w:val="-3"/>
                            <w:sz w:val="18"/>
                            <w:szCs w:val="18"/>
                          </w:rPr>
                          <w:t>万件平板电视彩光控制板技术改造项</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目至今未进行实质投入的原因为：一是受全球金融危机的影响，目标客户项目导入延迟；二是其它</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5"/>
                            <w:sz w:val="18"/>
                            <w:szCs w:val="18"/>
                          </w:rPr>
                          <w:t>产品订单下降造成公司现有产能已经出现明显剩余，短时间之内公司没有增加固定资产（机器设备</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的实际需求。综合考虑机器设备的通用性以及目前较低的产能利用率，对该项目的投入也主要用于</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补充流动资金，实际已不需要购置相关固定资产。综上所述，由于募集资金投资项目中的年产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万套可录</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DVD</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控制板技术改造项目及年产</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万套家庭影院控制板技术改造项目于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年起停止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生产和投入、年产</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pacing w:val="-5"/>
                            <w:sz w:val="18"/>
                            <w:szCs w:val="18"/>
                          </w:rPr>
                          <w:t>万台（套）机顶盒及播放器控制板技术改造项目和年产</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万件平板电视彩光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控制板技术改造项目仍将继续生产且订单持续稳定但无需固定资产投入，因此剩余募集资金实际上</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4"/>
                            <w:sz w:val="18"/>
                            <w:szCs w:val="18"/>
                          </w:rPr>
                          <w:t>将会几乎全部闲置。为了最大限度发挥募集资金的使用效益，降低财务费用，公司于</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4"/>
                            <w:sz w:val="18"/>
                            <w:szCs w:val="18"/>
                          </w:rPr>
                          <w:t> </w:t>
                        </w:r>
                        <w:r>
                          <w:rPr>
                            <w:rFonts w:ascii="宋体" w:hAnsi="宋体" w:cs="宋体" w:eastAsia="宋体" w:hint="default"/>
                            <w:spacing w:val="-3"/>
                            <w:sz w:val="18"/>
                            <w:szCs w:val="18"/>
                          </w:rPr>
                          <w:t>日召开的第二届董事会第十五次会议和</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日召开的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年度第一次临时股东大会审议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w w:val="101"/>
                            <w:sz w:val="18"/>
                            <w:szCs w:val="18"/>
                          </w:rPr>
                          <w:t>通过了《关于部分募集资金永久补充流动资金的议案》，同意公司将剩余部分募集资金</w:t>
                        </w:r>
                        <w:r>
                          <w:rPr>
                            <w:rFonts w:ascii="宋体" w:hAnsi="宋体" w:cs="宋体" w:eastAsia="宋体" w:hint="default"/>
                            <w:spacing w:val="-40"/>
                            <w:w w:val="101"/>
                            <w:sz w:val="18"/>
                            <w:szCs w:val="18"/>
                          </w:rPr>
                          <w:t> </w:t>
                        </w:r>
                        <w:r>
                          <w:rPr>
                            <w:rFonts w:ascii="Times New Roman" w:hAnsi="Times New Roman" w:cs="Times New Roman" w:eastAsia="Times New Roman" w:hint="default"/>
                            <w:spacing w:val="-2"/>
                            <w:w w:val="101"/>
                            <w:sz w:val="18"/>
                            <w:szCs w:val="18"/>
                          </w:rPr>
                          <w:t>10,990.28</w:t>
                        </w:r>
                        <w:r>
                          <w:rPr>
                            <w:rFonts w:ascii="Times New Roman" w:hAnsi="Times New Roman" w:cs="Times New Roman" w:eastAsia="Times New Roman" w:hint="default"/>
                            <w:spacing w:val="5"/>
                            <w:w w:val="101"/>
                            <w:sz w:val="18"/>
                            <w:szCs w:val="18"/>
                          </w:rPr>
                          <w:t> </w:t>
                        </w:r>
                        <w:r>
                          <w:rPr>
                            <w:rFonts w:ascii="宋体" w:hAnsi="宋体" w:cs="宋体" w:eastAsia="宋体" w:hint="default"/>
                            <w:w w:val="101"/>
                            <w:sz w:val="18"/>
                            <w:szCs w:val="18"/>
                          </w:rPr>
                          <w:t>万</w:t>
                        </w:r>
                        <w:r>
                          <w:rPr>
                            <w:rFonts w:ascii="宋体" w:hAnsi="宋体" w:cs="宋体" w:eastAsia="宋体" w:hint="default"/>
                            <w:spacing w:val="-88"/>
                            <w:w w:val="101"/>
                            <w:sz w:val="18"/>
                            <w:szCs w:val="18"/>
                          </w:rPr>
                          <w:t> </w:t>
                        </w:r>
                        <w:r>
                          <w:rPr>
                            <w:rFonts w:ascii="宋体" w:hAnsi="宋体" w:cs="宋体" w:eastAsia="宋体" w:hint="default"/>
                            <w:spacing w:val="-3"/>
                            <w:sz w:val="18"/>
                            <w:szCs w:val="18"/>
                          </w:rPr>
                          <w:t>元的用途变更为永久补充流动资金（含截止</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日，年产</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万套可录</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DVD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控制板技术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改造项目尚未投入的募集资金</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1,052.60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万元、年产</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万套家庭影院控制板技术改造项目尚未投入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的募集资金 </w:t>
                        </w:r>
                        <w:r>
                          <w:rPr>
                            <w:rFonts w:ascii="Times New Roman" w:hAnsi="Times New Roman" w:cs="Times New Roman" w:eastAsia="Times New Roman" w:hint="default"/>
                            <w:sz w:val="18"/>
                            <w:szCs w:val="18"/>
                          </w:rPr>
                          <w:t>1,349.12 </w:t>
                        </w:r>
                        <w:r>
                          <w:rPr>
                            <w:rFonts w:ascii="宋体" w:hAnsi="宋体" w:cs="宋体" w:eastAsia="宋体" w:hint="default"/>
                            <w:spacing w:val="-8"/>
                            <w:sz w:val="18"/>
                            <w:szCs w:val="18"/>
                          </w:rPr>
                          <w:t>万元、年产 </w:t>
                        </w:r>
                        <w:r>
                          <w:rPr>
                            <w:rFonts w:ascii="Times New Roman" w:hAnsi="Times New Roman" w:cs="Times New Roman" w:eastAsia="Times New Roman" w:hint="default"/>
                            <w:sz w:val="18"/>
                            <w:szCs w:val="18"/>
                          </w:rPr>
                          <w:t>10 </w:t>
                        </w:r>
                        <w:r>
                          <w:rPr>
                            <w:rFonts w:ascii="宋体" w:hAnsi="宋体" w:cs="宋体" w:eastAsia="宋体" w:hint="default"/>
                            <w:spacing w:val="-5"/>
                            <w:sz w:val="18"/>
                            <w:szCs w:val="18"/>
                          </w:rPr>
                          <w:t>万台（套）机顶盒及播放器控制板技术改造项目尚未投入的募集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万元、年产</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万件平板电视彩光控制板技术改造项目尚未投入的募集资金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6,130.00</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pacing w:val="-24"/>
                            <w:sz w:val="18"/>
                            <w:szCs w:val="18"/>
                          </w:rPr>
                        </w:r>
                        <w:r>
                          <w:rPr>
                            <w:rFonts w:ascii="宋体" w:hAnsi="宋体" w:cs="宋体" w:eastAsia="宋体" w:hint="default"/>
                            <w:spacing w:val="-2"/>
                            <w:w w:val="101"/>
                            <w:sz w:val="18"/>
                            <w:szCs w:val="18"/>
                          </w:rPr>
                          <w:t>万元及募集资金存款专户利息收入</w:t>
                        </w:r>
                        <w:r>
                          <w:rPr>
                            <w:rFonts w:ascii="宋体" w:hAnsi="宋体" w:cs="宋体" w:eastAsia="宋体" w:hint="default"/>
                            <w:spacing w:val="-48"/>
                            <w:w w:val="101"/>
                            <w:sz w:val="18"/>
                            <w:szCs w:val="18"/>
                          </w:rPr>
                          <w:t> </w:t>
                        </w:r>
                        <w:r>
                          <w:rPr>
                            <w:rFonts w:ascii="Times New Roman" w:hAnsi="Times New Roman" w:cs="Times New Roman" w:eastAsia="Times New Roman" w:hint="default"/>
                            <w:spacing w:val="-2"/>
                            <w:w w:val="101"/>
                            <w:sz w:val="18"/>
                            <w:szCs w:val="18"/>
                          </w:rPr>
                          <w:t>458.56</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25"/>
                            <w:w w:val="101"/>
                            <w:sz w:val="18"/>
                            <w:szCs w:val="18"/>
                          </w:rPr>
                          <w:t>万元）。</w:t>
                        </w:r>
                        <w:r>
                          <w:rPr>
                            <w:rFonts w:ascii="宋体" w:hAnsi="宋体" w:cs="宋体" w:eastAsia="宋体" w:hint="default"/>
                            <w:spacing w:val="-25"/>
                            <w:sz w:val="18"/>
                            <w:szCs w:val="18"/>
                          </w:rPr>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46"/>
        <w:ind w:left="0" w:right="150"/>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0" w:right="155"/>
        <w:jc w:val="right"/>
      </w:pPr>
      <w:r>
        <w:rPr>
          <w:w w:val="101"/>
        </w:rPr>
        <w:t>）</w:t>
      </w:r>
      <w:r>
        <w:rPr/>
      </w:r>
    </w:p>
    <w:p>
      <w:pPr>
        <w:spacing w:line="240" w:lineRule="auto" w:before="2"/>
        <w:rPr>
          <w:rFonts w:ascii="宋体" w:hAnsi="宋体" w:cs="宋体" w:eastAsia="宋体" w:hint="default"/>
          <w:sz w:val="26"/>
          <w:szCs w:val="26"/>
        </w:rPr>
      </w:pPr>
    </w:p>
    <w:p>
      <w:pPr>
        <w:pStyle w:val="BodyText"/>
        <w:spacing w:line="240" w:lineRule="auto" w:before="46"/>
        <w:ind w:left="0" w:right="155"/>
        <w:jc w:val="right"/>
      </w:pPr>
      <w:r>
        <w:rPr>
          <w:w w:val="101"/>
        </w:rPr>
        <w:t>，</w:t>
      </w:r>
      <w:r>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BodyText"/>
        <w:spacing w:line="240" w:lineRule="auto" w:before="46"/>
        <w:ind w:left="0" w:right="155"/>
        <w:jc w:val="right"/>
      </w:pPr>
      <w:r>
        <w:rPr>
          <w:w w:val="101"/>
        </w:rPr>
        <w:t>）</w:t>
      </w:r>
      <w:r>
        <w:rPr/>
      </w:r>
    </w:p>
    <w:p>
      <w:pPr>
        <w:spacing w:after="0" w:line="240" w:lineRule="auto"/>
        <w:jc w:val="right"/>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71"/>
        <w:gridCol w:w="7795"/>
      </w:tblGrid>
      <w:tr>
        <w:trPr>
          <w:trHeight w:val="362" w:hRule="exact"/>
        </w:trPr>
        <w:tc>
          <w:tcPr>
            <w:tcW w:w="177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日，尚未使用的募集资金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45.81</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万元全额存放于募集资金专户，其中包括实益</w:t>
            </w:r>
          </w:p>
        </w:tc>
      </w:tr>
      <w:tr>
        <w:trPr>
          <w:trHeight w:val="310"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尚未使用的募集资金</w:t>
            </w:r>
          </w:p>
        </w:tc>
        <w:tc>
          <w:tcPr>
            <w:tcW w:w="77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pacing w:val="-3"/>
                <w:sz w:val="18"/>
                <w:szCs w:val="18"/>
              </w:rPr>
              <w:t>达科技园总包工程土建项目结余募集资金 </w:t>
            </w:r>
            <w:r>
              <w:rPr>
                <w:rFonts w:ascii="Times New Roman" w:hAnsi="Times New Roman" w:cs="Times New Roman" w:eastAsia="Times New Roman" w:hint="default"/>
                <w:sz w:val="18"/>
                <w:szCs w:val="18"/>
              </w:rPr>
              <w:t>31.50 </w:t>
            </w:r>
            <w:r>
              <w:rPr>
                <w:rFonts w:ascii="宋体" w:hAnsi="宋体" w:cs="宋体" w:eastAsia="宋体" w:hint="default"/>
                <w:spacing w:val="-5"/>
                <w:sz w:val="18"/>
                <w:szCs w:val="18"/>
              </w:rPr>
              <w:t>万元、募集资金存款专户利息收入 </w:t>
            </w:r>
            <w:r>
              <w:rPr>
                <w:rFonts w:ascii="Times New Roman" w:hAnsi="Times New Roman" w:cs="Times New Roman" w:eastAsia="Times New Roman" w:hint="default"/>
                <w:sz w:val="18"/>
                <w:szCs w:val="18"/>
              </w:rPr>
              <w:t>14.31</w:t>
            </w:r>
            <w:r>
              <w:rPr>
                <w:rFonts w:ascii="Times New Roman" w:hAnsi="Times New Roman" w:cs="Times New Roman" w:eastAsia="Times New Roman" w:hint="default"/>
                <w:spacing w:val="13"/>
                <w:sz w:val="18"/>
                <w:szCs w:val="18"/>
              </w:rPr>
              <w:t> </w:t>
            </w:r>
            <w:r>
              <w:rPr>
                <w:rFonts w:ascii="宋体" w:hAnsi="宋体" w:cs="宋体" w:eastAsia="宋体" w:hint="default"/>
                <w:spacing w:val="-11"/>
                <w:sz w:val="18"/>
                <w:szCs w:val="18"/>
              </w:rPr>
              <w:t>万元。主要</w:t>
            </w:r>
          </w:p>
        </w:tc>
      </w:tr>
      <w:tr>
        <w:trPr>
          <w:trHeight w:val="312"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用途及去向</w:t>
            </w:r>
          </w:p>
        </w:tc>
        <w:tc>
          <w:tcPr>
            <w:tcW w:w="77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为实益达科技园总包工程土建项目工程结算款尚未完成结算所致，剩余募集资金计划用于支付工程</w:t>
            </w:r>
          </w:p>
        </w:tc>
      </w:tr>
      <w:tr>
        <w:trPr>
          <w:trHeight w:val="356" w:hRule="exact"/>
        </w:trPr>
        <w:tc>
          <w:tcPr>
            <w:tcW w:w="1771"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结算款。</w:t>
            </w:r>
          </w:p>
        </w:tc>
      </w:tr>
      <w:tr>
        <w:trPr>
          <w:trHeight w:val="357" w:hRule="exact"/>
        </w:trPr>
        <w:tc>
          <w:tcPr>
            <w:tcW w:w="177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募集资金使用及披露</w:t>
            </w:r>
          </w:p>
        </w:tc>
        <w:tc>
          <w:tcPr>
            <w:tcW w:w="7795"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中存在的问题或其他</w:t>
            </w:r>
          </w:p>
        </w:tc>
        <w:tc>
          <w:tcPr>
            <w:tcW w:w="779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56" w:hRule="exact"/>
        </w:trPr>
        <w:tc>
          <w:tcPr>
            <w:tcW w:w="17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795"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55"/>
        <w:gridCol w:w="960"/>
        <w:gridCol w:w="955"/>
        <w:gridCol w:w="960"/>
        <w:gridCol w:w="955"/>
        <w:gridCol w:w="955"/>
        <w:gridCol w:w="960"/>
        <w:gridCol w:w="955"/>
        <w:gridCol w:w="955"/>
        <w:gridCol w:w="960"/>
      </w:tblGrid>
      <w:tr>
        <w:trPr>
          <w:trHeight w:val="1339" w:hRule="exact"/>
        </w:trPr>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383" w:right="17" w:hanging="361"/>
              <w:jc w:val="left"/>
              <w:rPr>
                <w:rFonts w:ascii="宋体" w:hAnsi="宋体" w:cs="宋体" w:eastAsia="宋体" w:hint="default"/>
                <w:sz w:val="18"/>
                <w:szCs w:val="18"/>
              </w:rPr>
            </w:pPr>
            <w:r>
              <w:rPr>
                <w:rFonts w:ascii="宋体" w:hAnsi="宋体" w:cs="宋体" w:eastAsia="宋体" w:hint="default"/>
                <w:spacing w:val="-2"/>
                <w:sz w:val="18"/>
                <w:szCs w:val="18"/>
              </w:rPr>
              <w:t>变更后的项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01" w:right="22" w:hanging="178"/>
              <w:jc w:val="left"/>
              <w:rPr>
                <w:rFonts w:ascii="宋体" w:hAnsi="宋体" w:cs="宋体" w:eastAsia="宋体" w:hint="default"/>
                <w:sz w:val="18"/>
                <w:szCs w:val="18"/>
              </w:rPr>
            </w:pPr>
            <w:r>
              <w:rPr>
                <w:rFonts w:ascii="宋体" w:hAnsi="宋体" w:cs="宋体" w:eastAsia="宋体" w:hint="default"/>
                <w:spacing w:val="-2"/>
                <w:sz w:val="18"/>
                <w:szCs w:val="18"/>
              </w:rPr>
              <w:t>对应的原承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诺项目</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23" w:right="17"/>
              <w:jc w:val="center"/>
              <w:rPr>
                <w:rFonts w:ascii="宋体" w:hAnsi="宋体" w:cs="宋体" w:eastAsia="宋体" w:hint="default"/>
                <w:sz w:val="18"/>
                <w:szCs w:val="18"/>
              </w:rPr>
            </w:pPr>
            <w:r>
              <w:rPr>
                <w:rFonts w:ascii="宋体" w:hAnsi="宋体" w:cs="宋体" w:eastAsia="宋体" w:hint="default"/>
                <w:spacing w:val="-2"/>
                <w:sz w:val="18"/>
                <w:szCs w:val="18"/>
              </w:rPr>
              <w:t>变更后项目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拟投入募集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资金总额</w:t>
            </w:r>
          </w:p>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(1)</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3" w:right="22"/>
              <w:jc w:val="left"/>
              <w:rPr>
                <w:rFonts w:ascii="宋体" w:hAnsi="宋体" w:cs="宋体" w:eastAsia="宋体" w:hint="default"/>
                <w:sz w:val="18"/>
                <w:szCs w:val="18"/>
              </w:rPr>
            </w:pPr>
            <w:r>
              <w:rPr>
                <w:rFonts w:ascii="宋体" w:hAnsi="宋体" w:cs="宋体" w:eastAsia="宋体" w:hint="default"/>
                <w:spacing w:val="-2"/>
                <w:sz w:val="18"/>
                <w:szCs w:val="18"/>
              </w:rPr>
              <w:t>本报告期实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际投入金额</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际累计投入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54"/>
              <w:ind w:left="23"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资进度</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(%)(3)=(2)/</w:t>
            </w:r>
          </w:p>
          <w:p>
            <w:pPr>
              <w:pStyle w:val="TableParagraph"/>
              <w:spacing w:line="240" w:lineRule="auto" w:before="28"/>
              <w:ind w:right="1"/>
              <w:jc w:val="center"/>
              <w:rPr>
                <w:rFonts w:ascii="Times New Roman" w:hAnsi="Times New Roman" w:cs="Times New Roman" w:eastAsia="Times New Roman" w:hint="default"/>
                <w:sz w:val="18"/>
                <w:szCs w:val="18"/>
              </w:rPr>
            </w:pPr>
            <w:r>
              <w:rPr>
                <w:rFonts w:ascii="Times New Roman"/>
                <w:sz w:val="18"/>
              </w:rPr>
              <w:t>(1)</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2"/>
              <w:jc w:val="center"/>
              <w:rPr>
                <w:rFonts w:ascii="宋体" w:hAnsi="宋体" w:cs="宋体" w:eastAsia="宋体" w:hint="default"/>
                <w:sz w:val="18"/>
                <w:szCs w:val="18"/>
              </w:rPr>
            </w:pPr>
            <w:r>
              <w:rPr>
                <w:rFonts w:ascii="宋体" w:hAnsi="宋体" w:cs="宋体" w:eastAsia="宋体" w:hint="default"/>
                <w:spacing w:val="-2"/>
                <w:sz w:val="18"/>
                <w:szCs w:val="18"/>
              </w:rPr>
              <w:t>项目达到预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定可使用状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110" w:right="17" w:hanging="87"/>
              <w:jc w:val="left"/>
              <w:rPr>
                <w:rFonts w:ascii="宋体" w:hAnsi="宋体" w:cs="宋体" w:eastAsia="宋体" w:hint="default"/>
                <w:sz w:val="18"/>
                <w:szCs w:val="18"/>
              </w:rPr>
            </w:pPr>
            <w:r>
              <w:rPr>
                <w:rFonts w:ascii="宋体" w:hAnsi="宋体" w:cs="宋体" w:eastAsia="宋体" w:hint="default"/>
                <w:spacing w:val="-2"/>
                <w:sz w:val="18"/>
                <w:szCs w:val="18"/>
              </w:rPr>
              <w:t>本报告期实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现的效益</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01" w:right="17" w:hanging="178"/>
              <w:jc w:val="left"/>
              <w:rPr>
                <w:rFonts w:ascii="宋体" w:hAnsi="宋体" w:cs="宋体" w:eastAsia="宋体" w:hint="default"/>
                <w:sz w:val="18"/>
                <w:szCs w:val="18"/>
              </w:rPr>
            </w:pPr>
            <w:r>
              <w:rPr>
                <w:rFonts w:ascii="宋体" w:hAnsi="宋体" w:cs="宋体" w:eastAsia="宋体" w:hint="default"/>
                <w:spacing w:val="-2"/>
                <w:sz w:val="18"/>
                <w:szCs w:val="18"/>
              </w:rPr>
              <w:t>是否达到预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计效益</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4"/>
              <w:ind w:left="24" w:right="23"/>
              <w:jc w:val="center"/>
              <w:rPr>
                <w:rFonts w:ascii="宋体" w:hAnsi="宋体" w:cs="宋体" w:eastAsia="宋体" w:hint="default"/>
                <w:sz w:val="18"/>
                <w:szCs w:val="18"/>
              </w:rPr>
            </w:pPr>
            <w:r>
              <w:rPr>
                <w:rFonts w:ascii="宋体" w:hAnsi="宋体" w:cs="宋体" w:eastAsia="宋体" w:hint="default"/>
                <w:spacing w:val="-2"/>
                <w:sz w:val="18"/>
                <w:szCs w:val="18"/>
              </w:rPr>
              <w:t>变更后的项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目可行性是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否发生重大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变化</w:t>
            </w:r>
          </w:p>
        </w:tc>
      </w:tr>
      <w:tr>
        <w:trPr>
          <w:trHeight w:val="1027"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7"/>
              <w:jc w:val="both"/>
              <w:rPr>
                <w:rFonts w:ascii="宋体" w:hAnsi="宋体" w:cs="宋体" w:eastAsia="宋体" w:hint="default"/>
                <w:sz w:val="18"/>
                <w:szCs w:val="18"/>
              </w:rPr>
            </w:pPr>
            <w:r>
              <w:rPr>
                <w:rFonts w:ascii="宋体" w:hAnsi="宋体" w:cs="宋体" w:eastAsia="宋体" w:hint="default"/>
                <w:spacing w:val="-2"/>
                <w:sz w:val="18"/>
                <w:szCs w:val="18"/>
              </w:rPr>
              <w:t>实益达科技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园总包工程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土建项目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3" w:right="21"/>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r>
              <w:rPr>
                <w:rFonts w:ascii="宋体" w:hAnsi="宋体" w:cs="宋体" w:eastAsia="宋体" w:hint="default"/>
                <w:w w:val="101"/>
                <w:sz w:val="18"/>
                <w:szCs w:val="18"/>
              </w:rPr>
              <w:t> </w:t>
            </w:r>
            <w:r>
              <w:rPr>
                <w:rFonts w:ascii="宋体" w:hAnsi="宋体" w:cs="宋体" w:eastAsia="宋体" w:hint="default"/>
                <w:spacing w:val="-2"/>
                <w:sz w:val="18"/>
                <w:szCs w:val="18"/>
              </w:rPr>
              <w:t>套背光产品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控制板</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4,468.5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62" w:hRule="exact"/>
        </w:trPr>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vMerge w:val="restart"/>
            <w:tcBorders>
              <w:top w:val="single" w:sz="4" w:space="0" w:color="000000"/>
              <w:left w:val="single" w:sz="4" w:space="0" w:color="000000"/>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r>
      <w:tr>
        <w:trPr>
          <w:trHeight w:val="305" w:hRule="exact"/>
        </w:trPr>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套可录</w:t>
            </w: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DVD </w:t>
            </w:r>
            <w:r>
              <w:rPr>
                <w:rFonts w:ascii="宋体" w:hAnsi="宋体" w:cs="宋体" w:eastAsia="宋体" w:hint="default"/>
                <w:sz w:val="18"/>
                <w:szCs w:val="18"/>
              </w:rPr>
              <w:t>控制</w:t>
            </w: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板技术改造</w:t>
            </w: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项目、年产</w:t>
            </w: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万套家</w:t>
            </w: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r>
      <w:tr>
        <w:trPr>
          <w:trHeight w:val="1555" w:hRule="exact"/>
        </w:trPr>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3" w:right="17"/>
              <w:jc w:val="both"/>
              <w:rPr>
                <w:rFonts w:ascii="宋体" w:hAnsi="宋体" w:cs="宋体" w:eastAsia="宋体" w:hint="default"/>
                <w:sz w:val="18"/>
                <w:szCs w:val="18"/>
              </w:rPr>
            </w:pPr>
            <w:r>
              <w:rPr>
                <w:rFonts w:ascii="宋体" w:hAnsi="宋体" w:cs="宋体" w:eastAsia="宋体" w:hint="default"/>
                <w:spacing w:val="-2"/>
                <w:sz w:val="18"/>
                <w:szCs w:val="18"/>
              </w:rPr>
              <w:t>部分节余募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集资金永久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补充流动资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314" w:lineRule="auto" w:before="6"/>
              <w:ind w:left="23" w:right="17"/>
              <w:jc w:val="left"/>
              <w:rPr>
                <w:rFonts w:ascii="宋体" w:hAnsi="宋体" w:cs="宋体" w:eastAsia="宋体" w:hint="default"/>
                <w:sz w:val="18"/>
                <w:szCs w:val="18"/>
              </w:rPr>
            </w:pPr>
            <w:r>
              <w:rPr>
                <w:rFonts w:ascii="宋体" w:hAnsi="宋体" w:cs="宋体" w:eastAsia="宋体" w:hint="default"/>
                <w:sz w:val="18"/>
                <w:szCs w:val="18"/>
              </w:rPr>
              <w:t>庭影院控制</w:t>
            </w:r>
            <w:r>
              <w:rPr>
                <w:rFonts w:ascii="宋体" w:hAnsi="宋体" w:cs="宋体" w:eastAsia="宋体" w:hint="default"/>
                <w:w w:val="101"/>
                <w:sz w:val="18"/>
                <w:szCs w:val="18"/>
              </w:rPr>
              <w:t> </w:t>
            </w:r>
            <w:r>
              <w:rPr>
                <w:rFonts w:ascii="宋体" w:hAnsi="宋体" w:cs="宋体" w:eastAsia="宋体" w:hint="default"/>
                <w:sz w:val="18"/>
                <w:szCs w:val="18"/>
              </w:rPr>
              <w:t>板改造项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目、年产</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万台（套）</w:t>
            </w:r>
            <w:r>
              <w:rPr>
                <w:rFonts w:ascii="宋体" w:hAnsi="宋体" w:cs="宋体" w:eastAsia="宋体" w:hint="default"/>
                <w:w w:val="101"/>
                <w:sz w:val="18"/>
                <w:szCs w:val="18"/>
              </w:rPr>
              <w:t> </w:t>
            </w:r>
            <w:r>
              <w:rPr>
                <w:rFonts w:ascii="宋体" w:hAnsi="宋体" w:cs="宋体" w:eastAsia="宋体" w:hint="default"/>
                <w:sz w:val="18"/>
                <w:szCs w:val="18"/>
              </w:rPr>
              <w:t>机顶盒及播</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10,990.28</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10,990.28</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960"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12" w:hRule="exact"/>
        </w:trPr>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放器技术改</w:t>
            </w: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造项目、年</w:t>
            </w: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万件</w:t>
            </w: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平板电视彩</w:t>
            </w: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光控制板技</w:t>
            </w: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术改造项目</w:t>
            </w: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15,490.28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15,458.78</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2870" w:type="dxa"/>
            <w:gridSpan w:val="3"/>
            <w:vMerge w:val="restart"/>
            <w:tcBorders>
              <w:top w:val="single" w:sz="4" w:space="0" w:color="000000"/>
              <w:left w:val="single" w:sz="4" w:space="0" w:color="000000"/>
              <w:right w:val="single" w:sz="4" w:space="0" w:color="000000"/>
            </w:tcBorders>
            <w:shd w:val="clear" w:color="auto" w:fill="D3D3D3"/>
          </w:tcPr>
          <w:p>
            <w:pPr/>
          </w:p>
        </w:tc>
        <w:tc>
          <w:tcPr>
            <w:tcW w:w="6701"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公司原募集资金投资项目之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年产 </w:t>
            </w:r>
            <w:r>
              <w:rPr>
                <w:rFonts w:ascii="Times New Roman" w:hAnsi="Times New Roman" w:cs="Times New Roman" w:eastAsia="Times New Roman" w:hint="default"/>
                <w:sz w:val="18"/>
                <w:szCs w:val="18"/>
              </w:rPr>
              <w:t>100 </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万套背光产品控制板技术改造项目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的目标客户</w:t>
            </w:r>
          </w:p>
        </w:tc>
      </w:tr>
      <w:tr>
        <w:trPr>
          <w:trHeight w:val="243" w:hRule="exact"/>
        </w:trPr>
        <w:tc>
          <w:tcPr>
            <w:tcW w:w="2870" w:type="dxa"/>
            <w:gridSpan w:val="3"/>
            <w:vMerge/>
            <w:tcBorders>
              <w:left w:val="single" w:sz="4" w:space="0" w:color="000000"/>
              <w:bottom w:val="nil" w:sz="6" w:space="0" w:color="auto"/>
              <w:right w:val="single" w:sz="4" w:space="0" w:color="000000"/>
            </w:tcBorders>
            <w:shd w:val="clear" w:color="auto" w:fill="D3D3D3"/>
          </w:tcPr>
          <w:p>
            <w:pPr/>
          </w:p>
        </w:tc>
        <w:tc>
          <w:tcPr>
            <w:tcW w:w="6701"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w w:val="101"/>
                <w:sz w:val="18"/>
                <w:szCs w:val="18"/>
              </w:rPr>
              <w:t>为</w:t>
            </w:r>
            <w:r>
              <w:rPr>
                <w:rFonts w:ascii="宋体" w:hAnsi="宋体" w:cs="宋体" w:eastAsia="宋体" w:hint="default"/>
                <w:spacing w:val="-5"/>
                <w:w w:val="101"/>
                <w:sz w:val="18"/>
                <w:szCs w:val="18"/>
              </w:rPr>
              <w:t>荷</w:t>
            </w:r>
            <w:r>
              <w:rPr>
                <w:rFonts w:ascii="宋体" w:hAnsi="宋体" w:cs="宋体" w:eastAsia="宋体" w:hint="default"/>
                <w:w w:val="101"/>
                <w:sz w:val="18"/>
                <w:szCs w:val="18"/>
              </w:rPr>
              <w:t>兰</w:t>
            </w:r>
            <w:r>
              <w:rPr>
                <w:rFonts w:ascii="宋体" w:hAnsi="宋体" w:cs="宋体" w:eastAsia="宋体" w:hint="default"/>
                <w:spacing w:val="-5"/>
                <w:w w:val="101"/>
                <w:sz w:val="18"/>
                <w:szCs w:val="18"/>
              </w:rPr>
              <w:t>皇</w:t>
            </w:r>
            <w:r>
              <w:rPr>
                <w:rFonts w:ascii="宋体" w:hAnsi="宋体" w:cs="宋体" w:eastAsia="宋体" w:hint="default"/>
                <w:w w:val="101"/>
                <w:sz w:val="18"/>
                <w:szCs w:val="18"/>
              </w:rPr>
              <w:t>家</w:t>
            </w:r>
            <w:r>
              <w:rPr>
                <w:rFonts w:ascii="宋体" w:hAnsi="宋体" w:cs="宋体" w:eastAsia="宋体" w:hint="default"/>
                <w:spacing w:val="-5"/>
                <w:w w:val="101"/>
                <w:sz w:val="18"/>
                <w:szCs w:val="18"/>
              </w:rPr>
              <w:t>飞</w:t>
            </w:r>
            <w:r>
              <w:rPr>
                <w:rFonts w:ascii="宋体" w:hAnsi="宋体" w:cs="宋体" w:eastAsia="宋体" w:hint="default"/>
                <w:w w:val="101"/>
                <w:sz w:val="18"/>
                <w:szCs w:val="18"/>
              </w:rPr>
              <w:t>利</w:t>
            </w:r>
            <w:r>
              <w:rPr>
                <w:rFonts w:ascii="宋体" w:hAnsi="宋体" w:cs="宋体" w:eastAsia="宋体" w:hint="default"/>
                <w:spacing w:val="-5"/>
                <w:w w:val="101"/>
                <w:sz w:val="18"/>
                <w:szCs w:val="18"/>
              </w:rPr>
              <w:t>浦</w:t>
            </w:r>
            <w:r>
              <w:rPr>
                <w:rFonts w:ascii="宋体" w:hAnsi="宋体" w:cs="宋体" w:eastAsia="宋体" w:hint="default"/>
                <w:w w:val="101"/>
                <w:sz w:val="18"/>
                <w:szCs w:val="18"/>
              </w:rPr>
              <w:t>电</w:t>
            </w:r>
            <w:r>
              <w:rPr>
                <w:rFonts w:ascii="宋体" w:hAnsi="宋体" w:cs="宋体" w:eastAsia="宋体" w:hint="default"/>
                <w:spacing w:val="-5"/>
                <w:w w:val="101"/>
                <w:sz w:val="18"/>
                <w:szCs w:val="18"/>
              </w:rPr>
              <w:t>子</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下</w:t>
            </w:r>
            <w:r>
              <w:rPr>
                <w:rFonts w:ascii="宋体" w:hAnsi="宋体" w:cs="宋体" w:eastAsia="宋体" w:hint="default"/>
                <w:spacing w:val="-5"/>
                <w:w w:val="101"/>
                <w:sz w:val="18"/>
                <w:szCs w:val="18"/>
              </w:rPr>
              <w:t>简</w:t>
            </w:r>
            <w:r>
              <w:rPr>
                <w:rFonts w:ascii="宋体" w:hAnsi="宋体" w:cs="宋体" w:eastAsia="宋体" w:hint="default"/>
                <w:spacing w:val="-1"/>
                <w:w w:val="101"/>
                <w:sz w:val="18"/>
                <w:szCs w:val="18"/>
              </w:rPr>
              <w:t>称</w:t>
            </w:r>
            <w:r>
              <w:rPr>
                <w:rFonts w:ascii="Times New Roman" w:hAnsi="Times New Roman" w:cs="Times New Roman" w:eastAsia="Times New Roman" w:hint="default"/>
                <w:w w:val="101"/>
                <w:sz w:val="18"/>
                <w:szCs w:val="18"/>
              </w:rPr>
              <w:t>“</w:t>
            </w:r>
            <w:r>
              <w:rPr>
                <w:rFonts w:ascii="宋体" w:hAnsi="宋体" w:cs="宋体" w:eastAsia="宋体" w:hint="default"/>
                <w:spacing w:val="-5"/>
                <w:w w:val="101"/>
                <w:sz w:val="18"/>
                <w:szCs w:val="18"/>
              </w:rPr>
              <w:t>飞</w:t>
            </w:r>
            <w:r>
              <w:rPr>
                <w:rFonts w:ascii="宋体" w:hAnsi="宋体" w:cs="宋体" w:eastAsia="宋体" w:hint="default"/>
                <w:w w:val="101"/>
                <w:sz w:val="18"/>
                <w:szCs w:val="18"/>
              </w:rPr>
              <w:t>利</w:t>
            </w:r>
            <w:r>
              <w:rPr>
                <w:rFonts w:ascii="宋体" w:hAnsi="宋体" w:cs="宋体" w:eastAsia="宋体" w:hint="default"/>
                <w:spacing w:val="-5"/>
                <w:w w:val="101"/>
                <w:sz w:val="18"/>
                <w:szCs w:val="18"/>
              </w:rPr>
              <w:t>浦</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Times New Roman" w:hAnsi="Times New Roman" w:cs="Times New Roman" w:eastAsia="Times New Roman" w:hint="default"/>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w:t>
            </w:r>
            <w:r>
              <w:rPr>
                <w:rFonts w:ascii="宋体" w:hAnsi="宋体" w:cs="宋体" w:eastAsia="宋体" w:hint="default"/>
                <w:w w:val="101"/>
                <w:sz w:val="18"/>
                <w:szCs w:val="18"/>
              </w:rPr>
              <w:t>飞</w:t>
            </w:r>
            <w:r>
              <w:rPr>
                <w:rFonts w:ascii="宋体" w:hAnsi="宋体" w:cs="宋体" w:eastAsia="宋体" w:hint="default"/>
                <w:spacing w:val="-5"/>
                <w:w w:val="101"/>
                <w:sz w:val="18"/>
                <w:szCs w:val="18"/>
              </w:rPr>
              <w:t>利</w:t>
            </w:r>
            <w:r>
              <w:rPr>
                <w:rFonts w:ascii="宋体" w:hAnsi="宋体" w:cs="宋体" w:eastAsia="宋体" w:hint="default"/>
                <w:w w:val="101"/>
                <w:sz w:val="18"/>
                <w:szCs w:val="18"/>
              </w:rPr>
              <w:t>浦</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向</w:t>
            </w:r>
            <w:r>
              <w:rPr>
                <w:rFonts w:ascii="宋体" w:hAnsi="宋体" w:cs="宋体" w:eastAsia="宋体" w:hint="default"/>
                <w:w w:val="101"/>
                <w:sz w:val="18"/>
                <w:szCs w:val="18"/>
              </w:rPr>
              <w:t>实益</w:t>
            </w:r>
            <w:r>
              <w:rPr>
                <w:rFonts w:ascii="宋体" w:hAnsi="宋体" w:cs="宋体" w:eastAsia="宋体" w:hint="default"/>
                <w:sz w:val="18"/>
                <w:szCs w:val="18"/>
              </w:rPr>
            </w:r>
          </w:p>
        </w:tc>
      </w:tr>
      <w:tr>
        <w:trPr>
          <w:trHeight w:val="374" w:hRule="exact"/>
        </w:trPr>
        <w:tc>
          <w:tcPr>
            <w:tcW w:w="2870" w:type="dxa"/>
            <w:gridSpan w:val="3"/>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4"/>
              <w:ind w:left="23" w:right="12"/>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变更原因、决策程序及信息披露情况</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说明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分具体项目</w:t>
            </w:r>
            <w:r>
              <w:rPr>
                <w:rFonts w:ascii="Times New Roman" w:hAnsi="Times New Roman" w:cs="Times New Roman" w:eastAsia="Times New Roman" w:hint="default"/>
                <w:spacing w:val="-3"/>
                <w:sz w:val="18"/>
                <w:szCs w:val="18"/>
              </w:rPr>
              <w:t>)</w:t>
            </w:r>
          </w:p>
        </w:tc>
        <w:tc>
          <w:tcPr>
            <w:tcW w:w="6701" w:type="dxa"/>
            <w:gridSpan w:val="7"/>
            <w:tcBorders>
              <w:top w:val="nil" w:sz="6" w:space="0" w:color="auto"/>
              <w:left w:val="single" w:sz="8" w:space="0" w:color="D3D3D3"/>
              <w:bottom w:val="nil" w:sz="6" w:space="0" w:color="auto"/>
              <w:right w:val="single" w:sz="4" w:space="0" w:color="000000"/>
            </w:tcBorders>
          </w:tcPr>
          <w:p>
            <w:pPr>
              <w:pStyle w:val="TableParagraph"/>
              <w:spacing w:line="240" w:lineRule="auto" w:before="69"/>
              <w:ind w:left="19" w:right="0"/>
              <w:jc w:val="left"/>
              <w:rPr>
                <w:rFonts w:ascii="宋体" w:hAnsi="宋体" w:cs="宋体" w:eastAsia="宋体" w:hint="default"/>
                <w:sz w:val="18"/>
                <w:szCs w:val="18"/>
              </w:rPr>
            </w:pPr>
            <w:r>
              <w:rPr>
                <w:rFonts w:ascii="宋体" w:hAnsi="宋体" w:cs="宋体" w:eastAsia="宋体" w:hint="default"/>
                <w:spacing w:val="-3"/>
                <w:sz w:val="18"/>
                <w:szCs w:val="18"/>
              </w:rPr>
              <w:t>达提出将该项目实施地转移至其控股子公司无锡实益达电子有限公司，以更加接近其</w:t>
            </w:r>
          </w:p>
        </w:tc>
      </w:tr>
      <w:tr>
        <w:trPr>
          <w:trHeight w:val="332" w:hRule="exact"/>
        </w:trPr>
        <w:tc>
          <w:tcPr>
            <w:tcW w:w="2870" w:type="dxa"/>
            <w:gridSpan w:val="3"/>
            <w:vMerge/>
            <w:tcBorders>
              <w:left w:val="single" w:sz="4" w:space="0" w:color="000000"/>
              <w:bottom w:val="nil" w:sz="6" w:space="0" w:color="auto"/>
              <w:right w:val="single" w:sz="4" w:space="0" w:color="000000"/>
            </w:tcBorders>
            <w:shd w:val="clear" w:color="auto" w:fill="D3D3D3"/>
          </w:tcPr>
          <w:p>
            <w:pPr/>
          </w:p>
        </w:tc>
        <w:tc>
          <w:tcPr>
            <w:tcW w:w="6701" w:type="dxa"/>
            <w:gridSpan w:val="7"/>
            <w:tcBorders>
              <w:top w:val="nil" w:sz="6" w:space="0" w:color="auto"/>
              <w:left w:val="single" w:sz="8" w:space="0" w:color="D3D3D3"/>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在当地的生产、研发基地。出于确保募集资金的使用更加公平、高效的考虑，经公司</w:t>
            </w:r>
          </w:p>
        </w:tc>
      </w:tr>
      <w:tr>
        <w:trPr>
          <w:trHeight w:val="297" w:hRule="exact"/>
        </w:trPr>
        <w:tc>
          <w:tcPr>
            <w:tcW w:w="2870" w:type="dxa"/>
            <w:gridSpan w:val="3"/>
            <w:vMerge w:val="restart"/>
            <w:tcBorders>
              <w:top w:val="nil" w:sz="6" w:space="0" w:color="auto"/>
              <w:left w:val="single" w:sz="4" w:space="0" w:color="000000"/>
              <w:right w:val="single" w:sz="4" w:space="0" w:color="000000"/>
            </w:tcBorders>
            <w:shd w:val="clear" w:color="auto" w:fill="D3D3D3"/>
          </w:tcPr>
          <w:p>
            <w:pPr/>
          </w:p>
        </w:tc>
        <w:tc>
          <w:tcPr>
            <w:tcW w:w="6701"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第</w:t>
            </w:r>
            <w:r>
              <w:rPr>
                <w:rFonts w:ascii="宋体" w:hAnsi="宋体" w:cs="宋体" w:eastAsia="宋体" w:hint="default"/>
                <w:spacing w:val="-5"/>
                <w:w w:val="101"/>
                <w:sz w:val="18"/>
                <w:szCs w:val="18"/>
              </w:rPr>
              <w:t>一</w:t>
            </w:r>
            <w:r>
              <w:rPr>
                <w:rFonts w:ascii="宋体" w:hAnsi="宋体" w:cs="宋体" w:eastAsia="宋体" w:hint="default"/>
                <w:w w:val="101"/>
                <w:sz w:val="18"/>
                <w:szCs w:val="18"/>
              </w:rPr>
              <w:t>届</w:t>
            </w:r>
            <w:r>
              <w:rPr>
                <w:rFonts w:ascii="宋体" w:hAnsi="宋体" w:cs="宋体" w:eastAsia="宋体" w:hint="default"/>
                <w:spacing w:val="-5"/>
                <w:w w:val="101"/>
                <w:sz w:val="18"/>
                <w:szCs w:val="18"/>
              </w:rPr>
              <w:t>董</w:t>
            </w:r>
            <w:r>
              <w:rPr>
                <w:rFonts w:ascii="宋体" w:hAnsi="宋体" w:cs="宋体" w:eastAsia="宋体" w:hint="default"/>
                <w:w w:val="101"/>
                <w:sz w:val="18"/>
                <w:szCs w:val="18"/>
              </w:rPr>
              <w:t>事</w:t>
            </w:r>
            <w:r>
              <w:rPr>
                <w:rFonts w:ascii="宋体" w:hAnsi="宋体" w:cs="宋体" w:eastAsia="宋体" w:hint="default"/>
                <w:spacing w:val="-5"/>
                <w:w w:val="101"/>
                <w:sz w:val="18"/>
                <w:szCs w:val="18"/>
              </w:rPr>
              <w:t>会</w:t>
            </w:r>
            <w:r>
              <w:rPr>
                <w:rFonts w:ascii="宋体" w:hAnsi="宋体" w:cs="宋体" w:eastAsia="宋体" w:hint="default"/>
                <w:w w:val="101"/>
                <w:sz w:val="18"/>
                <w:szCs w:val="18"/>
              </w:rPr>
              <w:t>第</w:t>
            </w:r>
            <w:r>
              <w:rPr>
                <w:rFonts w:ascii="宋体" w:hAnsi="宋体" w:cs="宋体" w:eastAsia="宋体" w:hint="default"/>
                <w:spacing w:val="-5"/>
                <w:w w:val="101"/>
                <w:sz w:val="18"/>
                <w:szCs w:val="18"/>
              </w:rPr>
              <w:t>二</w:t>
            </w:r>
            <w:r>
              <w:rPr>
                <w:rFonts w:ascii="宋体" w:hAnsi="宋体" w:cs="宋体" w:eastAsia="宋体" w:hint="default"/>
                <w:w w:val="101"/>
                <w:sz w:val="18"/>
                <w:szCs w:val="18"/>
              </w:rPr>
              <w:t>十</w:t>
            </w:r>
            <w:r>
              <w:rPr>
                <w:rFonts w:ascii="宋体" w:hAnsi="宋体" w:cs="宋体" w:eastAsia="宋体" w:hint="default"/>
                <w:spacing w:val="-5"/>
                <w:w w:val="101"/>
                <w:sz w:val="18"/>
                <w:szCs w:val="18"/>
              </w:rPr>
              <w:t>四</w:t>
            </w:r>
            <w:r>
              <w:rPr>
                <w:rFonts w:ascii="宋体" w:hAnsi="宋体" w:cs="宋体" w:eastAsia="宋体" w:hint="default"/>
                <w:w w:val="101"/>
                <w:sz w:val="18"/>
                <w:szCs w:val="18"/>
              </w:rPr>
              <w:t>次</w:t>
            </w:r>
            <w:r>
              <w:rPr>
                <w:rFonts w:ascii="宋体" w:hAnsi="宋体" w:cs="宋体" w:eastAsia="宋体" w:hint="default"/>
                <w:spacing w:val="-5"/>
                <w:w w:val="101"/>
                <w:sz w:val="18"/>
                <w:szCs w:val="18"/>
              </w:rPr>
              <w:t>会</w:t>
            </w:r>
            <w:r>
              <w:rPr>
                <w:rFonts w:ascii="宋体" w:hAnsi="宋体" w:cs="宋体" w:eastAsia="宋体" w:hint="default"/>
                <w:w w:val="101"/>
                <w:sz w:val="18"/>
                <w:szCs w:val="18"/>
              </w:rPr>
              <w:t>议</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度</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大</w:t>
            </w:r>
            <w:r>
              <w:rPr>
                <w:rFonts w:ascii="宋体" w:hAnsi="宋体" w:cs="宋体" w:eastAsia="宋体" w:hint="default"/>
                <w:w w:val="101"/>
                <w:sz w:val="18"/>
                <w:szCs w:val="18"/>
              </w:rPr>
              <w:t>会</w:t>
            </w:r>
            <w:r>
              <w:rPr>
                <w:rFonts w:ascii="宋体" w:hAnsi="宋体" w:cs="宋体" w:eastAsia="宋体" w:hint="default"/>
                <w:spacing w:val="-5"/>
                <w:w w:val="101"/>
                <w:sz w:val="18"/>
                <w:szCs w:val="18"/>
              </w:rPr>
              <w:t>审</w:t>
            </w:r>
            <w:r>
              <w:rPr>
                <w:rFonts w:ascii="宋体" w:hAnsi="宋体" w:cs="宋体" w:eastAsia="宋体" w:hint="default"/>
                <w:w w:val="101"/>
                <w:sz w:val="18"/>
                <w:szCs w:val="18"/>
              </w:rPr>
              <w:t>议</w:t>
            </w:r>
            <w:r>
              <w:rPr>
                <w:rFonts w:ascii="宋体" w:hAnsi="宋体" w:cs="宋体" w:eastAsia="宋体" w:hint="default"/>
                <w:spacing w:val="-5"/>
                <w:w w:val="101"/>
                <w:sz w:val="18"/>
                <w:szCs w:val="18"/>
              </w:rPr>
              <w:t>通</w:t>
            </w:r>
            <w:r>
              <w:rPr>
                <w:rFonts w:ascii="宋体" w:hAnsi="宋体" w:cs="宋体" w:eastAsia="宋体" w:hint="default"/>
                <w:w w:val="101"/>
                <w:sz w:val="18"/>
                <w:szCs w:val="18"/>
              </w:rPr>
              <w:t>过</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将</w:t>
            </w:r>
            <w:r>
              <w:rPr>
                <w:rFonts w:ascii="宋体" w:hAnsi="宋体" w:cs="宋体" w:eastAsia="宋体" w:hint="default"/>
                <w:w w:val="101"/>
                <w:sz w:val="18"/>
                <w:szCs w:val="18"/>
              </w:rPr>
              <w:t>该</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变</w:t>
            </w:r>
            <w:r>
              <w:rPr>
                <w:rFonts w:ascii="宋体" w:hAnsi="宋体" w:cs="宋体" w:eastAsia="宋体" w:hint="default"/>
                <w:w w:val="101"/>
                <w:sz w:val="18"/>
                <w:szCs w:val="18"/>
              </w:rPr>
              <w:t>更</w:t>
            </w:r>
            <w:r>
              <w:rPr>
                <w:rFonts w:ascii="宋体" w:hAnsi="宋体" w:cs="宋体" w:eastAsia="宋体" w:hint="default"/>
                <w:spacing w:val="-5"/>
                <w:w w:val="101"/>
                <w:sz w:val="18"/>
                <w:szCs w:val="18"/>
              </w:rPr>
              <w:t>为</w:t>
            </w:r>
            <w:r>
              <w:rPr>
                <w:rFonts w:ascii="Times New Roman" w:hAnsi="Times New Roman" w:cs="Times New Roman" w:eastAsia="Times New Roman" w:hint="default"/>
                <w:w w:val="101"/>
                <w:sz w:val="18"/>
                <w:szCs w:val="18"/>
              </w:rPr>
              <w:t>“</w:t>
            </w:r>
            <w:r>
              <w:rPr>
                <w:rFonts w:ascii="宋体" w:hAnsi="宋体" w:cs="宋体" w:eastAsia="宋体" w:hint="default"/>
                <w:w w:val="101"/>
                <w:sz w:val="18"/>
                <w:szCs w:val="18"/>
              </w:rPr>
              <w:t>实</w:t>
            </w:r>
            <w:r>
              <w:rPr>
                <w:rFonts w:ascii="宋体" w:hAnsi="宋体" w:cs="宋体" w:eastAsia="宋体" w:hint="default"/>
                <w:sz w:val="18"/>
                <w:szCs w:val="18"/>
              </w:rPr>
            </w:r>
          </w:p>
        </w:tc>
      </w:tr>
      <w:tr>
        <w:trPr>
          <w:trHeight w:val="317" w:hRule="exact"/>
        </w:trPr>
        <w:tc>
          <w:tcPr>
            <w:tcW w:w="2870" w:type="dxa"/>
            <w:gridSpan w:val="3"/>
            <w:vMerge/>
            <w:tcBorders>
              <w:left w:val="single" w:sz="4" w:space="0" w:color="000000"/>
              <w:bottom w:val="single" w:sz="4" w:space="0" w:color="000000"/>
              <w:right w:val="single" w:sz="4" w:space="0" w:color="000000"/>
            </w:tcBorders>
            <w:shd w:val="clear" w:color="auto" w:fill="D3D3D3"/>
          </w:tcPr>
          <w:p>
            <w:pPr/>
          </w:p>
        </w:tc>
        <w:tc>
          <w:tcPr>
            <w:tcW w:w="6701"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益达科技园总包工程土建项目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，同时公司保荐机构国信证券股份有限公司和独立董</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70"/>
        <w:gridCol w:w="6701"/>
      </w:tblGrid>
      <w:tr>
        <w:trPr>
          <w:trHeight w:val="1339" w:hRule="exact"/>
        </w:trPr>
        <w:tc>
          <w:tcPr>
            <w:tcW w:w="2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701"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10"/>
              <w:ind w:left="23" w:right="17"/>
              <w:jc w:val="left"/>
              <w:rPr>
                <w:rFonts w:ascii="宋体" w:hAnsi="宋体" w:cs="宋体" w:eastAsia="宋体" w:hint="default"/>
                <w:sz w:val="18"/>
                <w:szCs w:val="18"/>
              </w:rPr>
            </w:pPr>
            <w:r>
              <w:rPr>
                <w:rFonts w:ascii="宋体" w:hAnsi="宋体" w:cs="宋体" w:eastAsia="宋体" w:hint="default"/>
                <w:spacing w:val="-5"/>
                <w:sz w:val="18"/>
                <w:szCs w:val="18"/>
              </w:rPr>
              <w:t>事已发表同意该变更事项的意见。针对上述变更事项，公司已发布 </w:t>
            </w:r>
            <w:r>
              <w:rPr>
                <w:rFonts w:ascii="Times New Roman" w:hAnsi="Times New Roman" w:cs="Times New Roman" w:eastAsia="Times New Roman" w:hint="default"/>
                <w:sz w:val="18"/>
                <w:szCs w:val="18"/>
              </w:rPr>
              <w:t>2008-008 </w:t>
            </w:r>
            <w:r>
              <w:rPr>
                <w:rFonts w:ascii="宋体" w:hAnsi="宋体" w:cs="宋体" w:eastAsia="宋体" w:hint="default"/>
                <w:spacing w:val="-9"/>
                <w:sz w:val="18"/>
                <w:szCs w:val="18"/>
              </w:rPr>
              <w:t>号《关于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变更募集资金投资项目的公告》进行披露。</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部分节余募集资金永久补充流动资金事项相关说明详见募集资金使用情况对照表中</w:t>
            </w:r>
          </w:p>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pacing w:val="-3"/>
                <w:sz w:val="18"/>
                <w:szCs w:val="18"/>
              </w:rPr>
              <w:t>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项目实施出现募集资金结余的金额及原因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部分。</w:t>
            </w:r>
          </w:p>
        </w:tc>
      </w:tr>
      <w:tr>
        <w:trPr>
          <w:trHeight w:val="710" w:hRule="exact"/>
        </w:trPr>
        <w:tc>
          <w:tcPr>
            <w:tcW w:w="2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13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未达到计划进度或预计收益的情况</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5" w:hRule="exact"/>
        </w:trPr>
        <w:tc>
          <w:tcPr>
            <w:tcW w:w="2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132"/>
              <w:jc w:val="left"/>
              <w:rPr>
                <w:rFonts w:ascii="宋体" w:hAnsi="宋体" w:cs="宋体" w:eastAsia="宋体" w:hint="default"/>
                <w:sz w:val="18"/>
                <w:szCs w:val="18"/>
              </w:rPr>
            </w:pPr>
            <w:r>
              <w:rPr>
                <w:rFonts w:ascii="宋体" w:hAnsi="宋体" w:cs="宋体" w:eastAsia="宋体" w:hint="default"/>
                <w:spacing w:val="-3"/>
                <w:sz w:val="18"/>
                <w:szCs w:val="18"/>
              </w:rPr>
              <w:t>变更后的项目可行性发生重大变化</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的情况说明</w:t>
            </w:r>
          </w:p>
        </w:tc>
        <w:tc>
          <w:tcPr>
            <w:tcW w:w="6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rFonts w:ascii="Times New Roman" w:hAnsi="Times New Roman" w:cs="Times New Roman" w:eastAsia="Times New Roman" w:hint="default"/>
        </w:rPr>
        <w:t>3</w:t>
      </w:r>
      <w:r>
        <w:rPr/>
        <w:t>、主要子公司、参股公司分析</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主要子公司、参股公司情况</w:t>
      </w:r>
    </w:p>
    <w:p>
      <w:pPr>
        <w:spacing w:line="240" w:lineRule="auto" w:before="8"/>
        <w:rPr>
          <w:rFonts w:ascii="宋体" w:hAnsi="宋体" w:cs="宋体" w:eastAsia="宋体" w:hint="default"/>
          <w:sz w:val="20"/>
          <w:szCs w:val="20"/>
        </w:rPr>
      </w:pPr>
    </w:p>
    <w:p>
      <w:pPr>
        <w:pStyle w:val="BodyText"/>
        <w:spacing w:line="240" w:lineRule="auto" w:before="46"/>
        <w:ind w:left="0" w:right="189"/>
        <w:jc w:val="right"/>
      </w:pPr>
      <w:r>
        <w:rPr/>
        <w:pict>
          <v:shape style="position:absolute;margin-left:56.400002pt;margin-top:-8.545911pt;width:479.05pt;height:444.2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46"/>
                    <w:gridCol w:w="898"/>
                    <w:gridCol w:w="850"/>
                    <w:gridCol w:w="1214"/>
                    <w:gridCol w:w="941"/>
                    <w:gridCol w:w="946"/>
                    <w:gridCol w:w="941"/>
                    <w:gridCol w:w="946"/>
                    <w:gridCol w:w="806"/>
                    <w:gridCol w:w="1080"/>
                  </w:tblGrid>
                  <w:tr>
                    <w:trPr>
                      <w:trHeight w:val="715" w:hRule="exact"/>
                    </w:trPr>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所处行业</w:t>
                        </w:r>
                      </w:p>
                    </w:tc>
                    <w:tc>
                      <w:tcPr>
                        <w:tcW w:w="1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508" w:right="55" w:hanging="447"/>
                          <w:jc w:val="left"/>
                          <w:rPr>
                            <w:rFonts w:ascii="宋体" w:hAnsi="宋体" w:cs="宋体" w:eastAsia="宋体" w:hint="default"/>
                            <w:sz w:val="18"/>
                            <w:szCs w:val="18"/>
                          </w:rPr>
                        </w:pPr>
                        <w:r>
                          <w:rPr>
                            <w:rFonts w:ascii="宋体" w:hAnsi="宋体" w:cs="宋体" w:eastAsia="宋体" w:hint="default"/>
                            <w:spacing w:val="-2"/>
                            <w:sz w:val="18"/>
                            <w:szCs w:val="18"/>
                          </w:rPr>
                          <w:t>主要产品或服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pacing w:val="-2"/>
                            <w:sz w:val="18"/>
                            <w:szCs w:val="18"/>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357" w:hRule="exact"/>
                    </w:trPr>
                    <w:tc>
                      <w:tcPr>
                        <w:tcW w:w="946"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2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研发照明产</w:t>
                        </w: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946"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品、生产照明</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无锡实益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达电子有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电子产品</w:t>
                        </w:r>
                      </w:p>
                    </w:tc>
                    <w:tc>
                      <w:tcPr>
                        <w:tcW w:w="121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17"/>
                          <w:jc w:val="both"/>
                          <w:rPr>
                            <w:rFonts w:ascii="宋体" w:hAnsi="宋体" w:cs="宋体" w:eastAsia="宋体" w:hint="default"/>
                            <w:sz w:val="18"/>
                            <w:szCs w:val="18"/>
                          </w:rPr>
                        </w:pPr>
                        <w:r>
                          <w:rPr>
                            <w:rFonts w:ascii="宋体" w:hAnsi="宋体" w:cs="宋体" w:eastAsia="宋体" w:hint="default"/>
                            <w:sz w:val="18"/>
                            <w:szCs w:val="18"/>
                          </w:rPr>
                          <w:t>灯具及其零部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件、电子元器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件（混合集成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7"/>
                            <w:w w:val="101"/>
                            <w:sz w:val="18"/>
                            <w:szCs w:val="18"/>
                          </w:rPr>
                          <w:t>电路）、电子产</w:t>
                        </w:r>
                        <w:r>
                          <w:rPr>
                            <w:rFonts w:ascii="宋体" w:hAnsi="宋体" w:cs="宋体" w:eastAsia="宋体" w:hint="default"/>
                            <w:spacing w:val="-17"/>
                            <w:sz w:val="18"/>
                            <w:szCs w:val="18"/>
                          </w:rPr>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万美</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元</w:t>
                        </w:r>
                        <w:r>
                          <w:rPr>
                            <w:rFonts w:ascii="宋体" w:hAnsi="宋体" w:cs="宋体" w:eastAsia="宋体" w:hint="default"/>
                            <w:sz w:val="18"/>
                            <w:szCs w:val="18"/>
                          </w:rPr>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353,907,65</w:t>
                        </w:r>
                      </w:p>
                      <w:p>
                        <w:pPr>
                          <w:pStyle w:val="TableParagraph"/>
                          <w:spacing w:line="240" w:lineRule="auto" w:before="105"/>
                          <w:ind w:left="590" w:right="0"/>
                          <w:jc w:val="left"/>
                          <w:rPr>
                            <w:rFonts w:ascii="Times New Roman" w:hAnsi="Times New Roman" w:cs="Times New Roman" w:eastAsia="Times New Roman" w:hint="default"/>
                            <w:sz w:val="18"/>
                            <w:szCs w:val="18"/>
                          </w:rPr>
                        </w:pPr>
                        <w:r>
                          <w:rPr>
                            <w:rFonts w:ascii="Times New Roman"/>
                            <w:sz w:val="18"/>
                          </w:rPr>
                          <w:t>5.50</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236,861,04</w:t>
                        </w:r>
                      </w:p>
                      <w:p>
                        <w:pPr>
                          <w:pStyle w:val="TableParagraph"/>
                          <w:spacing w:line="240" w:lineRule="auto" w:before="105"/>
                          <w:ind w:left="590" w:right="0"/>
                          <w:jc w:val="left"/>
                          <w:rPr>
                            <w:rFonts w:ascii="Times New Roman" w:hAnsi="Times New Roman" w:cs="Times New Roman" w:eastAsia="Times New Roman" w:hint="default"/>
                            <w:sz w:val="18"/>
                            <w:szCs w:val="18"/>
                          </w:rPr>
                        </w:pPr>
                        <w:r>
                          <w:rPr>
                            <w:rFonts w:ascii="Times New Roman"/>
                            <w:sz w:val="18"/>
                          </w:rPr>
                          <w:t>5.91</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424,408,81</w:t>
                        </w:r>
                      </w:p>
                      <w:p>
                        <w:pPr>
                          <w:pStyle w:val="TableParagraph"/>
                          <w:spacing w:line="240" w:lineRule="auto" w:before="105"/>
                          <w:ind w:left="590" w:right="0"/>
                          <w:jc w:val="left"/>
                          <w:rPr>
                            <w:rFonts w:ascii="Times New Roman" w:hAnsi="Times New Roman" w:cs="Times New Roman" w:eastAsia="Times New Roman" w:hint="default"/>
                            <w:sz w:val="18"/>
                            <w:szCs w:val="18"/>
                          </w:rPr>
                        </w:pPr>
                        <w:r>
                          <w:rPr>
                            <w:rFonts w:ascii="Times New Roman"/>
                            <w:sz w:val="18"/>
                          </w:rPr>
                          <w:t>8.60</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2,351,292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18,846,160.5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314" w:hRule="exact"/>
                    </w:trPr>
                    <w:tc>
                      <w:tcPr>
                        <w:tcW w:w="946"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品、数字放声</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946"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2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5"/>
                          <w:jc w:val="both"/>
                          <w:rPr>
                            <w:rFonts w:ascii="宋体" w:hAnsi="宋体" w:cs="宋体" w:eastAsia="宋体" w:hint="default"/>
                            <w:sz w:val="18"/>
                            <w:szCs w:val="18"/>
                          </w:rPr>
                        </w:pPr>
                        <w:r>
                          <w:rPr>
                            <w:rFonts w:ascii="宋体" w:hAnsi="宋体" w:cs="宋体" w:eastAsia="宋体" w:hint="default"/>
                            <w:sz w:val="18"/>
                            <w:szCs w:val="18"/>
                          </w:rPr>
                          <w:t>实益达科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技香港有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65"/>
                          <w:jc w:val="center"/>
                          <w:rPr>
                            <w:rFonts w:ascii="宋体" w:hAnsi="宋体" w:cs="宋体" w:eastAsia="宋体" w:hint="default"/>
                            <w:sz w:val="18"/>
                            <w:szCs w:val="18"/>
                          </w:rPr>
                        </w:pPr>
                        <w:r>
                          <w:rPr>
                            <w:rFonts w:ascii="宋体" w:hAnsi="宋体" w:cs="宋体" w:eastAsia="宋体" w:hint="default"/>
                            <w:sz w:val="18"/>
                            <w:szCs w:val="18"/>
                          </w:rPr>
                          <w:t>电子产品</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进出口贸易</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万港元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99,131,544.</w:t>
                        </w:r>
                      </w:p>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z w:val="18"/>
                          </w:rPr>
                          <w:t>64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64,654,843.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166,783,75</w:t>
                        </w:r>
                      </w:p>
                      <w:p>
                        <w:pPr>
                          <w:pStyle w:val="TableParagraph"/>
                          <w:spacing w:line="240" w:lineRule="auto" w:before="110"/>
                          <w:ind w:left="590" w:right="0"/>
                          <w:jc w:val="left"/>
                          <w:rPr>
                            <w:rFonts w:ascii="Times New Roman" w:hAnsi="Times New Roman" w:cs="Times New Roman" w:eastAsia="Times New Roman" w:hint="default"/>
                            <w:sz w:val="18"/>
                            <w:szCs w:val="18"/>
                          </w:rPr>
                        </w:pPr>
                        <w:r>
                          <w:rPr>
                            <w:rFonts w:ascii="Times New Roman"/>
                            <w:sz w:val="18"/>
                          </w:rPr>
                          <w:t>5.44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13,676,77</w:t>
                        </w:r>
                      </w:p>
                      <w:p>
                        <w:pPr>
                          <w:pStyle w:val="TableParagraph"/>
                          <w:spacing w:line="240" w:lineRule="auto" w:before="110"/>
                          <w:ind w:left="455" w:right="0"/>
                          <w:jc w:val="left"/>
                          <w:rPr>
                            <w:rFonts w:ascii="Times New Roman" w:hAnsi="Times New Roman" w:cs="Times New Roman" w:eastAsia="Times New Roman" w:hint="default"/>
                            <w:sz w:val="18"/>
                            <w:szCs w:val="18"/>
                          </w:rPr>
                        </w:pPr>
                        <w:r>
                          <w:rPr>
                            <w:rFonts w:ascii="Times New Roman"/>
                            <w:sz w:val="18"/>
                          </w:rPr>
                          <w:t>1.42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11,420,104.1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364" w:hRule="exact"/>
                    </w:trPr>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深圳市汇</w:t>
                        </w:r>
                      </w:p>
                    </w:tc>
                    <w:tc>
                      <w:tcPr>
                        <w:tcW w:w="89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2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发光二极</w:t>
                        </w: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185"/>
                          <w:jc w:val="left"/>
                          <w:rPr>
                            <w:rFonts w:ascii="宋体" w:hAnsi="宋体" w:cs="宋体" w:eastAsia="宋体" w:hint="default"/>
                            <w:sz w:val="18"/>
                            <w:szCs w:val="18"/>
                          </w:rPr>
                        </w:pPr>
                        <w:r>
                          <w:rPr>
                            <w:rFonts w:ascii="宋体" w:hAnsi="宋体" w:cs="宋体" w:eastAsia="宋体" w:hint="default"/>
                            <w:sz w:val="18"/>
                            <w:szCs w:val="18"/>
                          </w:rPr>
                          <w:t>大光电科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right="65"/>
                          <w:jc w:val="center"/>
                          <w:rPr>
                            <w:rFonts w:ascii="宋体" w:hAnsi="宋体" w:cs="宋体" w:eastAsia="宋体" w:hint="default"/>
                            <w:sz w:val="18"/>
                            <w:szCs w:val="18"/>
                          </w:rPr>
                        </w:pPr>
                        <w:r>
                          <w:rPr>
                            <w:rFonts w:ascii="宋体" w:hAnsi="宋体" w:cs="宋体" w:eastAsia="宋体" w:hint="default"/>
                            <w:sz w:val="18"/>
                            <w:szCs w:val="18"/>
                          </w:rPr>
                          <w:t>电子产品</w:t>
                        </w:r>
                      </w:p>
                    </w:tc>
                    <w:tc>
                      <w:tcPr>
                        <w:tcW w:w="12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管的生产及</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应用产品</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1,140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39,848,504.</w:t>
                        </w:r>
                      </w:p>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z w:val="18"/>
                          </w:rPr>
                          <w:t>27</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24,752,236.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15</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34,616,986.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80</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86" w:right="0"/>
                          <w:jc w:val="left"/>
                          <w:rPr>
                            <w:rFonts w:ascii="Times New Roman" w:hAnsi="Times New Roman" w:cs="Times New Roman" w:eastAsia="Times New Roman" w:hint="default"/>
                            <w:sz w:val="18"/>
                            <w:szCs w:val="18"/>
                          </w:rPr>
                        </w:pPr>
                        <w:r>
                          <w:rPr>
                            <w:rFonts w:ascii="Times New Roman"/>
                            <w:sz w:val="18"/>
                          </w:rPr>
                          <w:t>-3,336,37</w:t>
                        </w:r>
                      </w:p>
                      <w:p>
                        <w:pPr>
                          <w:pStyle w:val="TableParagraph"/>
                          <w:spacing w:line="240" w:lineRule="auto" w:before="110"/>
                          <w:ind w:left="455" w:right="0"/>
                          <w:jc w:val="left"/>
                          <w:rPr>
                            <w:rFonts w:ascii="Times New Roman" w:hAnsi="Times New Roman" w:cs="Times New Roman" w:eastAsia="Times New Roman" w:hint="default"/>
                            <w:sz w:val="18"/>
                            <w:szCs w:val="18"/>
                          </w:rPr>
                        </w:pPr>
                        <w:r>
                          <w:rPr>
                            <w:rFonts w:ascii="Times New Roman"/>
                            <w:sz w:val="18"/>
                          </w:rPr>
                          <w:t>7.82</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-2,527,162.22</w:t>
                        </w:r>
                      </w:p>
                    </w:tc>
                  </w:tr>
                  <w:tr>
                    <w:trPr>
                      <w:trHeight w:val="346" w:hRule="exact"/>
                    </w:trPr>
                    <w:tc>
                      <w:tcPr>
                        <w:tcW w:w="9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89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2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的销售</w:t>
                        </w: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946"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2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显示屏、</w:t>
                        </w: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946"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 </w:t>
                        </w:r>
                        <w:r>
                          <w:rPr>
                            <w:rFonts w:ascii="宋体" w:hAnsi="宋体" w:cs="宋体" w:eastAsia="宋体" w:hint="default"/>
                            <w:sz w:val="18"/>
                            <w:szCs w:val="18"/>
                          </w:rPr>
                          <w:t>照明灯</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11"/>
                            <w:sz w:val="18"/>
                            <w:szCs w:val="18"/>
                          </w:rPr>
                          <w:t>具、</w:t>
                        </w:r>
                        <w:r>
                          <w:rPr>
                            <w:rFonts w:ascii="Times New Roman" w:hAnsi="Times New Roman" w:cs="Times New Roman" w:eastAsia="Times New Roman" w:hint="default"/>
                            <w:spacing w:val="-11"/>
                            <w:sz w:val="18"/>
                            <w:szCs w:val="18"/>
                          </w:rPr>
                          <w:t>LED</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器件</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09"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深圳市电</w:t>
                        </w:r>
                      </w:p>
                    </w:tc>
                    <w:tc>
                      <w:tcPr>
                        <w:tcW w:w="89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电气设备、自</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185"/>
                          <w:jc w:val="left"/>
                          <w:rPr>
                            <w:rFonts w:ascii="宋体" w:hAnsi="宋体" w:cs="宋体" w:eastAsia="宋体" w:hint="default"/>
                            <w:sz w:val="18"/>
                            <w:szCs w:val="18"/>
                          </w:rPr>
                        </w:pPr>
                        <w:r>
                          <w:rPr>
                            <w:rFonts w:ascii="宋体" w:hAnsi="宋体" w:cs="宋体" w:eastAsia="宋体" w:hint="default"/>
                            <w:sz w:val="18"/>
                            <w:szCs w:val="18"/>
                          </w:rPr>
                          <w:t>明科技有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限责任公</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电子产品</w:t>
                        </w:r>
                      </w:p>
                    </w:tc>
                    <w:tc>
                      <w:tcPr>
                        <w:tcW w:w="121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93"/>
                          <w:jc w:val="left"/>
                          <w:rPr>
                            <w:rFonts w:ascii="宋体" w:hAnsi="宋体" w:cs="宋体" w:eastAsia="宋体" w:hint="default"/>
                            <w:sz w:val="18"/>
                            <w:szCs w:val="18"/>
                          </w:rPr>
                        </w:pPr>
                        <w:r>
                          <w:rPr>
                            <w:rFonts w:ascii="宋体" w:hAnsi="宋体" w:cs="宋体" w:eastAsia="宋体" w:hint="default"/>
                            <w:spacing w:val="-2"/>
                            <w:sz w:val="18"/>
                            <w:szCs w:val="18"/>
                          </w:rPr>
                          <w:t>动化控制设备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的销售、生产</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0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w:t>
                        </w:r>
                      </w:p>
                      <w:p>
                        <w:pPr>
                          <w:pStyle w:val="TableParagraph"/>
                          <w:spacing w:line="188" w:lineRule="exact"/>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18"/>
                            <w:szCs w:val="18"/>
                          </w:rPr>
                        </w:pPr>
                        <w:r>
                          <w:rPr>
                            <w:rFonts w:ascii="Times New Roman"/>
                            <w:spacing w:val="-1"/>
                            <w:sz w:val="18"/>
                          </w:rPr>
                          <w:t>70,123,023.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4"/>
                          <w:jc w:val="right"/>
                          <w:rPr>
                            <w:rFonts w:ascii="Times New Roman" w:hAnsi="Times New Roman" w:cs="Times New Roman" w:eastAsia="Times New Roman" w:hint="default"/>
                            <w:sz w:val="18"/>
                            <w:szCs w:val="18"/>
                          </w:rPr>
                        </w:pPr>
                        <w:r>
                          <w:rPr>
                            <w:rFonts w:ascii="Times New Roman"/>
                            <w:spacing w:val="-1"/>
                            <w:sz w:val="18"/>
                          </w:rPr>
                          <w:t>25,124,229.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18"/>
                            <w:szCs w:val="18"/>
                          </w:rPr>
                        </w:pPr>
                        <w:r>
                          <w:rPr>
                            <w:rFonts w:ascii="Times New Roman"/>
                            <w:spacing w:val="-1"/>
                            <w:sz w:val="18"/>
                          </w:rPr>
                          <w:t>50,256,733.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2"/>
                          <w:jc w:val="right"/>
                          <w:rPr>
                            <w:rFonts w:ascii="Times New Roman" w:hAnsi="Times New Roman" w:cs="Times New Roman" w:eastAsia="Times New Roman" w:hint="default"/>
                            <w:sz w:val="18"/>
                            <w:szCs w:val="18"/>
                          </w:rPr>
                        </w:pPr>
                        <w:r>
                          <w:rPr>
                            <w:rFonts w:ascii="Times New Roman"/>
                            <w:spacing w:val="-1"/>
                            <w:sz w:val="18"/>
                          </w:rPr>
                          <w:t>3,180,320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5,198,567.30</w:t>
                        </w:r>
                      </w:p>
                    </w:tc>
                  </w:tr>
                  <w:tr>
                    <w:trPr>
                      <w:trHeight w:val="307"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89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智能交通、计</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946"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算机软件的研</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946"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2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发、销售；经</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946"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2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营进出口业务</w:t>
                        </w: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line="3202" w:lineRule="exact"/>
        <w:ind w:left="4064" w:right="0" w:firstLine="0"/>
        <w:rPr>
          <w:rFonts w:ascii="宋体" w:hAnsi="宋体" w:cs="宋体" w:eastAsia="宋体" w:hint="default"/>
          <w:sz w:val="20"/>
          <w:szCs w:val="20"/>
        </w:rPr>
      </w:pPr>
      <w:r>
        <w:rPr>
          <w:rFonts w:ascii="宋体" w:hAnsi="宋体" w:cs="宋体" w:eastAsia="宋体" w:hint="default"/>
          <w:position w:val="-63"/>
          <w:sz w:val="20"/>
          <w:szCs w:val="20"/>
        </w:rPr>
        <w:pict>
          <v:group style="width:46.6pt;height:160.1pt;mso-position-horizontal-relative:char;mso-position-vertical-relative:line" coordorigin="0,0" coordsize="932,3202">
            <v:group style="position:absolute;left:0;top:1794;width:932;height:1408" coordorigin="0,1794" coordsize="932,1408">
              <v:shape style="position:absolute;left:0;top:1794;width:932;height:1408" coordorigin="0,1794" coordsize="932,1408" path="m0,3202l931,3202,931,1794,0,1794,0,3202xe" filled="true" fillcolor="#ffffff" stroked="false">
                <v:path arrowok="t"/>
                <v:fill type="solid"/>
              </v:shape>
            </v:group>
            <v:group style="position:absolute;left:12;top:1402;width:2;height:392" coordorigin="12,1402" coordsize="2,392">
              <v:shape style="position:absolute;left:12;top:1402;width:2;height:392" coordorigin="12,1402" coordsize="0,392" path="m12,1402l12,1794e" filled="false" stroked="true" strokeweight="1.2pt" strokecolor="#ffffff">
                <v:path arrowok="t"/>
              </v:shape>
            </v:group>
            <v:group style="position:absolute;left:0;top:0;width:932;height:1402" coordorigin="0,0" coordsize="932,1402">
              <v:shape style="position:absolute;left:0;top:0;width:932;height:1402" coordorigin="0,0" coordsize="932,1402" path="m0,1402l931,1402,931,0,0,0,0,1402xe" filled="true" fillcolor="#ffffff" stroked="false">
                <v:path arrowok="t"/>
                <v:fill type="solid"/>
              </v:shape>
            </v:group>
            <v:group style="position:absolute;left:24;top:1401;width:888;height:394" coordorigin="24,1401" coordsize="888,394">
              <v:shape style="position:absolute;left:24;top:1401;width:888;height:394" coordorigin="24,1401" coordsize="888,394" path="m24,1795l912,1795,912,1401,24,1401,24,1795xe" filled="true" fillcolor="#ffffff" stroked="false">
                <v:path arrowok="t"/>
                <v:fill type="solid"/>
              </v:shape>
            </v:group>
          </v:group>
        </w:pict>
      </w:r>
      <w:r>
        <w:rPr>
          <w:rFonts w:ascii="宋体" w:hAnsi="宋体" w:cs="宋体" w:eastAsia="宋体" w:hint="default"/>
          <w:position w:val="-63"/>
          <w:sz w:val="20"/>
          <w:szCs w:val="20"/>
        </w:rPr>
      </w:r>
    </w:p>
    <w:p>
      <w:pPr>
        <w:pStyle w:val="BodyText"/>
        <w:spacing w:line="240" w:lineRule="auto" w:before="62"/>
        <w:ind w:right="152"/>
        <w:jc w:val="left"/>
      </w:pPr>
      <w:r>
        <w:rPr>
          <w:spacing w:val="-3"/>
        </w:rPr>
        <w:t>主要子公司、参股公司情况说明</w:t>
      </w:r>
    </w:p>
    <w:p>
      <w:pPr>
        <w:pStyle w:val="BodyText"/>
        <w:spacing w:line="300" w:lineRule="auto" w:before="110"/>
        <w:ind w:left="512" w:right="152" w:hanging="361"/>
        <w:jc w:val="left"/>
        <w:rPr>
          <w:rFonts w:ascii="Times New Roman" w:hAnsi="Times New Roman" w:cs="Times New Roman" w:eastAsia="Times New Roman" w:hint="default"/>
        </w:rPr>
      </w:pPr>
      <w:r>
        <w:rPr>
          <w:spacing w:val="-3"/>
        </w:rPr>
        <w:t>（</w:t>
      </w:r>
      <w:r>
        <w:rPr>
          <w:rFonts w:ascii="Times New Roman" w:hAnsi="Times New Roman" w:cs="Times New Roman" w:eastAsia="Times New Roman" w:hint="default"/>
          <w:spacing w:val="-3"/>
        </w:rPr>
        <w:t>1</w:t>
      </w:r>
      <w:r>
        <w:rPr>
          <w:spacing w:val="-3"/>
        </w:rPr>
        <w:t>）无锡实益达电子有限公司</w:t>
      </w:r>
      <w:r>
        <w:rPr>
          <w:spacing w:val="-46"/>
        </w:rPr>
        <w:t> </w:t>
      </w:r>
      <w:r>
        <w:rPr>
          <w:spacing w:val="-46"/>
        </w:rPr>
      </w:r>
      <w:r>
        <w:rPr>
          <w:spacing w:val="-7"/>
          <w:w w:val="101"/>
        </w:rPr>
        <w:t>无锡实益达电子有限公司（以下简称</w:t>
      </w:r>
      <w:r>
        <w:rPr>
          <w:rFonts w:ascii="Times New Roman" w:hAnsi="Times New Roman" w:cs="Times New Roman" w:eastAsia="Times New Roman" w:hint="default"/>
          <w:spacing w:val="-7"/>
          <w:w w:val="101"/>
        </w:rPr>
        <w:t>“</w:t>
      </w:r>
      <w:r>
        <w:rPr>
          <w:spacing w:val="-7"/>
          <w:w w:val="101"/>
        </w:rPr>
        <w:t>无锡实益达</w:t>
      </w:r>
      <w:r>
        <w:rPr>
          <w:rFonts w:ascii="Times New Roman" w:hAnsi="Times New Roman" w:cs="Times New Roman" w:eastAsia="Times New Roman" w:hint="default"/>
          <w:spacing w:val="-7"/>
          <w:w w:val="101"/>
        </w:rPr>
        <w:t>”</w:t>
      </w:r>
      <w:r>
        <w:rPr>
          <w:spacing w:val="-7"/>
          <w:w w:val="101"/>
        </w:rPr>
        <w:t>）成立于</w:t>
      </w:r>
      <w:r>
        <w:rPr>
          <w:rFonts w:ascii="Times New Roman" w:hAnsi="Times New Roman" w:cs="Times New Roman" w:eastAsia="Times New Roman" w:hint="default"/>
          <w:spacing w:val="-7"/>
          <w:w w:val="101"/>
        </w:rPr>
        <w:t>2004</w:t>
      </w:r>
      <w:r>
        <w:rPr>
          <w:spacing w:val="-7"/>
          <w:w w:val="101"/>
        </w:rPr>
        <w:t>年</w:t>
      </w:r>
      <w:r>
        <w:rPr>
          <w:rFonts w:ascii="Times New Roman" w:hAnsi="Times New Roman" w:cs="Times New Roman" w:eastAsia="Times New Roman" w:hint="default"/>
          <w:spacing w:val="-7"/>
          <w:w w:val="101"/>
        </w:rPr>
        <w:t>1</w:t>
      </w:r>
      <w:r>
        <w:rPr>
          <w:spacing w:val="-7"/>
          <w:w w:val="101"/>
        </w:rPr>
        <w:t>月</w:t>
      </w:r>
      <w:r>
        <w:rPr>
          <w:rFonts w:ascii="Times New Roman" w:hAnsi="Times New Roman" w:cs="Times New Roman" w:eastAsia="Times New Roman" w:hint="default"/>
          <w:spacing w:val="-7"/>
          <w:w w:val="101"/>
        </w:rPr>
        <w:t>19</w:t>
      </w:r>
      <w:r>
        <w:rPr>
          <w:spacing w:val="-7"/>
          <w:w w:val="101"/>
        </w:rPr>
        <w:t>日，注册资本为</w:t>
      </w:r>
      <w:r>
        <w:rPr>
          <w:rFonts w:ascii="Times New Roman" w:hAnsi="Times New Roman" w:cs="Times New Roman" w:eastAsia="Times New Roman" w:hint="default"/>
          <w:spacing w:val="-7"/>
          <w:w w:val="101"/>
        </w:rPr>
        <w:t>4,800</w:t>
      </w:r>
      <w:r>
        <w:rPr>
          <w:spacing w:val="-7"/>
          <w:w w:val="101"/>
        </w:rPr>
        <w:t>万美元，实收资本为</w:t>
      </w:r>
      <w:r>
        <w:rPr>
          <w:rFonts w:ascii="Times New Roman" w:hAnsi="Times New Roman" w:cs="Times New Roman" w:eastAsia="Times New Roman" w:hint="default"/>
          <w:spacing w:val="-7"/>
          <w:w w:val="101"/>
        </w:rPr>
        <w:t>3,368.61</w:t>
      </w:r>
      <w:r>
        <w:rPr>
          <w:rFonts w:ascii="Times New Roman" w:hAnsi="Times New Roman" w:cs="Times New Roman" w:eastAsia="Times New Roman" w:hint="default"/>
          <w:spacing w:val="-7"/>
        </w:rPr>
      </w:r>
    </w:p>
    <w:p>
      <w:pPr>
        <w:spacing w:after="0" w:line="300" w:lineRule="auto"/>
        <w:jc w:val="left"/>
        <w:rPr>
          <w:rFonts w:ascii="Times New Roman" w:hAnsi="Times New Roman" w:cs="Times New Roman" w:eastAsia="Times New Roman" w:hint="default"/>
        </w:rPr>
        <w:sectPr>
          <w:pgSz w:w="11910" w:h="16840"/>
          <w:pgMar w:header="741" w:footer="979" w:top="1060" w:bottom="1160" w:left="980" w:right="980"/>
        </w:sectPr>
      </w:pPr>
    </w:p>
    <w:p>
      <w:pPr>
        <w:spacing w:line="240" w:lineRule="auto" w:before="8"/>
        <w:rPr>
          <w:rFonts w:ascii="Times New Roman" w:hAnsi="Times New Roman" w:cs="Times New Roman" w:eastAsia="Times New Roman" w:hint="default"/>
          <w:sz w:val="29"/>
          <w:szCs w:val="29"/>
        </w:rPr>
      </w:pPr>
    </w:p>
    <w:p>
      <w:pPr>
        <w:pStyle w:val="BodyText"/>
        <w:spacing w:line="300" w:lineRule="auto" w:before="46"/>
        <w:ind w:right="92"/>
        <w:jc w:val="left"/>
      </w:pPr>
      <w:r>
        <w:rPr>
          <w:spacing w:val="-3"/>
        </w:rPr>
        <w:t>万美元，公司出资比例为</w:t>
      </w:r>
      <w:r>
        <w:rPr>
          <w:rFonts w:ascii="Times New Roman" w:hAnsi="Times New Roman" w:cs="Times New Roman" w:eastAsia="Times New Roman" w:hint="default"/>
          <w:spacing w:val="-3"/>
        </w:rPr>
        <w:t>100%</w:t>
      </w:r>
      <w:r>
        <w:rPr>
          <w:spacing w:val="-3"/>
        </w:rPr>
        <w:t>，主要从事研发照明产品、生产照明灯具及其零部件、电子元器件（混合集成电路）、电子</w:t>
      </w:r>
      <w:r>
        <w:rPr>
          <w:spacing w:val="68"/>
        </w:rPr>
        <w:t> </w:t>
      </w:r>
      <w:r>
        <w:rPr>
          <w:spacing w:val="68"/>
        </w:rPr>
      </w:r>
      <w:r>
        <w:rPr/>
        <w:t>产品、数字放声设备。</w:t>
      </w:r>
    </w:p>
    <w:p>
      <w:pPr>
        <w:pStyle w:val="BodyText"/>
        <w:spacing w:line="300" w:lineRule="auto" w:before="31"/>
        <w:ind w:right="186" w:firstLine="360"/>
        <w:jc w:val="both"/>
      </w:pPr>
      <w:r>
        <w:rPr>
          <w:spacing w:val="-3"/>
        </w:rPr>
        <w:t>报告期内，无锡实益达实现营业收入</w:t>
      </w:r>
      <w:r>
        <w:rPr>
          <w:rFonts w:ascii="Times New Roman" w:hAnsi="Times New Roman" w:cs="Times New Roman" w:eastAsia="Times New Roman" w:hint="default"/>
          <w:spacing w:val="-3"/>
        </w:rPr>
        <w:t>424,408,818.60</w:t>
      </w:r>
      <w:r>
        <w:rPr>
          <w:spacing w:val="-3"/>
        </w:rPr>
        <w:t>元，与去年同期相比减少</w:t>
      </w:r>
      <w:r>
        <w:rPr>
          <w:rFonts w:ascii="Times New Roman" w:hAnsi="Times New Roman" w:cs="Times New Roman" w:eastAsia="Times New Roman" w:hint="default"/>
          <w:spacing w:val="-3"/>
        </w:rPr>
        <w:t>15.62%</w:t>
      </w:r>
      <w:r>
        <w:rPr>
          <w:spacing w:val="-3"/>
        </w:rPr>
        <w:t>，主要系报告期内无锡实益达部分</w:t>
      </w:r>
      <w:r>
        <w:rPr>
          <w:w w:val="101"/>
        </w:rPr>
        <w:t> </w:t>
      </w:r>
      <w:r>
        <w:rPr>
          <w:spacing w:val="-3"/>
        </w:rPr>
        <w:t>客户减少订单导致营业收入有所下降。报告期内，无锡实益达实现净利润</w:t>
      </w:r>
      <w:r>
        <w:rPr>
          <w:rFonts w:ascii="Times New Roman" w:hAnsi="Times New Roman" w:cs="Times New Roman" w:eastAsia="Times New Roman" w:hint="default"/>
          <w:spacing w:val="-3"/>
        </w:rPr>
        <w:t>18,846,160.54</w:t>
      </w:r>
      <w:r>
        <w:rPr>
          <w:spacing w:val="-3"/>
        </w:rPr>
        <w:t>元，与去年同期相比增加</w:t>
      </w:r>
      <w:r>
        <w:rPr>
          <w:rFonts w:ascii="Times New Roman" w:hAnsi="Times New Roman" w:cs="Times New Roman" w:eastAsia="Times New Roman" w:hint="default"/>
          <w:spacing w:val="-3"/>
        </w:rPr>
        <w:t>65.70%</w:t>
      </w:r>
      <w:r>
        <w:rPr>
          <w:spacing w:val="-3"/>
        </w:rPr>
        <w:t>，主</w:t>
      </w:r>
      <w:r>
        <w:rPr>
          <w:spacing w:val="42"/>
        </w:rPr>
        <w:t> </w:t>
      </w:r>
      <w:r>
        <w:rPr>
          <w:spacing w:val="42"/>
        </w:rPr>
      </w:r>
      <w:r>
        <w:rPr>
          <w:spacing w:val="-3"/>
        </w:rPr>
        <w:t>要系</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25</w:t>
      </w:r>
      <w:r>
        <w:rPr>
          <w:spacing w:val="-3"/>
        </w:rPr>
        <w:t>日无锡实益达收到无锡新区第五十批产业升级基金产业升级专项资金</w:t>
      </w:r>
      <w:r>
        <w:rPr>
          <w:rFonts w:ascii="Times New Roman" w:hAnsi="Times New Roman" w:cs="Times New Roman" w:eastAsia="Times New Roman" w:hint="default"/>
          <w:spacing w:val="-3"/>
        </w:rPr>
        <w:t>1726.5</w:t>
      </w:r>
      <w:r>
        <w:rPr>
          <w:spacing w:val="-3"/>
        </w:rPr>
        <w:t>万元人民币，该项补助将用于</w:t>
      </w:r>
      <w:r>
        <w:rPr>
          <w:spacing w:val="49"/>
        </w:rPr>
        <w:t> </w:t>
      </w:r>
      <w:r>
        <w:rPr>
          <w:spacing w:val="49"/>
        </w:rPr>
      </w:r>
      <w:r>
        <w:rPr>
          <w:spacing w:val="-3"/>
        </w:rPr>
        <w:t>补偿无锡实益达已发生的产业升级相关费用，根据《企业会计准则第</w:t>
      </w:r>
      <w:r>
        <w:rPr>
          <w:rFonts w:ascii="Times New Roman" w:hAnsi="Times New Roman" w:cs="Times New Roman" w:eastAsia="Times New Roman" w:hint="default"/>
          <w:spacing w:val="-3"/>
        </w:rPr>
        <w:t>16</w:t>
      </w:r>
      <w:r>
        <w:rPr>
          <w:spacing w:val="-3"/>
        </w:rPr>
        <w:t>号</w:t>
      </w:r>
      <w:r>
        <w:rPr>
          <w:rFonts w:ascii="Times New Roman" w:hAnsi="Times New Roman" w:cs="Times New Roman" w:eastAsia="Times New Roman" w:hint="default"/>
          <w:spacing w:val="-3"/>
        </w:rPr>
        <w:t>-</w:t>
      </w:r>
      <w:r>
        <w:rPr>
          <w:spacing w:val="-3"/>
        </w:rPr>
        <w:t>政府补助》的有关规定，该项补助与收益相关，</w:t>
      </w:r>
      <w:r>
        <w:rPr>
          <w:spacing w:val="68"/>
        </w:rPr>
        <w:t> </w:t>
      </w:r>
      <w:r>
        <w:rPr>
          <w:spacing w:val="68"/>
        </w:rPr>
      </w:r>
      <w:r>
        <w:rPr>
          <w:spacing w:val="-3"/>
        </w:rPr>
        <w:t>确认为当期营业外收入，计入当期损益，导致无锡实益达的净利润与去年同期相比出现较大幅度的上升。</w:t>
      </w:r>
    </w:p>
    <w:p>
      <w:pPr>
        <w:pStyle w:val="BodyText"/>
        <w:spacing w:line="300" w:lineRule="auto" w:before="31"/>
        <w:ind w:left="512" w:right="92" w:hanging="361"/>
        <w:jc w:val="left"/>
      </w:pPr>
      <w:r>
        <w:rPr>
          <w:spacing w:val="-3"/>
        </w:rPr>
        <w:t>（</w:t>
      </w:r>
      <w:r>
        <w:rPr>
          <w:rFonts w:ascii="Times New Roman" w:hAnsi="Times New Roman" w:cs="Times New Roman" w:eastAsia="Times New Roman" w:hint="default"/>
          <w:spacing w:val="-3"/>
        </w:rPr>
        <w:t>2</w:t>
      </w:r>
      <w:r>
        <w:rPr>
          <w:spacing w:val="-3"/>
        </w:rPr>
        <w:t>）实益达科技（香港）有限公司</w:t>
      </w:r>
      <w:r>
        <w:rPr>
          <w:spacing w:val="-40"/>
        </w:rPr>
        <w:t> </w:t>
      </w:r>
      <w:r>
        <w:rPr>
          <w:spacing w:val="-40"/>
        </w:rPr>
      </w:r>
      <w:r>
        <w:rPr>
          <w:spacing w:val="-4"/>
        </w:rPr>
        <w:t>实益达科技（香港）有限公司（以下简称</w:t>
      </w:r>
      <w:r>
        <w:rPr>
          <w:rFonts w:ascii="Times New Roman" w:hAnsi="Times New Roman" w:cs="Times New Roman" w:eastAsia="Times New Roman" w:hint="default"/>
          <w:spacing w:val="-4"/>
        </w:rPr>
        <w:t>“</w:t>
      </w:r>
      <w:r>
        <w:rPr>
          <w:spacing w:val="-4"/>
        </w:rPr>
        <w:t>香港实益达</w:t>
      </w:r>
      <w:r>
        <w:rPr>
          <w:rFonts w:ascii="Times New Roman" w:hAnsi="Times New Roman" w:cs="Times New Roman" w:eastAsia="Times New Roman" w:hint="default"/>
          <w:spacing w:val="-4"/>
        </w:rPr>
        <w:t>”</w:t>
      </w:r>
      <w:r>
        <w:rPr>
          <w:spacing w:val="-4"/>
        </w:rPr>
        <w:t>）于</w:t>
      </w:r>
      <w:r>
        <w:rPr>
          <w:rFonts w:ascii="Times New Roman" w:hAnsi="Times New Roman" w:cs="Times New Roman" w:eastAsia="Times New Roman" w:hint="default"/>
          <w:spacing w:val="-4"/>
        </w:rPr>
        <w:t>2005</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11</w:t>
      </w:r>
      <w:r>
        <w:rPr>
          <w:spacing w:val="-4"/>
        </w:rPr>
        <w:t>日在香港注册成立，法定股本</w:t>
      </w:r>
      <w:r>
        <w:rPr>
          <w:rFonts w:ascii="Times New Roman" w:hAnsi="Times New Roman" w:cs="Times New Roman" w:eastAsia="Times New Roman" w:hint="default"/>
          <w:spacing w:val="-4"/>
        </w:rPr>
        <w:t>50</w:t>
      </w:r>
      <w:r>
        <w:rPr>
          <w:spacing w:val="-4"/>
        </w:rPr>
        <w:t>万港元，本公</w:t>
      </w:r>
    </w:p>
    <w:p>
      <w:pPr>
        <w:pStyle w:val="BodyText"/>
        <w:spacing w:line="300" w:lineRule="auto" w:before="13"/>
        <w:ind w:left="151" w:right="186"/>
        <w:jc w:val="both"/>
      </w:pPr>
      <w:r>
        <w:rPr>
          <w:spacing w:val="-3"/>
        </w:rPr>
        <w:t>司出资比例</w:t>
      </w:r>
      <w:r>
        <w:rPr>
          <w:rFonts w:ascii="Times New Roman" w:hAnsi="Times New Roman" w:cs="Times New Roman" w:eastAsia="Times New Roman" w:hint="default"/>
          <w:spacing w:val="-3"/>
        </w:rPr>
        <w:t>100%</w:t>
      </w:r>
      <w:r>
        <w:rPr>
          <w:spacing w:val="-3"/>
        </w:rPr>
        <w:t>，主营业务为进出口贸易，</w:t>
      </w:r>
      <w:r>
        <w:rPr>
          <w:rFonts w:ascii="Times New Roman" w:hAnsi="Times New Roman" w:cs="Times New Roman" w:eastAsia="Times New Roman" w:hint="default"/>
          <w:spacing w:val="-3"/>
        </w:rPr>
        <w:t>2010</w:t>
      </w:r>
      <w:r>
        <w:rPr>
          <w:spacing w:val="-3"/>
        </w:rPr>
        <w:t>年之前，香港实益达主要作为公司的代理采购平台，主要配合公司处理原</w:t>
      </w:r>
      <w:r>
        <w:rPr>
          <w:spacing w:val="73"/>
        </w:rPr>
        <w:t> </w:t>
      </w:r>
      <w:r>
        <w:rPr>
          <w:spacing w:val="73"/>
        </w:rPr>
      </w:r>
      <w:r>
        <w:rPr>
          <w:spacing w:val="-4"/>
        </w:rPr>
        <w:t>材料采购中的报关申请、货运安排、仓储及付款等业务，自</w:t>
      </w:r>
      <w:r>
        <w:rPr>
          <w:rFonts w:ascii="Times New Roman" w:hAnsi="Times New Roman" w:cs="Times New Roman" w:eastAsia="Times New Roman" w:hint="default"/>
          <w:spacing w:val="-4"/>
        </w:rPr>
        <w:t>2010</w:t>
      </w:r>
      <w:r>
        <w:rPr>
          <w:spacing w:val="-4"/>
        </w:rPr>
        <w:t>年起，香港实益达同时经营转口贸易业务，主要客户为香港</w:t>
      </w:r>
      <w:r>
        <w:rPr>
          <w:spacing w:val="48"/>
        </w:rPr>
        <w:t> </w:t>
      </w:r>
      <w:r>
        <w:rPr>
          <w:spacing w:val="48"/>
        </w:rPr>
      </w:r>
      <w:r>
        <w:rPr>
          <w:spacing w:val="-3"/>
        </w:rPr>
        <w:t>飞利浦，该转口贸易业务规模较大。</w:t>
      </w:r>
    </w:p>
    <w:p>
      <w:pPr>
        <w:pStyle w:val="BodyText"/>
        <w:spacing w:line="240" w:lineRule="auto" w:before="31"/>
        <w:ind w:left="512" w:right="92"/>
        <w:jc w:val="left"/>
      </w:pPr>
      <w:r>
        <w:rPr/>
        <w:t>报告期内，香港实益达实现营业收入</w:t>
      </w:r>
      <w:r>
        <w:rPr>
          <w:rFonts w:ascii="Times New Roman" w:hAnsi="Times New Roman" w:cs="Times New Roman" w:eastAsia="Times New Roman" w:hint="default"/>
        </w:rPr>
        <w:t>166,783,755.44</w:t>
      </w:r>
      <w:r>
        <w:rPr/>
        <w:t>元、净利润</w:t>
      </w:r>
      <w:r>
        <w:rPr>
          <w:rFonts w:ascii="Times New Roman" w:hAnsi="Times New Roman" w:cs="Times New Roman" w:eastAsia="Times New Roman" w:hint="default"/>
        </w:rPr>
        <w:t>11,420,104.14</w:t>
      </w:r>
      <w:r>
        <w:rPr/>
        <w:t>元，与去年同期相比分别减少</w:t>
      </w:r>
      <w:r>
        <w:rPr>
          <w:rFonts w:ascii="Times New Roman" w:hAnsi="Times New Roman" w:cs="Times New Roman" w:eastAsia="Times New Roman" w:hint="default"/>
        </w:rPr>
        <w:t>73.10%</w:t>
      </w:r>
      <w:r>
        <w:rPr/>
        <w:t>、</w:t>
      </w:r>
    </w:p>
    <w:p>
      <w:pPr>
        <w:pStyle w:val="BodyText"/>
        <w:spacing w:line="240" w:lineRule="auto" w:before="63"/>
        <w:ind w:right="0"/>
        <w:jc w:val="both"/>
      </w:pPr>
      <w:r>
        <w:rPr>
          <w:rFonts w:ascii="Times New Roman" w:hAnsi="Times New Roman" w:cs="Times New Roman" w:eastAsia="Times New Roman" w:hint="default"/>
          <w:spacing w:val="-3"/>
        </w:rPr>
        <w:t>49.83%</w:t>
      </w:r>
      <w:r>
        <w:rPr>
          <w:spacing w:val="-3"/>
        </w:rPr>
        <w:t>，主要系报告期内因受国际金融危机影响，客户订单减少所致。</w:t>
      </w:r>
    </w:p>
    <w:p>
      <w:pPr>
        <w:pStyle w:val="BodyText"/>
        <w:spacing w:line="300" w:lineRule="auto" w:before="63"/>
        <w:ind w:left="512" w:right="92" w:hanging="361"/>
        <w:jc w:val="left"/>
      </w:pPr>
      <w:r>
        <w:rPr>
          <w:spacing w:val="-3"/>
        </w:rPr>
        <w:t>（</w:t>
      </w:r>
      <w:r>
        <w:rPr>
          <w:rFonts w:ascii="Times New Roman" w:hAnsi="Times New Roman" w:cs="Times New Roman" w:eastAsia="Times New Roman" w:hint="default"/>
          <w:spacing w:val="-3"/>
        </w:rPr>
        <w:t>3</w:t>
      </w:r>
      <w:r>
        <w:rPr>
          <w:spacing w:val="-3"/>
        </w:rPr>
        <w:t>）深圳市汇大光电科技有限公司</w:t>
      </w:r>
      <w:r>
        <w:rPr>
          <w:spacing w:val="-40"/>
        </w:rPr>
        <w:t> </w:t>
      </w:r>
      <w:r>
        <w:rPr>
          <w:spacing w:val="-40"/>
        </w:rPr>
      </w:r>
      <w:r>
        <w:rPr>
          <w:spacing w:val="-4"/>
        </w:rPr>
        <w:t>深圳市汇大光电科技有限公司（以下简称</w:t>
      </w:r>
      <w:r>
        <w:rPr>
          <w:rFonts w:ascii="Times New Roman" w:hAnsi="Times New Roman" w:cs="Times New Roman" w:eastAsia="Times New Roman" w:hint="default"/>
          <w:spacing w:val="-4"/>
        </w:rPr>
        <w:t>“</w:t>
      </w:r>
      <w:r>
        <w:rPr>
          <w:spacing w:val="-4"/>
        </w:rPr>
        <w:t>汇大光电</w:t>
      </w:r>
      <w:r>
        <w:rPr>
          <w:rFonts w:ascii="Times New Roman" w:hAnsi="Times New Roman" w:cs="Times New Roman" w:eastAsia="Times New Roman" w:hint="default"/>
          <w:spacing w:val="-4"/>
        </w:rPr>
        <w:t>”</w:t>
      </w:r>
      <w:r>
        <w:rPr>
          <w:spacing w:val="-4"/>
        </w:rPr>
        <w:t>）成立于</w:t>
      </w:r>
      <w:r>
        <w:rPr>
          <w:rFonts w:ascii="Times New Roman" w:hAnsi="Times New Roman" w:cs="Times New Roman" w:eastAsia="Times New Roman" w:hint="default"/>
          <w:spacing w:val="-4"/>
        </w:rPr>
        <w:t>2003</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9</w:t>
      </w:r>
      <w:r>
        <w:rPr>
          <w:spacing w:val="-4"/>
        </w:rPr>
        <w:t>日，注册资本</w:t>
      </w:r>
      <w:r>
        <w:rPr>
          <w:rFonts w:ascii="Times New Roman" w:hAnsi="Times New Roman" w:cs="Times New Roman" w:eastAsia="Times New Roman" w:hint="default"/>
          <w:spacing w:val="-4"/>
        </w:rPr>
        <w:t>1,140</w:t>
      </w:r>
      <w:r>
        <w:rPr>
          <w:spacing w:val="-4"/>
        </w:rPr>
        <w:t>万元，实收资本</w:t>
      </w:r>
      <w:r>
        <w:rPr>
          <w:rFonts w:ascii="Times New Roman" w:hAnsi="Times New Roman" w:cs="Times New Roman" w:eastAsia="Times New Roman" w:hint="default"/>
          <w:spacing w:val="-4"/>
        </w:rPr>
        <w:t>1,140</w:t>
      </w:r>
      <w:r>
        <w:rPr>
          <w:spacing w:val="-4"/>
        </w:rPr>
        <w:t>万元，</w:t>
      </w:r>
    </w:p>
    <w:p>
      <w:pPr>
        <w:pStyle w:val="BodyText"/>
        <w:spacing w:line="300" w:lineRule="auto" w:before="13"/>
        <w:ind w:left="512" w:right="92" w:hanging="361"/>
        <w:jc w:val="left"/>
      </w:pPr>
      <w:r>
        <w:rPr>
          <w:spacing w:val="-3"/>
        </w:rPr>
        <w:t>其中公司出资比例为</w:t>
      </w:r>
      <w:r>
        <w:rPr>
          <w:rFonts w:ascii="Times New Roman" w:hAnsi="Times New Roman" w:cs="Times New Roman" w:eastAsia="Times New Roman" w:hint="default"/>
          <w:spacing w:val="-3"/>
        </w:rPr>
        <w:t>43.86%</w:t>
      </w:r>
      <w:r>
        <w:rPr>
          <w:spacing w:val="-3"/>
        </w:rPr>
        <w:t>，主营业务为</w:t>
      </w:r>
      <w:r>
        <w:rPr>
          <w:rFonts w:ascii="Times New Roman" w:hAnsi="Times New Roman" w:cs="Times New Roman" w:eastAsia="Times New Roman" w:hint="default"/>
          <w:spacing w:val="-3"/>
        </w:rPr>
        <w:t>LED</w:t>
      </w:r>
      <w:r>
        <w:rPr>
          <w:spacing w:val="-3"/>
        </w:rPr>
        <w:t>发光二极管的生产及</w:t>
      </w:r>
      <w:r>
        <w:rPr>
          <w:rFonts w:ascii="Times New Roman" w:hAnsi="Times New Roman" w:cs="Times New Roman" w:eastAsia="Times New Roman" w:hint="default"/>
          <w:spacing w:val="-3"/>
        </w:rPr>
        <w:t>LED</w:t>
      </w:r>
      <w:r>
        <w:rPr>
          <w:spacing w:val="-3"/>
        </w:rPr>
        <w:t>应用产品的销售。</w:t>
      </w:r>
      <w:r>
        <w:rPr>
          <w:spacing w:val="38"/>
        </w:rPr>
        <w:t> </w:t>
      </w:r>
      <w:r>
        <w:rPr>
          <w:spacing w:val="38"/>
        </w:rPr>
      </w:r>
      <w:r>
        <w:rPr>
          <w:spacing w:val="-2"/>
        </w:rPr>
        <w:t>截止报告期末，汇大光电总资产</w:t>
      </w:r>
      <w:r>
        <w:rPr>
          <w:rFonts w:ascii="Times New Roman" w:hAnsi="Times New Roman" w:cs="Times New Roman" w:eastAsia="Times New Roman" w:hint="default"/>
          <w:spacing w:val="-2"/>
        </w:rPr>
        <w:t>39,848,504.27</w:t>
      </w:r>
      <w:r>
        <w:rPr>
          <w:spacing w:val="-2"/>
        </w:rPr>
        <w:t>元，净资产</w:t>
      </w:r>
      <w:r>
        <w:rPr>
          <w:rFonts w:ascii="Times New Roman" w:hAnsi="Times New Roman" w:cs="Times New Roman" w:eastAsia="Times New Roman" w:hint="default"/>
          <w:spacing w:val="-2"/>
        </w:rPr>
        <w:t>24,752,236.15</w:t>
      </w:r>
      <w:r>
        <w:rPr>
          <w:spacing w:val="-2"/>
        </w:rPr>
        <w:t>元。</w:t>
      </w:r>
      <w:r>
        <w:rPr>
          <w:rFonts w:ascii="Times New Roman" w:hAnsi="Times New Roman" w:cs="Times New Roman" w:eastAsia="Times New Roman" w:hint="default"/>
          <w:spacing w:val="-2"/>
        </w:rPr>
        <w:t>2012</w:t>
      </w:r>
      <w:r>
        <w:rPr>
          <w:spacing w:val="-2"/>
        </w:rPr>
        <w:t>年实现营业收入</w:t>
      </w:r>
      <w:r>
        <w:rPr>
          <w:rFonts w:ascii="Times New Roman" w:hAnsi="Times New Roman" w:cs="Times New Roman" w:eastAsia="Times New Roman" w:hint="default"/>
          <w:spacing w:val="-2"/>
        </w:rPr>
        <w:t>34,616,986.80</w:t>
      </w:r>
      <w:r>
        <w:rPr>
          <w:spacing w:val="-2"/>
        </w:rPr>
        <w:t>元，实现</w:t>
      </w:r>
    </w:p>
    <w:p>
      <w:pPr>
        <w:pStyle w:val="BodyText"/>
        <w:spacing w:line="240" w:lineRule="auto" w:before="13"/>
        <w:ind w:right="0"/>
        <w:jc w:val="both"/>
      </w:pPr>
      <w:r>
        <w:rPr/>
        <w:t>净利润</w:t>
      </w:r>
      <w:r>
        <w:rPr>
          <w:rFonts w:ascii="Times New Roman" w:hAnsi="Times New Roman" w:cs="Times New Roman" w:eastAsia="Times New Roman" w:hint="default"/>
        </w:rPr>
        <w:t>-2,527,162.22</w:t>
      </w:r>
      <w:r>
        <w:rPr/>
        <w:t>元。</w:t>
      </w:r>
    </w:p>
    <w:p>
      <w:pPr>
        <w:pStyle w:val="BodyText"/>
        <w:spacing w:line="240" w:lineRule="auto" w:before="63"/>
        <w:ind w:right="0"/>
        <w:jc w:val="both"/>
      </w:pPr>
      <w:r>
        <w:rPr>
          <w:spacing w:val="-3"/>
        </w:rPr>
        <w:t>（</w:t>
      </w:r>
      <w:r>
        <w:rPr>
          <w:rFonts w:ascii="Times New Roman" w:hAnsi="Times New Roman" w:cs="Times New Roman" w:eastAsia="Times New Roman" w:hint="default"/>
          <w:spacing w:val="-3"/>
        </w:rPr>
        <w:t>4</w:t>
      </w:r>
      <w:r>
        <w:rPr>
          <w:spacing w:val="-3"/>
        </w:rPr>
        <w:t>）报告期内，公司无投资收益对公司净利润影响达到</w:t>
      </w:r>
      <w:r>
        <w:rPr>
          <w:rFonts w:ascii="Times New Roman" w:hAnsi="Times New Roman" w:cs="Times New Roman" w:eastAsia="Times New Roman" w:hint="default"/>
          <w:spacing w:val="-3"/>
        </w:rPr>
        <w:t>1%</w:t>
      </w:r>
      <w:r>
        <w:rPr>
          <w:spacing w:val="-3"/>
        </w:rPr>
        <w:t>以上的参股公司。</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BodyText"/>
        <w:spacing w:line="240" w:lineRule="auto"/>
        <w:ind w:right="0"/>
        <w:jc w:val="both"/>
      </w:pPr>
      <w:r>
        <w:rPr>
          <w:spacing w:val="-3"/>
        </w:rPr>
        <w:t>报告期内取得和处置子公司的情况</w:t>
      </w:r>
    </w:p>
    <w:p>
      <w:pPr>
        <w:pStyle w:val="BodyText"/>
        <w:spacing w:line="240" w:lineRule="auto" w:before="115"/>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5"/>
        <w:spacing w:line="240" w:lineRule="auto"/>
        <w:ind w:right="0"/>
        <w:jc w:val="both"/>
      </w:pPr>
      <w:r>
        <w:rPr>
          <w:rFonts w:ascii="Times New Roman" w:hAnsi="Times New Roman" w:cs="Times New Roman" w:eastAsia="Times New Roman" w:hint="default"/>
          <w:b/>
          <w:bCs/>
        </w:rPr>
        <w:t>4</w:t>
      </w:r>
      <w:r>
        <w:rPr/>
        <w:t>、非募集资金投资的重大项目情况</w:t>
      </w:r>
    </w:p>
    <w:p>
      <w:pPr>
        <w:pStyle w:val="BodyText"/>
        <w:spacing w:line="240" w:lineRule="auto" w:before="42"/>
        <w:ind w:right="0"/>
        <w:jc w:val="both"/>
      </w:pPr>
      <w:r>
        <w:rPr>
          <w:spacing w:val="-3"/>
        </w:rPr>
        <w:t>报告期内，公司未发生非募集资金投资的重大项目。</w:t>
      </w:r>
    </w:p>
    <w:p>
      <w:pPr>
        <w:spacing w:line="240" w:lineRule="auto" w:before="9"/>
        <w:rPr>
          <w:rFonts w:ascii="宋体" w:hAnsi="宋体" w:cs="宋体" w:eastAsia="宋体" w:hint="default"/>
          <w:sz w:val="24"/>
          <w:szCs w:val="24"/>
        </w:rPr>
      </w:pPr>
    </w:p>
    <w:p>
      <w:pPr>
        <w:pStyle w:val="Heading3"/>
        <w:spacing w:line="240" w:lineRule="auto"/>
        <w:ind w:right="0"/>
        <w:jc w:val="both"/>
      </w:pPr>
      <w:r>
        <w:rPr/>
        <w:t>七、公司未来发展的展望</w:t>
      </w:r>
    </w:p>
    <w:p>
      <w:pPr>
        <w:spacing w:line="240" w:lineRule="auto" w:before="10"/>
        <w:rPr>
          <w:rFonts w:ascii="宋体" w:hAnsi="宋体" w:cs="宋体" w:eastAsia="宋体" w:hint="default"/>
          <w:sz w:val="32"/>
          <w:szCs w:val="32"/>
        </w:rPr>
      </w:pPr>
    </w:p>
    <w:p>
      <w:pPr>
        <w:spacing w:line="309" w:lineRule="auto" w:before="0"/>
        <w:ind w:left="421" w:right="92" w:hanging="87"/>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（一）行业竞争格局和发展趋势</w:t>
      </w:r>
      <w:r>
        <w:rPr>
          <w:rFonts w:ascii="Microsoft JhengHei" w:hAnsi="Microsoft JhengHei" w:cs="Microsoft JhengHei" w:eastAsia="Microsoft JhengHei" w:hint="default"/>
          <w:b/>
          <w:bCs/>
          <w:spacing w:val="-32"/>
          <w:sz w:val="18"/>
          <w:szCs w:val="18"/>
        </w:rPr>
        <w:t> </w:t>
      </w:r>
      <w:r>
        <w:rPr>
          <w:rFonts w:ascii="Microsoft JhengHei" w:hAnsi="Microsoft JhengHei" w:cs="Microsoft JhengHei" w:eastAsia="Microsoft JhengHei" w:hint="default"/>
          <w:b/>
          <w:bCs/>
          <w:spacing w:val="-32"/>
          <w:sz w:val="18"/>
          <w:szCs w:val="18"/>
        </w:rPr>
      </w:r>
      <w:r>
        <w:rPr>
          <w:rFonts w:ascii="宋体" w:hAnsi="宋体" w:cs="宋体" w:eastAsia="宋体" w:hint="default"/>
          <w:spacing w:val="-3"/>
          <w:sz w:val="18"/>
          <w:szCs w:val="18"/>
        </w:rPr>
        <w:t>公司所属行业为EMS行业，EMS行业属于电子产品制造行业中的电子元器件制造行业，目前已充分实现市场化竞争，企业</w:t>
      </w:r>
    </w:p>
    <w:p>
      <w:pPr>
        <w:pStyle w:val="BodyText"/>
        <w:spacing w:line="316" w:lineRule="auto" w:before="24"/>
        <w:ind w:right="185"/>
        <w:jc w:val="both"/>
      </w:pPr>
      <w:r>
        <w:rPr>
          <w:spacing w:val="-3"/>
        </w:rPr>
        <w:t>面向市场自主经营。从市场布局上看，亚太地区和北美是目前EMS行业的两个重要市场，但近年北美市场所占的份额不断萎</w:t>
      </w:r>
      <w:r>
        <w:rPr>
          <w:spacing w:val="73"/>
        </w:rPr>
        <w:t> </w:t>
      </w:r>
      <w:r>
        <w:rPr>
          <w:spacing w:val="73"/>
        </w:rPr>
      </w:r>
      <w:r>
        <w:rPr>
          <w:spacing w:val="-3"/>
        </w:rPr>
        <w:t>缩，亚太市场则增长较快。随着中国日益成为全球电子产品制造中心，国际几大顶级EMS公司纷纷到中国投资设厂，近年来</w:t>
      </w:r>
      <w:r>
        <w:rPr>
          <w:spacing w:val="73"/>
        </w:rPr>
        <w:t> </w:t>
      </w:r>
      <w:r>
        <w:rPr>
          <w:spacing w:val="73"/>
        </w:rPr>
      </w:r>
      <w:r>
        <w:rPr>
          <w:spacing w:val="-4"/>
        </w:rPr>
        <w:t>中国EMS产业发展迅猛，市场竞争激烈。虽然从国际大环境看，印度、越南EMS产业在未来会有较快发展，但三到五年内不会</w:t>
      </w:r>
      <w:r>
        <w:rPr>
          <w:spacing w:val="52"/>
        </w:rPr>
        <w:t> </w:t>
      </w:r>
      <w:r>
        <w:rPr>
          <w:spacing w:val="52"/>
        </w:rPr>
      </w:r>
      <w:r>
        <w:rPr>
          <w:spacing w:val="-3"/>
        </w:rPr>
        <w:t>对中国EMS产业造成很大威胁（资料来源：中国电子报）。未来EMS行业的发展将呈现EMS公司的供应链顾问角色日益增强、</w:t>
      </w:r>
      <w:r>
        <w:rPr>
          <w:spacing w:val="82"/>
        </w:rPr>
        <w:t> </w:t>
      </w:r>
      <w:r>
        <w:rPr>
          <w:spacing w:val="82"/>
        </w:rPr>
      </w:r>
      <w:r>
        <w:rPr>
          <w:spacing w:val="-3"/>
        </w:rPr>
        <w:t>EMS产业向中国转移、EMS行业技术水平及技术特点向高速、精密、自动化和无需返修的方向发展的发展趋势。</w:t>
      </w:r>
    </w:p>
    <w:p>
      <w:pPr>
        <w:pStyle w:val="Heading6"/>
        <w:spacing w:line="275" w:lineRule="exact"/>
        <w:ind w:right="92"/>
        <w:jc w:val="left"/>
        <w:rPr>
          <w:b w:val="0"/>
          <w:bCs w:val="0"/>
        </w:rPr>
      </w:pPr>
      <w:r>
        <w:rPr/>
        <w:t>1、公司竞争优势与劣势</w:t>
      </w:r>
      <w:r>
        <w:rPr>
          <w:b w:val="0"/>
          <w:bCs w:val="0"/>
        </w:rPr>
      </w:r>
    </w:p>
    <w:p>
      <w:pPr>
        <w:pStyle w:val="BodyText"/>
        <w:spacing w:line="316" w:lineRule="auto" w:before="56"/>
        <w:ind w:right="92" w:firstLine="360"/>
        <w:jc w:val="left"/>
      </w:pPr>
      <w:r>
        <w:rPr>
          <w:spacing w:val="-3"/>
        </w:rPr>
        <w:t>目前，随着全球电子制造行业逐渐向以中国为首的发展中国家转移、EMS业务模式在更广泛领域的运用、全球主要的电</w:t>
      </w:r>
      <w:r>
        <w:rPr>
          <w:w w:val="101"/>
        </w:rPr>
        <w:t> </w:t>
      </w:r>
      <w:r>
        <w:rPr>
          <w:spacing w:val="-3"/>
        </w:rPr>
        <w:t>子公司都在中国设有生产基地加之国家产业政策的大力支持，中国EMS行业面临前所未有的发展机遇，与此同时，在参与国</w:t>
      </w:r>
      <w:r>
        <w:rPr>
          <w:spacing w:val="73"/>
        </w:rPr>
        <w:t> </w:t>
      </w:r>
      <w:r>
        <w:rPr>
          <w:spacing w:val="73"/>
        </w:rPr>
      </w:r>
      <w:r>
        <w:rPr>
          <w:spacing w:val="-3"/>
        </w:rPr>
        <w:t>际化竞争过程中，中国EMS企业也面临着国际大企业的冲击、提供更多服务、国际需求波动、人力成本持续上升等方面的挑</w:t>
      </w:r>
      <w:r>
        <w:rPr>
          <w:spacing w:val="73"/>
        </w:rPr>
        <w:t> </w:t>
      </w:r>
      <w:r>
        <w:rPr>
          <w:spacing w:val="73"/>
        </w:rPr>
      </w:r>
      <w:r>
        <w:rPr>
          <w:spacing w:val="-3"/>
        </w:rPr>
        <w:t>战。公司在自身发展过程中，努力抓住机遇，迎接挑战，充分发挥在设备先进程度、整体制造能力、工艺水平和生产技术、</w:t>
      </w:r>
      <w:r>
        <w:rPr>
          <w:spacing w:val="66"/>
        </w:rPr>
        <w:t> </w:t>
      </w:r>
      <w:r>
        <w:rPr>
          <w:spacing w:val="66"/>
        </w:rPr>
      </w:r>
      <w:r>
        <w:rPr>
          <w:spacing w:val="-3"/>
        </w:rPr>
        <w:t>生产管理和成本控制、一对一定制服务等方面的优势，并充分利用公司与国际高端品牌生产商多年合作的经验和优势， </w:t>
      </w:r>
      <w:r>
        <w:rPr/>
        <w:t>不</w:t>
      </w:r>
      <w:r>
        <w:rPr>
          <w:spacing w:val="-20"/>
        </w:rPr>
        <w:t> </w:t>
      </w:r>
      <w:r>
        <w:rPr>
          <w:spacing w:val="-20"/>
        </w:rPr>
      </w:r>
      <w:r>
        <w:rPr>
          <w:spacing w:val="-4"/>
        </w:rPr>
        <w:t>断向电子制造服务行业中更高端的领域拓展。但公司还是存在生产规模、国际知名度、资金实力、提供服务的领域、信息化</w:t>
      </w:r>
    </w:p>
    <w:p>
      <w:pPr>
        <w:spacing w:after="0" w:line="316" w:lineRule="auto"/>
        <w:jc w:val="left"/>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316" w:lineRule="auto" w:before="46"/>
        <w:ind w:right="107"/>
        <w:jc w:val="left"/>
      </w:pPr>
      <w:r>
        <w:rPr>
          <w:spacing w:val="-4"/>
        </w:rPr>
        <w:t>管理广度和深度及在全球布局方面不及国际大型EMS公司的劣势，在与国际大型EMS公司争夺市场份额的过程中，公司需要付</w:t>
      </w:r>
      <w:r>
        <w:rPr>
          <w:spacing w:val="55"/>
        </w:rPr>
        <w:t> </w:t>
      </w:r>
      <w:r>
        <w:rPr>
          <w:spacing w:val="55"/>
        </w:rPr>
      </w:r>
      <w:r>
        <w:rPr/>
        <w:t>出更多努力。</w:t>
      </w:r>
    </w:p>
    <w:p>
      <w:pPr>
        <w:pStyle w:val="Heading6"/>
        <w:spacing w:line="275" w:lineRule="exact"/>
        <w:ind w:right="107"/>
        <w:jc w:val="left"/>
        <w:rPr>
          <w:b w:val="0"/>
          <w:bCs w:val="0"/>
        </w:rPr>
      </w:pPr>
      <w:r>
        <w:rPr/>
        <w:t>2、公司在国内行业中的地位</w:t>
      </w:r>
      <w:r>
        <w:rPr>
          <w:b w:val="0"/>
          <w:bCs w:val="0"/>
        </w:rPr>
      </w:r>
    </w:p>
    <w:p>
      <w:pPr>
        <w:pStyle w:val="BodyText"/>
        <w:spacing w:line="316" w:lineRule="auto" w:before="56"/>
        <w:ind w:right="107" w:firstLine="360"/>
        <w:jc w:val="left"/>
      </w:pPr>
      <w:r>
        <w:rPr>
          <w:spacing w:val="-4"/>
        </w:rPr>
        <w:t>公司生产规模及销售收入在国内消费电子EMS行业中位居前列，是我国内资EMS公司中的龙头企业之一。在整体制造能力</w:t>
      </w:r>
      <w:r>
        <w:rPr>
          <w:w w:val="101"/>
        </w:rPr>
        <w:t> </w:t>
      </w:r>
      <w:r>
        <w:rPr>
          <w:spacing w:val="-3"/>
        </w:rPr>
        <w:t>方面，公司目前拥有37条从美国、日本和韩国进口的高速和中速SMT生产线，公司还拥有锡膏厚度测试仪、回流焊机炉温测</w:t>
      </w:r>
      <w:r>
        <w:rPr>
          <w:spacing w:val="76"/>
        </w:rPr>
        <w:t> </w:t>
      </w:r>
      <w:r>
        <w:rPr>
          <w:spacing w:val="76"/>
        </w:rPr>
      </w:r>
      <w:r>
        <w:rPr>
          <w:spacing w:val="-3"/>
        </w:rPr>
        <w:t>试仪等一批国际先进的检测设备，公司设备的先进程度及整体制造能力均位居国内同行前列。在工艺技术方面，公司SMT贴</w:t>
      </w:r>
      <w:r>
        <w:rPr>
          <w:spacing w:val="73"/>
        </w:rPr>
        <w:t> </w:t>
      </w:r>
      <w:r>
        <w:rPr>
          <w:spacing w:val="73"/>
        </w:rPr>
      </w:r>
      <w:r>
        <w:rPr>
          <w:spacing w:val="-4"/>
        </w:rPr>
        <w:t>片精确度达到国际先进水平，可以贴装01005的CHIP表面贴装件元件（0.4mm×0.2mm）以及不同封装的IC器件。在注册资本、</w:t>
      </w:r>
      <w:r>
        <w:rPr>
          <w:spacing w:val="81"/>
        </w:rPr>
        <w:t> </w:t>
      </w:r>
      <w:r>
        <w:rPr>
          <w:spacing w:val="81"/>
        </w:rPr>
      </w:r>
      <w:r>
        <w:rPr>
          <w:spacing w:val="-3"/>
        </w:rPr>
        <w:t>生产规模等方面，公司与内资EMS公司相比，均具有较突出优势。</w:t>
      </w:r>
    </w:p>
    <w:p>
      <w:pPr>
        <w:pStyle w:val="Heading6"/>
        <w:spacing w:line="275" w:lineRule="exact"/>
        <w:ind w:right="107"/>
        <w:jc w:val="left"/>
        <w:rPr>
          <w:b w:val="0"/>
          <w:bCs w:val="0"/>
        </w:rPr>
      </w:pPr>
      <w:r>
        <w:rPr/>
        <w:t>（二）公司发展战略</w:t>
      </w:r>
      <w:r>
        <w:rPr>
          <w:b w:val="0"/>
          <w:bCs w:val="0"/>
        </w:rPr>
      </w:r>
    </w:p>
    <w:p>
      <w:pPr>
        <w:pStyle w:val="BodyText"/>
        <w:spacing w:line="316" w:lineRule="auto" w:before="56"/>
        <w:ind w:right="205" w:firstLine="360"/>
        <w:jc w:val="both"/>
      </w:pPr>
      <w:r>
        <w:rPr>
          <w:spacing w:val="-4"/>
        </w:rPr>
        <w:t>公司将始终立足于电子制造服务领域，致力于为国际著名高端品牌制造商提供优质、灵活、低成本的电子制造和供应链</w:t>
      </w:r>
      <w:r>
        <w:rPr>
          <w:w w:val="101"/>
        </w:rPr>
        <w:t> </w:t>
      </w:r>
      <w:r>
        <w:rPr>
          <w:spacing w:val="-4"/>
        </w:rPr>
        <w:t>管理及顾问服务，力争成为最具竞争力的中国电子制造服务代表企业。同时，公司积极把握“十二五”规划发展节能产业的</w:t>
      </w:r>
      <w:r>
        <w:rPr>
          <w:spacing w:val="40"/>
        </w:rPr>
        <w:t> </w:t>
      </w:r>
      <w:r>
        <w:rPr>
          <w:spacing w:val="40"/>
        </w:rPr>
      </w:r>
      <w:r>
        <w:rPr>
          <w:spacing w:val="-3"/>
        </w:rPr>
        <w:t>契机，以无锡实益达为载体大力发展LED室内商业照明业务，全力构建“EMS业务＋自主品牌”双业并举格局，并将LED照明</w:t>
      </w:r>
      <w:r>
        <w:rPr>
          <w:spacing w:val="82"/>
        </w:rPr>
        <w:t> </w:t>
      </w:r>
      <w:r>
        <w:rPr>
          <w:spacing w:val="82"/>
        </w:rPr>
      </w:r>
      <w:r>
        <w:rPr>
          <w:spacing w:val="-3"/>
        </w:rPr>
        <w:t>业务作为未来产业多元化方面之一。为完成由EMS单一业务向EMS+自主品牌双叶并举格局的战略转型，公司不断加大品牌宣</w:t>
      </w:r>
      <w:r>
        <w:rPr>
          <w:spacing w:val="79"/>
        </w:rPr>
        <w:t> </w:t>
      </w:r>
      <w:r>
        <w:rPr>
          <w:spacing w:val="79"/>
        </w:rPr>
      </w:r>
      <w:r>
        <w:rPr>
          <w:spacing w:val="-4"/>
        </w:rPr>
        <w:t>传、渠道建设、研发等方面的投入，树立品牌意识，提升公司研发技术实力，提高公司产品的市场占有率，并进一步提高公</w:t>
      </w:r>
      <w:r>
        <w:rPr>
          <w:spacing w:val="40"/>
        </w:rPr>
        <w:t> </w:t>
      </w:r>
      <w:r>
        <w:rPr>
          <w:spacing w:val="40"/>
        </w:rPr>
      </w:r>
      <w:r>
        <w:rPr>
          <w:spacing w:val="-3"/>
        </w:rPr>
        <w:t>司核心竞争力和持续盈利能力。</w:t>
      </w:r>
    </w:p>
    <w:p>
      <w:pPr>
        <w:pStyle w:val="Heading6"/>
        <w:spacing w:line="275" w:lineRule="exact"/>
        <w:ind w:right="107"/>
        <w:jc w:val="left"/>
        <w:rPr>
          <w:b w:val="0"/>
          <w:bCs w:val="0"/>
        </w:rPr>
      </w:pPr>
      <w:r>
        <w:rPr/>
        <w:t>（三）2013年度的经营计划</w:t>
      </w:r>
      <w:r>
        <w:rPr>
          <w:b w:val="0"/>
          <w:bCs w:val="0"/>
        </w:rPr>
      </w:r>
    </w:p>
    <w:p>
      <w:pPr>
        <w:pStyle w:val="BodyText"/>
        <w:spacing w:line="316" w:lineRule="auto" w:before="56"/>
        <w:ind w:right="205" w:firstLine="360"/>
        <w:jc w:val="both"/>
      </w:pPr>
      <w:r>
        <w:rPr>
          <w:spacing w:val="-4"/>
        </w:rPr>
        <w:t>2013年度公司将在立足于传统的EMS业务的基础上，继续稳步推进由EMS单一业务向“EMS业务+自主品牌”双业并举的格</w:t>
      </w:r>
      <w:r>
        <w:rPr>
          <w:w w:val="101"/>
        </w:rPr>
        <w:t> </w:t>
      </w:r>
      <w:r>
        <w:rPr>
          <w:spacing w:val="-4"/>
        </w:rPr>
        <w:t>局转型，同时，公司还将继续朝产业多元化的方向推进，并将LED照明业务作为重点培育的价值增长点，加大对LED照明业务</w:t>
      </w:r>
      <w:r>
        <w:rPr>
          <w:spacing w:val="51"/>
        </w:rPr>
        <w:t> </w:t>
      </w:r>
      <w:r>
        <w:rPr>
          <w:spacing w:val="51"/>
        </w:rPr>
      </w:r>
      <w:r>
        <w:rPr>
          <w:spacing w:val="-3"/>
        </w:rPr>
        <w:t>的投资倾斜力度，进一步提升公司核心竞争力。</w:t>
      </w:r>
    </w:p>
    <w:p>
      <w:pPr>
        <w:pStyle w:val="BodyText"/>
        <w:spacing w:line="316" w:lineRule="auto" w:before="19"/>
        <w:ind w:right="215" w:firstLine="360"/>
        <w:jc w:val="both"/>
      </w:pPr>
      <w:r>
        <w:rPr>
          <w:spacing w:val="-3"/>
        </w:rPr>
        <w:t>1、加强对自主品牌产品的市场开拓和推广力度。2013年度公司将继续加大在自主品牌产品渠道开拓方面的投入，加快</w:t>
      </w:r>
      <w:r>
        <w:rPr>
          <w:w w:val="101"/>
        </w:rPr>
        <w:t> </w:t>
      </w:r>
      <w:r>
        <w:rPr/>
        <w:t>在国内市场的设点布局</w:t>
      </w:r>
      <w:r>
        <w:rPr>
          <w:spacing w:val="86"/>
        </w:rPr>
        <w:t> </w:t>
      </w:r>
      <w:r>
        <w:rPr>
          <w:spacing w:val="-3"/>
        </w:rPr>
        <w:t>，完善渠道建设，力求将国内市场全面打开，提高市场占有率。</w:t>
      </w:r>
    </w:p>
    <w:p>
      <w:pPr>
        <w:pStyle w:val="BodyText"/>
        <w:spacing w:line="316" w:lineRule="auto" w:before="19"/>
        <w:ind w:right="215" w:firstLine="360"/>
        <w:jc w:val="both"/>
      </w:pPr>
      <w:r>
        <w:rPr>
          <w:spacing w:val="-3"/>
        </w:rPr>
        <w:t>2、加强品牌建设。公司将继续通过加大在专业媒体的广告宣传投入、参加专业展会等方式，建立自主品牌的市场美誉</w:t>
      </w:r>
      <w:r>
        <w:rPr>
          <w:w w:val="101"/>
        </w:rPr>
        <w:t> </w:t>
      </w:r>
      <w:r>
        <w:rPr>
          <w:spacing w:val="-3"/>
        </w:rPr>
        <w:t>度，提高公司品牌知名度。</w:t>
      </w:r>
    </w:p>
    <w:p>
      <w:pPr>
        <w:pStyle w:val="BodyText"/>
        <w:spacing w:line="316" w:lineRule="auto" w:before="19"/>
        <w:ind w:right="215" w:firstLine="360"/>
        <w:jc w:val="both"/>
      </w:pPr>
      <w:r>
        <w:rPr>
          <w:spacing w:val="-3"/>
        </w:rPr>
        <w:t>3、重视研发力度，加大研发投入。公司将继续加大技术预研方面的投入和研发团队的建设，加强与专业院校的产学研</w:t>
      </w:r>
      <w:r>
        <w:rPr>
          <w:w w:val="101"/>
        </w:rPr>
        <w:t> </w:t>
      </w:r>
      <w:r>
        <w:rPr>
          <w:spacing w:val="-3"/>
        </w:rPr>
        <w:t>合作，强化新产品、新工艺的技术研发力度，力保在技术层面的领先性。</w:t>
      </w:r>
    </w:p>
    <w:p>
      <w:pPr>
        <w:pStyle w:val="BodyText"/>
        <w:spacing w:line="316" w:lineRule="auto" w:before="19"/>
        <w:ind w:right="215" w:firstLine="360"/>
        <w:jc w:val="both"/>
      </w:pPr>
      <w:r>
        <w:rPr>
          <w:spacing w:val="-3"/>
        </w:rPr>
        <w:t>4、加快产品线的优化与升级。公司将继续坚持以客户需求为原则，加快新产品研发，及时推出新产品，实现产品系列</w:t>
      </w:r>
      <w:r>
        <w:rPr>
          <w:w w:val="101"/>
        </w:rPr>
        <w:t> </w:t>
      </w:r>
      <w:r>
        <w:rPr/>
        <w:t>化、多元化、模块化。</w:t>
      </w:r>
    </w:p>
    <w:p>
      <w:pPr>
        <w:pStyle w:val="BodyText"/>
        <w:spacing w:line="316" w:lineRule="auto" w:before="19"/>
        <w:ind w:right="107" w:firstLine="360"/>
        <w:jc w:val="left"/>
      </w:pPr>
      <w:r>
        <w:rPr>
          <w:spacing w:val="-4"/>
        </w:rPr>
        <w:t>5、扩大产品的服务范围。在公司打开国内市场之际，2013年度公司将以努力提升对客户的服务水平作为重点工作之一，</w:t>
      </w:r>
      <w:r>
        <w:rPr>
          <w:w w:val="101"/>
        </w:rPr>
        <w:t> </w:t>
      </w:r>
      <w:r>
        <w:rPr>
          <w:spacing w:val="-3"/>
        </w:rPr>
        <w:t>通过加深对客户的理解，提高售后服务的意识和水平，确保公司自主品牌产品市场建设的良性循环。</w:t>
      </w:r>
    </w:p>
    <w:p>
      <w:pPr>
        <w:pStyle w:val="BodyText"/>
        <w:spacing w:line="316" w:lineRule="auto" w:before="19"/>
        <w:ind w:right="215" w:firstLine="360"/>
        <w:jc w:val="both"/>
      </w:pPr>
      <w:r>
        <w:rPr>
          <w:spacing w:val="-3"/>
        </w:rPr>
        <w:t>6、继续加强公司的管理能力，提高管理水平。2013年度公司将进一步开展并完善流程建设、强化以财务为中心的风险</w:t>
      </w:r>
      <w:r>
        <w:rPr>
          <w:w w:val="101"/>
        </w:rPr>
        <w:t> </w:t>
      </w:r>
      <w:r>
        <w:rPr>
          <w:spacing w:val="-3"/>
        </w:rPr>
        <w:t>管控、纵深拓广公司信息化管理的覆盖面等措施，加强公司的规范化运营，切实保证公司股东的最大利益。</w:t>
      </w:r>
    </w:p>
    <w:p>
      <w:pPr>
        <w:pStyle w:val="BodyText"/>
        <w:spacing w:line="316" w:lineRule="auto" w:before="19"/>
        <w:ind w:right="205" w:firstLine="360"/>
        <w:jc w:val="both"/>
      </w:pPr>
      <w:r>
        <w:rPr>
          <w:spacing w:val="-3"/>
        </w:rPr>
        <w:t>7、加大对大客户的开发力度，并积极开拓新客户。公司将继续发挥在成本、灵活和定制服务等方面的优势，加大对大</w:t>
      </w:r>
      <w:r>
        <w:rPr>
          <w:w w:val="101"/>
        </w:rPr>
        <w:t> </w:t>
      </w:r>
      <w:r>
        <w:rPr>
          <w:spacing w:val="-4"/>
        </w:rPr>
        <w:t>客户的开发力度。同时为进一步提高公司的持续发展能力，公司还将继续积极开拓新客户，进一步向具有更高利润空间、更</w:t>
      </w:r>
      <w:r>
        <w:rPr>
          <w:spacing w:val="41"/>
        </w:rPr>
        <w:t> </w:t>
      </w:r>
      <w:r>
        <w:rPr>
          <w:spacing w:val="41"/>
        </w:rPr>
      </w:r>
      <w:r>
        <w:rPr>
          <w:spacing w:val="-3"/>
        </w:rPr>
        <w:t>符合国家产业政策发展方向的电子产品及相关领域渗透。</w:t>
      </w:r>
    </w:p>
    <w:p>
      <w:pPr>
        <w:pStyle w:val="BodyText"/>
        <w:spacing w:line="316" w:lineRule="auto" w:before="19"/>
        <w:ind w:right="215" w:firstLine="360"/>
        <w:jc w:val="both"/>
      </w:pPr>
      <w:r>
        <w:rPr>
          <w:spacing w:val="-3"/>
        </w:rPr>
        <w:t>8、加强公司质量管理。2013年度公司将继续强化质量意识，全面完善质量控制体系，确保产品质量，保证产品的达成</w:t>
      </w:r>
      <w:r>
        <w:rPr>
          <w:w w:val="101"/>
        </w:rPr>
        <w:t> </w:t>
      </w:r>
      <w:r>
        <w:rPr>
          <w:spacing w:val="-3"/>
        </w:rPr>
        <w:t>率，提高企业信誉。</w:t>
      </w:r>
    </w:p>
    <w:p>
      <w:pPr>
        <w:pStyle w:val="BodyText"/>
        <w:spacing w:line="316" w:lineRule="auto" w:before="19"/>
        <w:ind w:right="129" w:firstLine="360"/>
        <w:jc w:val="both"/>
      </w:pPr>
      <w:r>
        <w:rPr>
          <w:spacing w:val="-3"/>
        </w:rPr>
        <w:t>9、根据公司的业务发展规划，编制公司人力资源发展规划。2013年度公司将继续依据公司业务发展需要，积极改善人</w:t>
      </w:r>
      <w:r>
        <w:rPr>
          <w:w w:val="101"/>
        </w:rPr>
        <w:t> </w:t>
      </w:r>
      <w:r>
        <w:rPr>
          <w:spacing w:val="-3"/>
        </w:rPr>
        <w:t>力资源结构性矛盾，推进核心人才队伍建设。同时公司将不断加大员工培训力度，健全各类人才考核体系，完善激励机制。</w:t>
      </w:r>
    </w:p>
    <w:p>
      <w:pPr>
        <w:pStyle w:val="Heading6"/>
        <w:spacing w:line="274" w:lineRule="exact"/>
        <w:ind w:right="107"/>
        <w:jc w:val="left"/>
        <w:rPr>
          <w:b w:val="0"/>
          <w:bCs w:val="0"/>
        </w:rPr>
      </w:pPr>
      <w:r>
        <w:rPr/>
        <w:t>（四）可能面对的风险及采取的对策</w:t>
      </w:r>
      <w:r>
        <w:rPr>
          <w:b w:val="0"/>
          <w:bCs w:val="0"/>
        </w:rPr>
      </w:r>
    </w:p>
    <w:p>
      <w:pPr>
        <w:spacing w:line="283" w:lineRule="auto" w:before="0"/>
        <w:ind w:left="512" w:right="6292"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（一）市场风险</w:t>
      </w:r>
      <w:r>
        <w:rPr>
          <w:rFonts w:ascii="Microsoft JhengHei" w:hAnsi="Microsoft JhengHei" w:cs="Microsoft JhengHei" w:eastAsia="Microsoft JhengHei" w:hint="default"/>
          <w:b/>
          <w:bCs/>
          <w:spacing w:val="-39"/>
          <w:sz w:val="18"/>
          <w:szCs w:val="18"/>
        </w:rPr>
        <w:t> </w:t>
      </w:r>
      <w:r>
        <w:rPr>
          <w:rFonts w:ascii="Microsoft JhengHei" w:hAnsi="Microsoft JhengHei" w:cs="Microsoft JhengHei" w:eastAsia="Microsoft JhengHei" w:hint="default"/>
          <w:b/>
          <w:bCs/>
          <w:spacing w:val="-39"/>
          <w:sz w:val="18"/>
          <w:szCs w:val="18"/>
        </w:rPr>
      </w:r>
      <w:r>
        <w:rPr>
          <w:rFonts w:ascii="宋体" w:hAnsi="宋体" w:cs="宋体" w:eastAsia="宋体" w:hint="default"/>
          <w:spacing w:val="-3"/>
          <w:sz w:val="18"/>
          <w:szCs w:val="18"/>
        </w:rPr>
        <w:t>1、电子产品行业市场需求波动性的风险</w:t>
      </w:r>
    </w:p>
    <w:p>
      <w:pPr>
        <w:pStyle w:val="BodyText"/>
        <w:spacing w:line="316" w:lineRule="auto" w:before="44"/>
        <w:ind w:right="205" w:firstLine="360"/>
        <w:jc w:val="both"/>
      </w:pPr>
      <w:r>
        <w:rPr>
          <w:spacing w:val="-3"/>
        </w:rPr>
        <w:t>消费类电子产品作为EMS行业的重要服务领域之一，宏观经济剧烈波动会对本行业产生直接影响，如2008年下半年的国</w:t>
      </w:r>
      <w:r>
        <w:rPr>
          <w:w w:val="101"/>
        </w:rPr>
        <w:t> </w:t>
      </w:r>
      <w:r>
        <w:rPr>
          <w:spacing w:val="-4"/>
        </w:rPr>
        <w:t>际金融危机，造成电子产品制造行业订单锐减，营业收入大幅下滑，电子消费产品的市场需求客观上存在的波动性，将直接</w:t>
      </w:r>
      <w:r>
        <w:rPr>
          <w:spacing w:val="42"/>
        </w:rPr>
        <w:t> </w:t>
      </w:r>
      <w:r>
        <w:rPr>
          <w:spacing w:val="42"/>
        </w:rPr>
      </w:r>
      <w:r>
        <w:rPr>
          <w:spacing w:val="-3"/>
        </w:rPr>
        <w:t>影响公司的经营和盈利水平。</w:t>
      </w:r>
    </w:p>
    <w:p>
      <w:pPr>
        <w:spacing w:after="0" w:line="316" w:lineRule="auto"/>
        <w:jc w:val="both"/>
        <w:sectPr>
          <w:pgSz w:w="11910" w:h="16840"/>
          <w:pgMar w:header="741" w:footer="979" w:top="1060" w:bottom="1160" w:left="980" w:right="920"/>
        </w:sectPr>
      </w:pPr>
    </w:p>
    <w:p>
      <w:pPr>
        <w:spacing w:line="240" w:lineRule="auto" w:before="1"/>
        <w:rPr>
          <w:rFonts w:ascii="宋体" w:hAnsi="宋体" w:cs="宋体" w:eastAsia="宋体" w:hint="default"/>
          <w:sz w:val="26"/>
          <w:szCs w:val="26"/>
        </w:rPr>
      </w:pPr>
    </w:p>
    <w:p>
      <w:pPr>
        <w:pStyle w:val="BodyText"/>
        <w:spacing w:line="316" w:lineRule="auto" w:before="46"/>
        <w:ind w:right="205" w:firstLine="360"/>
        <w:jc w:val="both"/>
      </w:pPr>
      <w:r>
        <w:rPr>
          <w:spacing w:val="-4"/>
        </w:rPr>
        <w:t>采取的对策：鉴于电子产品行业已经进入高速发展时期，各种技术不断推出，产品更新速度加快，消费类电子产品的生</w:t>
      </w:r>
      <w:r>
        <w:rPr>
          <w:w w:val="101"/>
        </w:rPr>
        <w:t> </w:t>
      </w:r>
      <w:r>
        <w:rPr>
          <w:spacing w:val="-4"/>
        </w:rPr>
        <w:t>命周期越来越短，为吸引和满足消费者对产品质量、设计等多方面的需求，公司不断加大技术和设计的研发力度，保持持续</w:t>
      </w:r>
      <w:r>
        <w:rPr>
          <w:spacing w:val="44"/>
        </w:rPr>
        <w:t> </w:t>
      </w:r>
      <w:r>
        <w:rPr>
          <w:spacing w:val="44"/>
        </w:rPr>
      </w:r>
      <w:r>
        <w:rPr>
          <w:spacing w:val="-3"/>
        </w:rPr>
        <w:t>创新，拓广公司的产品线，定期推出新产品。</w:t>
      </w:r>
    </w:p>
    <w:p>
      <w:pPr>
        <w:pStyle w:val="BodyText"/>
        <w:spacing w:line="316" w:lineRule="auto" w:before="19"/>
        <w:ind w:left="512" w:right="107"/>
        <w:jc w:val="left"/>
      </w:pPr>
      <w:r>
        <w:rPr>
          <w:spacing w:val="-3"/>
        </w:rPr>
        <w:t>2、客户集中度较高的风险</w:t>
      </w:r>
      <w:r>
        <w:rPr>
          <w:spacing w:val="-52"/>
        </w:rPr>
        <w:t> </w:t>
      </w:r>
      <w:r>
        <w:rPr>
          <w:spacing w:val="-52"/>
        </w:rPr>
      </w:r>
      <w:r>
        <w:rPr>
          <w:spacing w:val="-4"/>
        </w:rPr>
        <w:t>公司凭借在产品研发、产品品质和质量控制、供应链管理等方面的竞争优势，进入全球知名的电子产品生产商飞利浦的</w:t>
      </w:r>
    </w:p>
    <w:p>
      <w:pPr>
        <w:pStyle w:val="BodyText"/>
        <w:spacing w:line="316" w:lineRule="auto" w:before="19"/>
        <w:ind w:right="205"/>
        <w:jc w:val="both"/>
      </w:pPr>
      <w:r>
        <w:rPr>
          <w:spacing w:val="-4"/>
        </w:rPr>
        <w:t>供应链体系，形成长期稳定的供应关系。虽然飞利浦一贯也以稳健经营和谨慎选择供应商著称于世，公司与飞利浦合作已有</w:t>
      </w:r>
      <w:r>
        <w:rPr>
          <w:spacing w:val="43"/>
        </w:rPr>
        <w:t> </w:t>
      </w:r>
      <w:r>
        <w:rPr>
          <w:spacing w:val="43"/>
        </w:rPr>
      </w:r>
      <w:r>
        <w:rPr>
          <w:spacing w:val="-4"/>
        </w:rPr>
        <w:t>13年左右，长期稳定的合作关系使公司的销售具有稳定性和持续性，但客户过于集中仍可能给公司经营带来一定风险，如果</w:t>
      </w:r>
      <w:r>
        <w:rPr>
          <w:spacing w:val="47"/>
        </w:rPr>
        <w:t> </w:t>
      </w:r>
      <w:r>
        <w:rPr>
          <w:spacing w:val="47"/>
        </w:rPr>
      </w:r>
      <w:r>
        <w:rPr>
          <w:spacing w:val="-3"/>
        </w:rPr>
        <w:t>飞利浦生产经营发生重大不利变化，将直接影响到公司的生产经营，给公司经营业绩造成不利影响。</w:t>
      </w:r>
    </w:p>
    <w:p>
      <w:pPr>
        <w:pStyle w:val="BodyText"/>
        <w:spacing w:line="316" w:lineRule="auto" w:before="19"/>
        <w:ind w:right="205" w:firstLine="360"/>
        <w:jc w:val="both"/>
      </w:pPr>
      <w:r>
        <w:rPr>
          <w:spacing w:val="-4"/>
        </w:rPr>
        <w:t>采取的对策：近年来，公司积极开拓下游市场，已与其他更多国际客户建立了稳定的合作关系，与此同时公司还不断加</w:t>
      </w:r>
      <w:r>
        <w:rPr>
          <w:w w:val="101"/>
        </w:rPr>
        <w:t> </w:t>
      </w:r>
      <w:r>
        <w:rPr>
          <w:spacing w:val="-3"/>
        </w:rPr>
        <w:t>大自主品牌产品的研发、推广力度，树立自主品牌意识，并将LED照明产品作为未来产业多元化的方向之一，以大力发展自</w:t>
      </w:r>
      <w:r>
        <w:rPr>
          <w:spacing w:val="73"/>
        </w:rPr>
        <w:t> </w:t>
      </w:r>
      <w:r>
        <w:rPr>
          <w:spacing w:val="73"/>
        </w:rPr>
      </w:r>
      <w:r>
        <w:rPr>
          <w:spacing w:val="-3"/>
        </w:rPr>
        <w:t>主品牌的契机逐步摆脱以订单驱动生产的简单模式，从而最终摆脱对大客户的依赖。</w:t>
      </w:r>
    </w:p>
    <w:p>
      <w:pPr>
        <w:pStyle w:val="BodyText"/>
        <w:spacing w:line="316" w:lineRule="auto" w:before="19"/>
        <w:ind w:left="512" w:right="107"/>
        <w:jc w:val="left"/>
      </w:pPr>
      <w:r>
        <w:rPr/>
        <w:t>3、竞争风险</w:t>
      </w:r>
      <w:r>
        <w:rPr>
          <w:spacing w:val="-87"/>
        </w:rPr>
        <w:t> </w:t>
      </w:r>
      <w:r>
        <w:rPr>
          <w:spacing w:val="-87"/>
        </w:rPr>
      </w:r>
      <w:r>
        <w:rPr>
          <w:spacing w:val="-3"/>
        </w:rPr>
        <w:t>目前中国的EMS公司绝大多数属中小型企业，而竞争对手均为国际性的大企业。在资金实力、生产规模、技术水平、供</w:t>
      </w:r>
    </w:p>
    <w:p>
      <w:pPr>
        <w:pStyle w:val="BodyText"/>
        <w:spacing w:line="316" w:lineRule="auto" w:before="19"/>
        <w:ind w:right="205"/>
        <w:jc w:val="both"/>
      </w:pPr>
      <w:r>
        <w:rPr>
          <w:spacing w:val="-4"/>
        </w:rPr>
        <w:t>应链管理水平等方面，我国的EMS公司与世界顶级EMS公司之间均存在较大差距。未来我国EMS公司将与国际顶级EMS公司展开</w:t>
      </w:r>
      <w:r>
        <w:rPr>
          <w:spacing w:val="66"/>
        </w:rPr>
        <w:t> </w:t>
      </w:r>
      <w:r>
        <w:rPr>
          <w:spacing w:val="66"/>
        </w:rPr>
      </w:r>
      <w:r>
        <w:rPr>
          <w:spacing w:val="-3"/>
        </w:rPr>
        <w:t>更直接的竞争。</w:t>
      </w:r>
    </w:p>
    <w:p>
      <w:pPr>
        <w:pStyle w:val="BodyText"/>
        <w:spacing w:line="316" w:lineRule="auto" w:before="19"/>
        <w:ind w:right="205" w:firstLine="360"/>
        <w:jc w:val="both"/>
      </w:pPr>
      <w:r>
        <w:rPr>
          <w:spacing w:val="-5"/>
        </w:rPr>
        <w:t>采取的对策：公司不断完善、拓广服务领域，为客户提供从前端设计、生产、物料采购、物流及至后端售后支持等全方</w:t>
      </w:r>
      <w:r>
        <w:rPr>
          <w:w w:val="101"/>
        </w:rPr>
        <w:t> </w:t>
      </w:r>
      <w:r>
        <w:rPr>
          <w:spacing w:val="-4"/>
        </w:rPr>
        <w:t>位的服务，同时公司不断完善创新机制，加大新产品、新技术的研发投入，力争为客户提供全方位、更具吸引力的服务，以</w:t>
      </w:r>
      <w:r>
        <w:rPr>
          <w:spacing w:val="40"/>
        </w:rPr>
        <w:t> </w:t>
      </w:r>
      <w:r>
        <w:rPr>
          <w:spacing w:val="40"/>
        </w:rPr>
      </w:r>
      <w:r>
        <w:rPr>
          <w:spacing w:val="-3"/>
        </w:rPr>
        <w:t>提高公司的核心竞争力。</w:t>
      </w:r>
    </w:p>
    <w:p>
      <w:pPr>
        <w:pStyle w:val="BodyText"/>
        <w:spacing w:line="316" w:lineRule="auto" w:before="19"/>
        <w:ind w:left="512" w:right="107"/>
        <w:jc w:val="left"/>
      </w:pPr>
      <w:r>
        <w:rPr>
          <w:spacing w:val="-3"/>
        </w:rPr>
        <w:t>4、新产品自主研发和推广以及主要产品更新换代的风险</w:t>
      </w:r>
      <w:r>
        <w:rPr>
          <w:spacing w:val="-12"/>
        </w:rPr>
        <w:t> </w:t>
      </w:r>
      <w:r>
        <w:rPr>
          <w:spacing w:val="-12"/>
        </w:rPr>
      </w:r>
      <w:r>
        <w:rPr>
          <w:spacing w:val="-4"/>
        </w:rPr>
        <w:t>电子产品具有产品、技术更新换代较快的特点，如果公司不能及时满足客户需求，迅速拓展市场，将面临某类产品销量</w:t>
      </w:r>
    </w:p>
    <w:p>
      <w:pPr>
        <w:pStyle w:val="BodyText"/>
        <w:spacing w:line="316" w:lineRule="auto" w:before="19"/>
        <w:ind w:right="210"/>
        <w:jc w:val="both"/>
      </w:pPr>
      <w:r>
        <w:rPr>
          <w:spacing w:val="-5"/>
        </w:rPr>
        <w:t>下降和产品利润率下滑的风险，此外，若公司的技术研发和产品升级换代不能及时把握市场需求的变化或者新产品的销售低</w:t>
      </w:r>
      <w:r>
        <w:rPr>
          <w:spacing w:val="6"/>
        </w:rPr>
        <w:t> </w:t>
      </w:r>
      <w:r>
        <w:rPr>
          <w:spacing w:val="6"/>
        </w:rPr>
      </w:r>
      <w:r>
        <w:rPr>
          <w:spacing w:val="-3"/>
        </w:rPr>
        <w:t>于预期，也将在一定程度上影响公司经营规模的扩大以及盈利能力的提升。</w:t>
      </w:r>
    </w:p>
    <w:p>
      <w:pPr>
        <w:pStyle w:val="BodyText"/>
        <w:spacing w:line="316" w:lineRule="auto" w:before="19"/>
        <w:ind w:right="205" w:firstLine="360"/>
        <w:jc w:val="both"/>
      </w:pPr>
      <w:r>
        <w:rPr>
          <w:spacing w:val="-5"/>
        </w:rPr>
        <w:t>采取的对策：一方面，公司将继续坚持“以市场为导向”的原则，不断加大研发投入，引进高端研发人才，加强消费类</w:t>
      </w:r>
      <w:r>
        <w:rPr>
          <w:w w:val="101"/>
        </w:rPr>
        <w:t> </w:t>
      </w:r>
      <w:r>
        <w:rPr>
          <w:spacing w:val="-3"/>
        </w:rPr>
        <w:t>电子的研发工作，以适应产品的更新需要；另一方面，在EMS行业广泛涉及的通讯电子、医疗、安防等高端产品领域，公司</w:t>
      </w:r>
      <w:r>
        <w:rPr>
          <w:spacing w:val="73"/>
        </w:rPr>
        <w:t> </w:t>
      </w:r>
      <w:r>
        <w:rPr>
          <w:spacing w:val="73"/>
        </w:rPr>
      </w:r>
      <w:r>
        <w:rPr>
          <w:spacing w:val="-3"/>
        </w:rPr>
        <w:t>将不断拓宽业务范围，从而有效降低产品更新换代的风险。</w:t>
      </w:r>
    </w:p>
    <w:p>
      <w:pPr>
        <w:pStyle w:val="Heading6"/>
        <w:spacing w:line="275" w:lineRule="exact"/>
        <w:ind w:right="107"/>
        <w:jc w:val="left"/>
        <w:rPr>
          <w:b w:val="0"/>
          <w:bCs w:val="0"/>
        </w:rPr>
      </w:pPr>
      <w:r>
        <w:rPr/>
        <w:t>（二）经营风险</w:t>
      </w:r>
      <w:r>
        <w:rPr>
          <w:b w:val="0"/>
          <w:bCs w:val="0"/>
        </w:rPr>
      </w:r>
    </w:p>
    <w:p>
      <w:pPr>
        <w:pStyle w:val="BodyText"/>
        <w:spacing w:line="316" w:lineRule="auto" w:before="56"/>
        <w:ind w:left="512" w:right="107"/>
        <w:jc w:val="left"/>
      </w:pPr>
      <w:r>
        <w:rPr>
          <w:spacing w:val="-3"/>
        </w:rPr>
        <w:t>1、公司经营规模扩大带来的管理风险</w:t>
      </w:r>
      <w:r>
        <w:rPr>
          <w:spacing w:val="-35"/>
        </w:rPr>
        <w:t> </w:t>
      </w:r>
      <w:r>
        <w:rPr>
          <w:spacing w:val="-35"/>
        </w:rPr>
      </w:r>
      <w:r>
        <w:rPr>
          <w:spacing w:val="-5"/>
          <w:w w:val="101"/>
        </w:rPr>
        <w:t>公司作为全球供应链体系的电子制造服务厂商，业务规模和管理能力是公司实现可持续发展和保持较高盈利水平的两大</w:t>
      </w:r>
      <w:r>
        <w:rPr>
          <w:spacing w:val="-5"/>
        </w:rPr>
      </w:r>
    </w:p>
    <w:p>
      <w:pPr>
        <w:pStyle w:val="BodyText"/>
        <w:spacing w:line="316" w:lineRule="auto" w:before="19"/>
        <w:ind w:right="205"/>
        <w:jc w:val="both"/>
      </w:pPr>
      <w:r>
        <w:rPr>
          <w:spacing w:val="-4"/>
        </w:rPr>
        <w:t>核心。随着公司业务范围进一步拓宽，组织架构和管理体系亦将趋于更为复杂，若公司的生产、销售和风险管理等能力不能</w:t>
      </w:r>
      <w:r>
        <w:rPr>
          <w:spacing w:val="43"/>
        </w:rPr>
        <w:t> </w:t>
      </w:r>
      <w:r>
        <w:rPr>
          <w:spacing w:val="43"/>
        </w:rPr>
      </w:r>
      <w:r>
        <w:rPr>
          <w:spacing w:val="-3"/>
        </w:rPr>
        <w:t>适应公司规模迅速扩张的要求，将会引发相应的管理风险。</w:t>
      </w:r>
    </w:p>
    <w:p>
      <w:pPr>
        <w:pStyle w:val="BodyText"/>
        <w:spacing w:line="316" w:lineRule="auto" w:before="19"/>
        <w:ind w:right="107" w:firstLine="360"/>
        <w:jc w:val="left"/>
      </w:pPr>
      <w:r>
        <w:rPr>
          <w:spacing w:val="-6"/>
        </w:rPr>
        <w:t>采取的对策：一方面，公司在“精细管理、以人为本”的经营理念指导下，不断加强企业文化建设，完善各项激励机制，</w:t>
      </w:r>
      <w:r>
        <w:rPr>
          <w:w w:val="101"/>
        </w:rPr>
        <w:t> </w:t>
      </w:r>
      <w:r>
        <w:rPr>
          <w:spacing w:val="-4"/>
        </w:rPr>
        <w:t>提高公司的凝聚力和归属感；另一方面，公司通过加强流程和制度建设、引进管理人才、完善人才培养计划等措施，不断规</w:t>
      </w:r>
      <w:r>
        <w:rPr>
          <w:spacing w:val="40"/>
        </w:rPr>
        <w:t> </w:t>
      </w:r>
      <w:r>
        <w:rPr>
          <w:spacing w:val="40"/>
        </w:rPr>
      </w:r>
      <w:r>
        <w:rPr>
          <w:spacing w:val="-3"/>
        </w:rPr>
        <w:t>范公司治理结构，提高公司的各项管理水平。</w:t>
      </w:r>
    </w:p>
    <w:p>
      <w:pPr>
        <w:pStyle w:val="BodyText"/>
        <w:spacing w:line="316" w:lineRule="auto" w:before="19"/>
        <w:ind w:left="512" w:right="107"/>
        <w:jc w:val="left"/>
      </w:pPr>
      <w:r>
        <w:rPr/>
        <w:t>2、应收账款坏账的风险</w:t>
      </w:r>
      <w:r>
        <w:rPr>
          <w:spacing w:val="-85"/>
        </w:rPr>
        <w:t> </w:t>
      </w:r>
      <w:r>
        <w:rPr>
          <w:spacing w:val="-85"/>
        </w:rPr>
      </w:r>
      <w:r>
        <w:rPr>
          <w:spacing w:val="-4"/>
        </w:rPr>
        <w:t>受欧洲经济危机的影响，出现全球经济发展放缓、市场需求疲软的趋势，存在因个别客户自身财务状况恶化或信用程度</w:t>
      </w:r>
    </w:p>
    <w:p>
      <w:pPr>
        <w:pStyle w:val="BodyText"/>
        <w:spacing w:line="316" w:lineRule="auto" w:before="19"/>
        <w:ind w:right="205"/>
        <w:jc w:val="both"/>
      </w:pPr>
      <w:r>
        <w:rPr>
          <w:spacing w:val="-4"/>
        </w:rPr>
        <w:t>降低而导致应收款项无法及时收回的风险。此外，随着公司经营规模的扩大，应收账款规模也会相应增长，信用风险会相应</w:t>
      </w:r>
      <w:r>
        <w:rPr>
          <w:spacing w:val="40"/>
        </w:rPr>
        <w:t> </w:t>
      </w:r>
      <w:r>
        <w:rPr>
          <w:spacing w:val="40"/>
        </w:rPr>
      </w:r>
      <w:r>
        <w:rPr>
          <w:spacing w:val="-3"/>
        </w:rPr>
        <w:t>提高，如发生较大的坏账损失，将对公司的盈利水平造成不利影响。</w:t>
      </w:r>
    </w:p>
    <w:p>
      <w:pPr>
        <w:pStyle w:val="BodyText"/>
        <w:spacing w:line="316" w:lineRule="auto" w:before="19"/>
        <w:ind w:right="107" w:firstLine="360"/>
        <w:jc w:val="left"/>
      </w:pPr>
      <w:r>
        <w:rPr>
          <w:spacing w:val="-4"/>
        </w:rPr>
        <w:t>采取的对策：一方面，公司不断调整信用管理制度，以成本效益为原则完善公司的信用政策，并通过委托第三方进行信</w:t>
      </w:r>
      <w:r>
        <w:rPr>
          <w:w w:val="101"/>
        </w:rPr>
        <w:t> </w:t>
      </w:r>
      <w:r>
        <w:rPr>
          <w:spacing w:val="-6"/>
        </w:rPr>
        <w:t>用评估、购买信用保险等措施，不断降低公司的信用风险。另一方面，公司进一步发挥内部审计的监督作用，加强内部审计，</w:t>
      </w:r>
      <w:r>
        <w:rPr>
          <w:spacing w:val="67"/>
        </w:rPr>
        <w:t> </w:t>
      </w:r>
      <w:r>
        <w:rPr>
          <w:spacing w:val="67"/>
        </w:rPr>
      </w:r>
      <w:r>
        <w:rPr>
          <w:spacing w:val="-4"/>
        </w:rPr>
        <w:t>重视审计人员的意见和建议。最后，公司还不断调整对销售管理人员绩效考核的指标，将销售效果、账款回收情况等指标均</w:t>
      </w:r>
      <w:r>
        <w:rPr>
          <w:spacing w:val="41"/>
        </w:rPr>
        <w:t> </w:t>
      </w:r>
      <w:r>
        <w:rPr>
          <w:spacing w:val="41"/>
        </w:rPr>
      </w:r>
      <w:r>
        <w:rPr>
          <w:spacing w:val="-3"/>
        </w:rPr>
        <w:t>纳入评价体系，强化销售人员的责任和风险意识。</w:t>
      </w:r>
    </w:p>
    <w:p>
      <w:pPr>
        <w:pStyle w:val="BodyText"/>
        <w:spacing w:line="316" w:lineRule="auto" w:before="19"/>
        <w:ind w:left="512" w:right="107"/>
        <w:jc w:val="left"/>
      </w:pPr>
      <w:r>
        <w:rPr/>
        <w:t>3、汇率波动的风险</w:t>
      </w:r>
      <w:r>
        <w:rPr>
          <w:spacing w:val="-85"/>
        </w:rPr>
        <w:t> </w:t>
      </w:r>
      <w:r>
        <w:rPr>
          <w:spacing w:val="-85"/>
        </w:rPr>
      </w:r>
      <w:r>
        <w:rPr>
          <w:spacing w:val="-4"/>
        </w:rPr>
        <w:t>公司销售和采购大部分来源于境外市场，公司部分研发、生产及检测设备也需要从国外进口，公司外销收入和采购结算</w:t>
      </w:r>
    </w:p>
    <w:p>
      <w:pPr>
        <w:pStyle w:val="BodyText"/>
        <w:spacing w:line="240" w:lineRule="auto" w:before="19"/>
        <w:ind w:right="0"/>
        <w:jc w:val="both"/>
      </w:pPr>
      <w:r>
        <w:rPr>
          <w:spacing w:val="-3"/>
        </w:rPr>
        <w:t>主要以美元作为结算货币，如果人民币汇率发生较大变动，将会一定程度影响公司的经营业绩。</w:t>
      </w:r>
    </w:p>
    <w:p>
      <w:pPr>
        <w:spacing w:after="0" w:line="240" w:lineRule="auto"/>
        <w:jc w:val="both"/>
        <w:sectPr>
          <w:pgSz w:w="11910" w:h="16840"/>
          <w:pgMar w:header="741" w:footer="979" w:top="1060" w:bottom="1160" w:left="980" w:right="920"/>
        </w:sectPr>
      </w:pPr>
    </w:p>
    <w:p>
      <w:pPr>
        <w:spacing w:line="240" w:lineRule="auto" w:before="1"/>
        <w:rPr>
          <w:rFonts w:ascii="宋体" w:hAnsi="宋体" w:cs="宋体" w:eastAsia="宋体" w:hint="default"/>
          <w:sz w:val="26"/>
          <w:szCs w:val="26"/>
        </w:rPr>
      </w:pPr>
    </w:p>
    <w:p>
      <w:pPr>
        <w:pStyle w:val="BodyText"/>
        <w:spacing w:line="316" w:lineRule="auto" w:before="46"/>
        <w:ind w:right="205" w:firstLine="360"/>
        <w:jc w:val="both"/>
      </w:pPr>
      <w:r>
        <w:rPr>
          <w:spacing w:val="-4"/>
        </w:rPr>
        <w:t>采取的对策：一方面公司通过开展合理的人民币远期外汇交易方式，降低汇兑损失的风险。另一方面公司不断加强对国</w:t>
      </w:r>
      <w:r>
        <w:rPr>
          <w:w w:val="101"/>
        </w:rPr>
        <w:t> </w:t>
      </w:r>
      <w:r>
        <w:rPr>
          <w:spacing w:val="-4"/>
        </w:rPr>
        <w:t>内市场的开发力度，并大力发展自主品牌产品，努力提高产品的附加值，降低对外销业务的依赖程度，以逐步降低汇率波动</w:t>
      </w:r>
      <w:r>
        <w:rPr>
          <w:spacing w:val="41"/>
        </w:rPr>
        <w:t> </w:t>
      </w:r>
      <w:r>
        <w:rPr>
          <w:spacing w:val="41"/>
        </w:rPr>
      </w:r>
      <w:r>
        <w:rPr/>
        <w:t>的风险。</w:t>
      </w:r>
    </w:p>
    <w:p>
      <w:pPr>
        <w:pStyle w:val="BodyText"/>
        <w:spacing w:line="316" w:lineRule="auto" w:before="19"/>
        <w:ind w:left="512" w:right="107"/>
        <w:jc w:val="left"/>
      </w:pPr>
      <w:r>
        <w:rPr/>
        <w:t>4、产品质量控制的风险</w:t>
      </w:r>
      <w:r>
        <w:rPr>
          <w:spacing w:val="-85"/>
        </w:rPr>
        <w:t> </w:t>
      </w:r>
      <w:r>
        <w:rPr>
          <w:spacing w:val="-85"/>
        </w:rPr>
      </w:r>
      <w:r>
        <w:rPr>
          <w:spacing w:val="-4"/>
        </w:rPr>
        <w:t>公司主要客户均为国内外知名电子产品品牌商，客户对产品质量和市场返修率有相当严格的质量控制标准。虽然公司在</w:t>
      </w:r>
    </w:p>
    <w:p>
      <w:pPr>
        <w:pStyle w:val="BodyText"/>
        <w:spacing w:line="316" w:lineRule="auto" w:before="19"/>
        <w:ind w:left="512" w:right="107" w:hanging="361"/>
        <w:jc w:val="left"/>
      </w:pPr>
      <w:r>
        <w:rPr>
          <w:spacing w:val="-3"/>
        </w:rPr>
        <w:t>行业内一直以品质优良赢得客户信赖，但如果公司对产品质量控制不力，将会面临从国际市场退货和质量索赔的风险。</w:t>
      </w:r>
      <w:r>
        <w:rPr>
          <w:spacing w:val="60"/>
        </w:rPr>
        <w:t> </w:t>
      </w:r>
      <w:r>
        <w:rPr>
          <w:spacing w:val="60"/>
        </w:rPr>
      </w:r>
      <w:r>
        <w:rPr>
          <w:spacing w:val="-6"/>
        </w:rPr>
        <w:t>采取的对策：公司一直将质量控制作为生产管理的核心之一，牢固树立“遵守法规、持续改进、顾客满意”的质量方针，</w:t>
      </w:r>
    </w:p>
    <w:p>
      <w:pPr>
        <w:pStyle w:val="BodyText"/>
        <w:spacing w:line="316" w:lineRule="auto" w:before="19"/>
        <w:ind w:right="107"/>
        <w:jc w:val="left"/>
      </w:pPr>
      <w:r>
        <w:rPr>
          <w:spacing w:val="-4"/>
        </w:rPr>
        <w:t>目前公司已建立了比较完善的产品研发和质量管理体系，公司还将继续通过加强供应商管理、生产过程监控、来料及出货检</w:t>
      </w:r>
      <w:r>
        <w:rPr>
          <w:spacing w:val="43"/>
        </w:rPr>
        <w:t> </w:t>
      </w:r>
      <w:r>
        <w:rPr>
          <w:spacing w:val="43"/>
        </w:rPr>
      </w:r>
      <w:r>
        <w:rPr>
          <w:spacing w:val="-3"/>
        </w:rPr>
        <w:t>验以及强化对一线员工的培训力度等措施，持续提高公司产品的质量，降低质量风险。</w:t>
      </w:r>
    </w:p>
    <w:p>
      <w:pPr>
        <w:pStyle w:val="BodyText"/>
        <w:spacing w:line="316" w:lineRule="auto" w:before="19"/>
        <w:ind w:left="512" w:right="107"/>
        <w:jc w:val="left"/>
      </w:pPr>
      <w:r>
        <w:rPr/>
        <w:t>5、人力资源成本风险</w:t>
      </w:r>
      <w:r>
        <w:rPr>
          <w:spacing w:val="-88"/>
        </w:rPr>
        <w:t> </w:t>
      </w:r>
      <w:r>
        <w:rPr>
          <w:spacing w:val="-88"/>
        </w:rPr>
      </w:r>
      <w:r>
        <w:rPr>
          <w:spacing w:val="-4"/>
        </w:rPr>
        <w:t>电子制造服务行业属于劳动密集型行业，国内人力成本的持续上升将增加营业成本，进而对在我国设厂的电子制造服务</w:t>
      </w:r>
    </w:p>
    <w:p>
      <w:pPr>
        <w:pStyle w:val="BodyText"/>
        <w:spacing w:line="316" w:lineRule="auto" w:before="19"/>
        <w:ind w:left="512" w:right="107" w:hanging="361"/>
        <w:jc w:val="left"/>
      </w:pPr>
      <w:r>
        <w:rPr>
          <w:spacing w:val="-3"/>
        </w:rPr>
        <w:t>企业业绩造成不利影响。</w:t>
      </w:r>
      <w:r>
        <w:rPr>
          <w:spacing w:val="-56"/>
        </w:rPr>
        <w:t> </w:t>
      </w:r>
      <w:r>
        <w:rPr>
          <w:spacing w:val="-56"/>
        </w:rPr>
      </w:r>
      <w:r>
        <w:rPr>
          <w:spacing w:val="-4"/>
        </w:rPr>
        <w:t>采取的对策：公司将继续通过强化对各生产工序的自动化研究、工艺改造和提高公司设备的利用效率等措施，努力减少</w:t>
      </w:r>
    </w:p>
    <w:p>
      <w:pPr>
        <w:pStyle w:val="BodyText"/>
        <w:spacing w:line="316" w:lineRule="auto" w:before="19"/>
        <w:ind w:left="512" w:right="2773" w:hanging="361"/>
        <w:jc w:val="left"/>
      </w:pPr>
      <w:r>
        <w:rPr>
          <w:spacing w:val="-3"/>
        </w:rPr>
        <w:t>用工需求，同时通过加强生产管理，提高劳动效率，降低人工费用的影响。</w:t>
      </w:r>
      <w:r>
        <w:rPr>
          <w:spacing w:val="8"/>
        </w:rPr>
        <w:t> </w:t>
      </w:r>
      <w:r>
        <w:rPr>
          <w:spacing w:val="8"/>
        </w:rPr>
      </w:r>
      <w:r>
        <w:rPr>
          <w:spacing w:val="-3"/>
        </w:rPr>
        <w:t>6、原材料价格波动的风险</w:t>
      </w:r>
    </w:p>
    <w:p>
      <w:pPr>
        <w:pStyle w:val="BodyText"/>
        <w:spacing w:line="316" w:lineRule="auto" w:before="19"/>
        <w:ind w:right="107" w:firstLine="360"/>
        <w:jc w:val="left"/>
      </w:pPr>
      <w:r>
        <w:rPr>
          <w:spacing w:val="-4"/>
        </w:rPr>
        <w:t>公司经营的主要原材料为各类电子元件，包括IC（集成电路）、PCB板、各类电子插件等，占公司营业成本的比重较大，</w:t>
      </w:r>
      <w:r>
        <w:rPr>
          <w:w w:val="101"/>
        </w:rPr>
        <w:t> </w:t>
      </w:r>
      <w:r>
        <w:rPr>
          <w:spacing w:val="-3"/>
        </w:rPr>
        <w:t>且公司原材料大部分在境外采购，国际市场上电子元件价格波动将对公司的经营业绩造成一定影响。</w:t>
      </w:r>
    </w:p>
    <w:p>
      <w:pPr>
        <w:pStyle w:val="BodyText"/>
        <w:spacing w:line="316" w:lineRule="auto" w:before="19"/>
        <w:ind w:right="107" w:firstLine="360"/>
        <w:jc w:val="left"/>
      </w:pPr>
      <w:r>
        <w:rPr>
          <w:spacing w:val="-3"/>
        </w:rPr>
        <w:t>采取的对策：一方面公司将继续完善采购管理程序和供应商管理机制，通过选择优质供应商并与其建立长期合作关系，</w:t>
      </w:r>
      <w:r>
        <w:rPr>
          <w:w w:val="101"/>
        </w:rPr>
        <w:t> </w:t>
      </w:r>
      <w:r>
        <w:rPr>
          <w:spacing w:val="-4"/>
        </w:rPr>
        <w:t>做到以规模化采购的优势换取更优惠的价格，进一步降低公司的采购成本。一方面公司还将继续加强技术研发力度，提高公</w:t>
      </w:r>
      <w:r>
        <w:rPr>
          <w:spacing w:val="43"/>
        </w:rPr>
        <w:t> </w:t>
      </w:r>
      <w:r>
        <w:rPr>
          <w:spacing w:val="43"/>
        </w:rPr>
      </w:r>
      <w:r>
        <w:rPr>
          <w:spacing w:val="-3"/>
        </w:rPr>
        <w:t>司产品的附加值，以技术创新降低生产成本，有效转嫁原材料价格波动的风险。</w:t>
      </w:r>
    </w:p>
    <w:p>
      <w:pPr>
        <w:spacing w:line="240" w:lineRule="auto" w:before="4"/>
        <w:rPr>
          <w:rFonts w:ascii="宋体" w:hAnsi="宋体" w:cs="宋体" w:eastAsia="宋体" w:hint="default"/>
          <w:sz w:val="14"/>
          <w:szCs w:val="14"/>
        </w:rPr>
      </w:pPr>
    </w:p>
    <w:p>
      <w:pPr>
        <w:pStyle w:val="Heading2"/>
        <w:spacing w:line="240" w:lineRule="auto"/>
        <w:ind w:right="107"/>
        <w:jc w:val="left"/>
        <w:rPr>
          <w:b w:val="0"/>
          <w:bCs w:val="0"/>
        </w:rPr>
      </w:pPr>
      <w:r>
        <w:rPr/>
        <w:t>八、董事会对会计师事务所本报告期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107"/>
        <w:jc w:val="left"/>
      </w:pPr>
      <w:r>
        <w:rPr/>
        <w:t>不适用。</w:t>
      </w:r>
    </w:p>
    <w:p>
      <w:pPr>
        <w:spacing w:line="240" w:lineRule="auto" w:before="11"/>
        <w:rPr>
          <w:rFonts w:ascii="宋体" w:hAnsi="宋体" w:cs="宋体" w:eastAsia="宋体" w:hint="default"/>
          <w:sz w:val="18"/>
          <w:szCs w:val="18"/>
        </w:rPr>
      </w:pPr>
    </w:p>
    <w:p>
      <w:pPr>
        <w:pStyle w:val="Heading2"/>
        <w:spacing w:line="240" w:lineRule="auto"/>
        <w:ind w:right="107"/>
        <w:jc w:val="left"/>
        <w:rPr>
          <w:b w:val="0"/>
          <w:bCs w:val="0"/>
        </w:rPr>
      </w:pPr>
      <w:r>
        <w:rPr/>
        <w:t>九、与上年度财务报告相比，会计政策、会计估计和核算方法发生变化的情况说明</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240" w:lineRule="auto"/>
        <w:ind w:right="107"/>
        <w:jc w:val="left"/>
      </w:pPr>
      <w:r>
        <w:rPr/>
        <w:t>不适用。</w:t>
      </w:r>
    </w:p>
    <w:p>
      <w:pPr>
        <w:spacing w:line="240" w:lineRule="auto" w:before="11"/>
        <w:rPr>
          <w:rFonts w:ascii="宋体" w:hAnsi="宋体" w:cs="宋体" w:eastAsia="宋体" w:hint="default"/>
          <w:sz w:val="18"/>
          <w:szCs w:val="18"/>
        </w:rPr>
      </w:pPr>
    </w:p>
    <w:p>
      <w:pPr>
        <w:pStyle w:val="Heading2"/>
        <w:spacing w:line="240" w:lineRule="auto"/>
        <w:ind w:right="107"/>
        <w:jc w:val="left"/>
        <w:rPr>
          <w:b w:val="0"/>
          <w:bCs w:val="0"/>
        </w:rPr>
      </w:pPr>
      <w:r>
        <w:rPr/>
        <w:t>十、报告期内发生重大会计差错更正需追溯重述的情况说明</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107"/>
        <w:jc w:val="left"/>
      </w:pPr>
      <w:r>
        <w:rPr/>
        <w:t>不适用。</w:t>
      </w:r>
    </w:p>
    <w:p>
      <w:pPr>
        <w:spacing w:line="240" w:lineRule="auto" w:before="11"/>
        <w:rPr>
          <w:rFonts w:ascii="宋体" w:hAnsi="宋体" w:cs="宋体" w:eastAsia="宋体" w:hint="default"/>
          <w:sz w:val="18"/>
          <w:szCs w:val="18"/>
        </w:rPr>
      </w:pPr>
    </w:p>
    <w:p>
      <w:pPr>
        <w:pStyle w:val="Heading2"/>
        <w:spacing w:line="240" w:lineRule="auto"/>
        <w:ind w:right="107"/>
        <w:jc w:val="left"/>
        <w:rPr>
          <w:b w:val="0"/>
          <w:bCs w:val="0"/>
        </w:rPr>
      </w:pPr>
      <w:r>
        <w:rPr/>
        <w:t>十一、与上年度财务报告相比，合并报表范围发生变化的情况说明</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107"/>
        <w:jc w:val="left"/>
      </w:pPr>
      <w:r>
        <w:rPr/>
        <w:t>不适用。</w:t>
      </w:r>
    </w:p>
    <w:p>
      <w:pPr>
        <w:spacing w:line="240" w:lineRule="auto" w:before="11"/>
        <w:rPr>
          <w:rFonts w:ascii="宋体" w:hAnsi="宋体" w:cs="宋体" w:eastAsia="宋体" w:hint="default"/>
          <w:sz w:val="18"/>
          <w:szCs w:val="18"/>
        </w:rPr>
      </w:pPr>
    </w:p>
    <w:p>
      <w:pPr>
        <w:pStyle w:val="Heading2"/>
        <w:spacing w:line="240" w:lineRule="auto"/>
        <w:ind w:right="107"/>
        <w:jc w:val="left"/>
        <w:rPr>
          <w:b w:val="0"/>
          <w:bCs w:val="0"/>
        </w:rPr>
      </w:pPr>
      <w:r>
        <w:rPr/>
        <w:t>十二、公司利润分配及分红派息情况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338" w:lineRule="auto"/>
        <w:ind w:left="421" w:right="107" w:hanging="269"/>
        <w:jc w:val="left"/>
      </w:pPr>
      <w:r>
        <w:rPr>
          <w:rFonts w:ascii="Times New Roman" w:hAnsi="Times New Roman" w:cs="Times New Roman" w:eastAsia="Times New Roman" w:hint="default"/>
          <w:spacing w:val="-3"/>
        </w:rPr>
        <w:t>1</w:t>
      </w:r>
      <w:r>
        <w:rPr>
          <w:spacing w:val="-3"/>
        </w:rPr>
        <w:t>、报告期内利润分配政策特别是现金分红政策的制定、执行或调整情况</w:t>
      </w:r>
      <w:r>
        <w:rPr>
          <w:spacing w:val="6"/>
        </w:rPr>
        <w:t> </w:t>
      </w:r>
      <w:r>
        <w:rPr>
          <w:spacing w:val="6"/>
        </w:rPr>
      </w:r>
      <w:r>
        <w:rPr>
          <w:spacing w:val="-3"/>
        </w:rPr>
        <w:t>根据中国证监会《关于进一步落实上市公司现金分红有关事项的通知》》（证监发</w:t>
      </w:r>
      <w:r>
        <w:rPr>
          <w:rFonts w:ascii="Times New Roman" w:hAnsi="Times New Roman" w:cs="Times New Roman" w:eastAsia="Times New Roman" w:hint="default"/>
          <w:spacing w:val="-3"/>
        </w:rPr>
        <w:t>[2012]37</w:t>
      </w:r>
      <w:r>
        <w:rPr>
          <w:spacing w:val="-3"/>
        </w:rPr>
        <w:t>号）和深圳证监局《关于认</w:t>
      </w:r>
    </w:p>
    <w:p>
      <w:pPr>
        <w:pStyle w:val="BodyText"/>
        <w:spacing w:line="230" w:lineRule="exact"/>
        <w:ind w:right="107" w:hanging="1"/>
        <w:jc w:val="left"/>
      </w:pPr>
      <w:r>
        <w:rPr>
          <w:spacing w:val="-3"/>
        </w:rPr>
        <w:t>真贯彻落实</w:t>
      </w:r>
      <w:r>
        <w:rPr>
          <w:rFonts w:ascii="Times New Roman" w:hAnsi="Times New Roman" w:cs="Times New Roman" w:eastAsia="Times New Roman" w:hint="default"/>
          <w:spacing w:val="-3"/>
        </w:rPr>
        <w:t>&lt;</w:t>
      </w:r>
      <w:r>
        <w:rPr>
          <w:spacing w:val="-3"/>
        </w:rPr>
        <w:t>关于进一步落实上市公司现金分红有关事项的通知</w:t>
      </w:r>
      <w:r>
        <w:rPr>
          <w:rFonts w:ascii="Times New Roman" w:hAnsi="Times New Roman" w:cs="Times New Roman" w:eastAsia="Times New Roman" w:hint="default"/>
          <w:spacing w:val="-3"/>
        </w:rPr>
        <w:t>&gt;</w:t>
      </w:r>
      <w:r>
        <w:rPr>
          <w:spacing w:val="-3"/>
        </w:rPr>
        <w:t>有关要求的通知》（深证局公司字〔</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43</w:t>
      </w:r>
      <w:r>
        <w:rPr>
          <w:spacing w:val="-3"/>
        </w:rPr>
        <w:t>号）相关文</w:t>
      </w:r>
    </w:p>
    <w:p>
      <w:pPr>
        <w:pStyle w:val="BodyText"/>
        <w:spacing w:line="309" w:lineRule="auto" w:before="63"/>
        <w:ind w:right="205"/>
        <w:jc w:val="both"/>
      </w:pPr>
      <w:r>
        <w:rPr>
          <w:spacing w:val="-4"/>
        </w:rPr>
        <w:t>件的要求，为践行回馈社会、回报投资者的股权文化，增强公司现金分红的透明度，便于投资者形成稳定的回报预期，同时</w:t>
      </w:r>
      <w:r>
        <w:rPr>
          <w:spacing w:val="40"/>
        </w:rPr>
        <w:t> </w:t>
      </w:r>
      <w:r>
        <w:rPr>
          <w:spacing w:val="40"/>
        </w:rPr>
      </w:r>
      <w:r>
        <w:rPr>
          <w:spacing w:val="-3"/>
        </w:rPr>
        <w:t>平衡公司长远发展和合理利润分配的关系，</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5</w:t>
      </w:r>
      <w:r>
        <w:rPr>
          <w:spacing w:val="-3"/>
        </w:rPr>
        <w:t>日公司</w:t>
      </w:r>
      <w:r>
        <w:rPr>
          <w:rFonts w:ascii="Times New Roman" w:hAnsi="Times New Roman" w:cs="Times New Roman" w:eastAsia="Times New Roman" w:hint="default"/>
          <w:spacing w:val="-3"/>
        </w:rPr>
        <w:t>2012</w:t>
      </w:r>
      <w:r>
        <w:rPr>
          <w:spacing w:val="-3"/>
        </w:rPr>
        <w:t>年度第二次临时股东大会审议通过了《关于修改</w:t>
      </w:r>
      <w:r>
        <w:rPr>
          <w:rFonts w:ascii="Times New Roman" w:hAnsi="Times New Roman" w:cs="Times New Roman" w:eastAsia="Times New Roman" w:hint="default"/>
          <w:spacing w:val="-3"/>
        </w:rPr>
        <w:t>&lt;</w:t>
      </w:r>
      <w:r>
        <w:rPr>
          <w:spacing w:val="-3"/>
        </w:rPr>
        <w:t>公司章</w:t>
      </w:r>
      <w:r>
        <w:rPr>
          <w:spacing w:val="82"/>
        </w:rPr>
        <w:t> </w:t>
      </w:r>
      <w:r>
        <w:rPr>
          <w:spacing w:val="82"/>
        </w:rPr>
      </w:r>
      <w:r>
        <w:rPr>
          <w:spacing w:val="-3"/>
        </w:rPr>
        <w:t>程</w:t>
      </w:r>
      <w:r>
        <w:rPr>
          <w:rFonts w:ascii="Times New Roman" w:hAnsi="Times New Roman" w:cs="Times New Roman" w:eastAsia="Times New Roman" w:hint="default"/>
          <w:spacing w:val="-3"/>
        </w:rPr>
        <w:t>&gt;</w:t>
      </w:r>
      <w:r>
        <w:rPr>
          <w:spacing w:val="-3"/>
        </w:rPr>
        <w:t>的议案》，对公司章程中有关利润分配政策进行了修订和完善，修订后的《公司章程》规范了公司利润分配尤其是现金</w:t>
      </w:r>
    </w:p>
    <w:p>
      <w:pPr>
        <w:spacing w:after="0" w:line="309" w:lineRule="auto"/>
        <w:jc w:val="both"/>
        <w:sectPr>
          <w:pgSz w:w="11910" w:h="16840"/>
          <w:pgMar w:header="741" w:footer="979" w:top="1060" w:bottom="1160" w:left="980" w:right="920"/>
        </w:sectPr>
      </w:pPr>
    </w:p>
    <w:p>
      <w:pPr>
        <w:spacing w:line="240" w:lineRule="auto" w:before="1"/>
        <w:rPr>
          <w:rFonts w:ascii="宋体" w:hAnsi="宋体" w:cs="宋体" w:eastAsia="宋体" w:hint="default"/>
          <w:sz w:val="26"/>
          <w:szCs w:val="26"/>
        </w:rPr>
      </w:pPr>
    </w:p>
    <w:p>
      <w:pPr>
        <w:pStyle w:val="BodyText"/>
        <w:spacing w:line="316" w:lineRule="auto" w:before="46"/>
        <w:ind w:right="107"/>
        <w:jc w:val="left"/>
      </w:pPr>
      <w:r>
        <w:rPr>
          <w:spacing w:val="-4"/>
        </w:rPr>
        <w:t>分红的原则、具体条件、比例、分配形式和时间间隔等内容，并进一步完善了公司利润分配决策程序和机制以及利润分配信</w:t>
      </w:r>
      <w:r>
        <w:rPr>
          <w:spacing w:val="38"/>
        </w:rPr>
        <w:t> </w:t>
      </w:r>
      <w:r>
        <w:rPr>
          <w:spacing w:val="38"/>
        </w:rPr>
      </w:r>
      <w:r>
        <w:rPr>
          <w:spacing w:val="-4"/>
        </w:rPr>
        <w:t>息披露机制。同时，为进一步规范公司的利润分配行为，确定合理的利润分配方案，保持公司利润分配政策的连续性、稳定</w:t>
      </w:r>
      <w:r>
        <w:rPr>
          <w:spacing w:val="40"/>
        </w:rPr>
        <w:t> </w:t>
      </w:r>
      <w:r>
        <w:rPr>
          <w:spacing w:val="40"/>
        </w:rPr>
      </w:r>
      <w:r>
        <w:rPr>
          <w:spacing w:val="-3"/>
        </w:rPr>
        <w:t>性和科学性，增强公司现金分红的透明度，便于投资者形成稳定的回报预期，引导投资者树立长期投资和理性投资的理念，</w:t>
      </w:r>
      <w:r>
        <w:rPr>
          <w:spacing w:val="66"/>
        </w:rPr>
        <w:t> </w:t>
      </w:r>
      <w:r>
        <w:rPr>
          <w:spacing w:val="66"/>
        </w:rPr>
      </w:r>
      <w:r>
        <w:rPr>
          <w:spacing w:val="-4"/>
        </w:rPr>
        <w:t>公司在综合考虑公司盈利能力、经营发展规划、资金需求、股东回报以及外部融资环境等因素的基础上，制定了《未来三年</w:t>
      </w:r>
    </w:p>
    <w:p>
      <w:pPr>
        <w:pStyle w:val="BodyText"/>
        <w:spacing w:line="300" w:lineRule="auto" w:before="19"/>
        <w:ind w:right="107"/>
        <w:jc w:val="left"/>
      </w:pPr>
      <w:r>
        <w:rPr>
          <w:spacing w:val="-3"/>
        </w:rPr>
        <w:t>（</w:t>
      </w:r>
      <w:r>
        <w:rPr>
          <w:rFonts w:ascii="Times New Roman" w:hAnsi="Times New Roman" w:cs="Times New Roman" w:eastAsia="Times New Roman" w:hint="default"/>
          <w:spacing w:val="-3"/>
        </w:rPr>
        <w:t>2012-2014</w:t>
      </w:r>
      <w:r>
        <w:rPr>
          <w:spacing w:val="-3"/>
        </w:rPr>
        <w:t>年）股东回报规划》，并经</w:t>
      </w:r>
      <w:r>
        <w:rPr>
          <w:rFonts w:ascii="Times New Roman" w:hAnsi="Times New Roman" w:cs="Times New Roman" w:eastAsia="Times New Roman" w:hint="default"/>
          <w:spacing w:val="-3"/>
        </w:rPr>
        <w:t>2012</w:t>
      </w:r>
      <w:r>
        <w:rPr>
          <w:spacing w:val="-3"/>
        </w:rPr>
        <w:t>年度第二次临时股东大会审议通过，进一步明确了公司利润分配的具体规划，</w:t>
      </w:r>
      <w:r>
        <w:rPr>
          <w:spacing w:val="83"/>
        </w:rPr>
        <w:t> </w:t>
      </w:r>
      <w:r>
        <w:rPr>
          <w:spacing w:val="83"/>
        </w:rPr>
      </w:r>
      <w:r>
        <w:rPr>
          <w:spacing w:val="-3"/>
        </w:rPr>
        <w:t>能够充分保护中小投资者的合法权益。</w:t>
      </w:r>
    </w:p>
    <w:p>
      <w:pPr>
        <w:pStyle w:val="BodyText"/>
        <w:spacing w:line="309" w:lineRule="auto" w:before="31"/>
        <w:ind w:right="107" w:firstLine="268"/>
        <w:jc w:val="left"/>
      </w:pPr>
      <w:r>
        <w:rPr>
          <w:spacing w:val="-3"/>
        </w:rPr>
        <w:t>报告期内，公司严格按照中国证监会《关于进一步落实上市公司现金分红有关事项的通知》和深圳证监局《关于认真贯</w:t>
      </w:r>
      <w:r>
        <w:rPr>
          <w:w w:val="101"/>
        </w:rPr>
        <w:t> </w:t>
      </w:r>
      <w:r>
        <w:rPr>
          <w:spacing w:val="-3"/>
        </w:rPr>
        <w:t>彻落实</w:t>
      </w:r>
      <w:r>
        <w:rPr>
          <w:rFonts w:ascii="Times New Roman" w:hAnsi="Times New Roman" w:cs="Times New Roman" w:eastAsia="Times New Roman" w:hint="default"/>
          <w:spacing w:val="-3"/>
        </w:rPr>
        <w:t>&lt;</w:t>
      </w:r>
      <w:r>
        <w:rPr>
          <w:spacing w:val="-3"/>
        </w:rPr>
        <w:t>关于进一步落实上市公司现金分红有关事项的通知</w:t>
      </w:r>
      <w:r>
        <w:rPr>
          <w:rFonts w:ascii="Times New Roman" w:hAnsi="Times New Roman" w:cs="Times New Roman" w:eastAsia="Times New Roman" w:hint="default"/>
          <w:spacing w:val="-3"/>
        </w:rPr>
        <w:t>&gt;</w:t>
      </w:r>
      <w:r>
        <w:rPr>
          <w:spacing w:val="-3"/>
        </w:rPr>
        <w:t>有关要求的通知》、深交所《中小企业板信息披露业务备忘录</w:t>
      </w:r>
      <w:r>
        <w:rPr>
          <w:spacing w:val="70"/>
        </w:rPr>
        <w:t> </w:t>
      </w:r>
      <w:r>
        <w:rPr>
          <w:spacing w:val="70"/>
        </w:rPr>
      </w:r>
      <w:r>
        <w:rPr>
          <w:spacing w:val="-6"/>
        </w:rPr>
        <w:t>第</w:t>
      </w:r>
      <w:r>
        <w:rPr>
          <w:rFonts w:ascii="Times New Roman" w:hAnsi="Times New Roman" w:cs="Times New Roman" w:eastAsia="Times New Roman" w:hint="default"/>
          <w:spacing w:val="-6"/>
        </w:rPr>
        <w:t>33</w:t>
      </w:r>
      <w:r>
        <w:rPr>
          <w:spacing w:val="-6"/>
        </w:rPr>
        <w:t>号：利润分配和资本公积转增股本》以及《公司章程》等有关制度的规定和要求，积极做好公司利润分配方案实施工作。</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right="107"/>
        <w:jc w:val="left"/>
      </w:pPr>
      <w:r>
        <w:rPr>
          <w:rFonts w:ascii="Times New Roman" w:hAnsi="Times New Roman" w:cs="Times New Roman" w:eastAsia="Times New Roman" w:hint="default"/>
          <w:spacing w:val="-3"/>
        </w:rPr>
        <w:t>2</w:t>
      </w:r>
      <w:r>
        <w:rPr>
          <w:spacing w:val="-3"/>
        </w:rPr>
        <w:t>、本年度利润分配及资本公积金转增股本预案</w:t>
      </w:r>
    </w:p>
    <w:p>
      <w:pPr>
        <w:pStyle w:val="BodyText"/>
        <w:spacing w:line="240" w:lineRule="auto" w:before="101"/>
        <w:ind w:right="10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706"/>
        <w:gridCol w:w="5861"/>
      </w:tblGrid>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861"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861"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0.2</w:t>
            </w:r>
          </w:p>
        </w:tc>
      </w:tr>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861"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3.5</w:t>
            </w:r>
          </w:p>
        </w:tc>
      </w:tr>
      <w:tr>
        <w:trPr>
          <w:trHeight w:val="398"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861"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312,156,000.00</w:t>
            </w:r>
          </w:p>
        </w:tc>
      </w:tr>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861"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6,243,120.00</w:t>
            </w:r>
          </w:p>
        </w:tc>
      </w:tr>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1"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6,881,775.85</w:t>
            </w:r>
          </w:p>
        </w:tc>
      </w:tr>
      <w:tr>
        <w:trPr>
          <w:trHeight w:val="401"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067"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w:t>
            </w:r>
          </w:p>
        </w:tc>
      </w:tr>
      <w:tr>
        <w:trPr>
          <w:trHeight w:val="2585" w:hRule="exact"/>
        </w:trPr>
        <w:tc>
          <w:tcPr>
            <w:tcW w:w="9566" w:type="dxa"/>
            <w:gridSpan w:val="2"/>
            <w:tcBorders>
              <w:top w:val="single" w:sz="6" w:space="0" w:color="000000"/>
              <w:left w:val="single" w:sz="4" w:space="0" w:color="000000"/>
              <w:bottom w:val="single" w:sz="4" w:space="0" w:color="000000"/>
              <w:right w:val="single" w:sz="4" w:space="0" w:color="000000"/>
            </w:tcBorders>
          </w:tcPr>
          <w:p>
            <w:pPr>
              <w:pStyle w:val="TableParagraph"/>
              <w:spacing w:line="300" w:lineRule="auto" w:before="54"/>
              <w:ind w:left="23" w:right="19"/>
              <w:jc w:val="both"/>
              <w:rPr>
                <w:rFonts w:ascii="宋体" w:hAnsi="宋体" w:cs="宋体" w:eastAsia="宋体" w:hint="default"/>
                <w:sz w:val="18"/>
                <w:szCs w:val="18"/>
              </w:rPr>
            </w:pPr>
            <w:r>
              <w:rPr>
                <w:rFonts w:ascii="宋体" w:hAnsi="宋体" w:cs="宋体" w:eastAsia="宋体" w:hint="default"/>
                <w:spacing w:val="-3"/>
                <w:sz w:val="18"/>
                <w:szCs w:val="18"/>
              </w:rPr>
              <w:t>根据《公司法》及《公司章程》等的相关规定，公司在兼顾企业发展和股东利益的基础上，提出 </w:t>
            </w:r>
            <w:r>
              <w:rPr>
                <w:rFonts w:ascii="Times New Roman" w:hAnsi="Times New Roman" w:cs="Times New Roman" w:eastAsia="Times New Roman" w:hint="default"/>
                <w:sz w:val="18"/>
                <w:szCs w:val="18"/>
              </w:rPr>
              <w:t>2012 </w:t>
            </w:r>
            <w:r>
              <w:rPr>
                <w:rFonts w:ascii="宋体" w:hAnsi="宋体" w:cs="宋体" w:eastAsia="宋体" w:hint="default"/>
                <w:spacing w:val="-3"/>
                <w:sz w:val="18"/>
                <w:szCs w:val="18"/>
              </w:rPr>
              <w:t>年年度利润分配的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预案：经大华会计师事务所（特殊普通合伙）为本公司出具的标准无保留意见审计报告确认，截止</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日母</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公司实现净利润</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2,938,742.25</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元，根据《公司法》和《公司章程》的相关规定，按照</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计提法定盈余公积金</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293,874.22</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pacing w:val="-3"/>
                <w:sz w:val="18"/>
                <w:szCs w:val="18"/>
              </w:rPr>
              <w:t>元后，加上年初未分配利润 </w:t>
            </w:r>
            <w:r>
              <w:rPr>
                <w:rFonts w:ascii="Times New Roman" w:hAnsi="Times New Roman" w:cs="Times New Roman" w:eastAsia="Times New Roman" w:hint="default"/>
                <w:sz w:val="18"/>
                <w:szCs w:val="18"/>
              </w:rPr>
              <w:t>29,209,387.82 </w:t>
            </w:r>
            <w:r>
              <w:rPr>
                <w:rFonts w:ascii="宋体" w:hAnsi="宋体" w:cs="宋体" w:eastAsia="宋体" w:hint="default"/>
                <w:spacing w:val="-3"/>
                <w:sz w:val="18"/>
                <w:szCs w:val="18"/>
              </w:rPr>
              <w:t>元，扣除本年内已向投资者分配利润 </w:t>
            </w:r>
            <w:r>
              <w:rPr>
                <w:rFonts w:ascii="Times New Roman" w:hAnsi="Times New Roman" w:cs="Times New Roman" w:eastAsia="Times New Roman" w:hint="default"/>
                <w:sz w:val="18"/>
                <w:szCs w:val="18"/>
              </w:rPr>
              <w:t>24,972,480.00 </w:t>
            </w:r>
            <w:r>
              <w:rPr>
                <w:rFonts w:ascii="宋体" w:hAnsi="宋体" w:cs="宋体" w:eastAsia="宋体" w:hint="default"/>
                <w:spacing w:val="-3"/>
                <w:sz w:val="18"/>
                <w:szCs w:val="18"/>
              </w:rPr>
              <w:t>元，本年度公司可供股东分</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配的利润</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6,881,775.85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年年度利润分配预案如下：拟以本公司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年末总股本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312,156,000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w w:val="101"/>
                <w:sz w:val="18"/>
                <w:szCs w:val="18"/>
              </w:rPr>
              <w:t>股东每</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6"/>
                <w:w w:val="101"/>
                <w:sz w:val="18"/>
                <w:szCs w:val="18"/>
              </w:rPr>
              <w:t> </w:t>
            </w:r>
            <w:r>
              <w:rPr>
                <w:rFonts w:ascii="宋体" w:hAnsi="宋体" w:cs="宋体" w:eastAsia="宋体" w:hint="default"/>
                <w:w w:val="101"/>
                <w:sz w:val="18"/>
                <w:szCs w:val="18"/>
              </w:rPr>
              <w:t>股派</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1"/>
                <w:w w:val="101"/>
                <w:sz w:val="18"/>
                <w:szCs w:val="18"/>
              </w:rPr>
              <w:t>0.2 </w:t>
            </w:r>
            <w:r>
              <w:rPr>
                <w:rFonts w:ascii="宋体" w:hAnsi="宋体" w:cs="宋体" w:eastAsia="宋体" w:hint="default"/>
                <w:spacing w:val="-8"/>
                <w:w w:val="101"/>
                <w:sz w:val="18"/>
                <w:szCs w:val="18"/>
              </w:rPr>
              <w:t>元人民币现金（含税），共计分配现金红利</w:t>
            </w:r>
            <w:r>
              <w:rPr>
                <w:rFonts w:ascii="宋体" w:hAnsi="宋体" w:cs="宋体" w:eastAsia="宋体" w:hint="default"/>
                <w:spacing w:val="-52"/>
                <w:w w:val="101"/>
                <w:sz w:val="18"/>
                <w:szCs w:val="18"/>
              </w:rPr>
              <w:t> </w:t>
            </w:r>
            <w:r>
              <w:rPr>
                <w:rFonts w:ascii="Times New Roman" w:hAnsi="Times New Roman" w:cs="Times New Roman" w:eastAsia="Times New Roman" w:hint="default"/>
                <w:spacing w:val="-1"/>
                <w:w w:val="101"/>
                <w:sz w:val="18"/>
                <w:szCs w:val="18"/>
              </w:rPr>
              <w:t>6,243,120.00 </w:t>
            </w:r>
            <w:r>
              <w:rPr>
                <w:rFonts w:ascii="宋体" w:hAnsi="宋体" w:cs="宋体" w:eastAsia="宋体" w:hint="default"/>
                <w:spacing w:val="-2"/>
                <w:w w:val="101"/>
                <w:sz w:val="18"/>
                <w:szCs w:val="18"/>
              </w:rPr>
              <w:t>元，剩余未分配的利润</w:t>
            </w:r>
            <w:r>
              <w:rPr>
                <w:rFonts w:ascii="宋体" w:hAnsi="宋体" w:cs="宋体" w:eastAsia="宋体" w:hint="default"/>
                <w:spacing w:val="-52"/>
                <w:w w:val="101"/>
                <w:sz w:val="18"/>
                <w:szCs w:val="18"/>
              </w:rPr>
              <w:t> </w:t>
            </w:r>
            <w:r>
              <w:rPr>
                <w:rFonts w:ascii="Times New Roman" w:hAnsi="Times New Roman" w:cs="Times New Roman" w:eastAsia="Times New Roman" w:hint="default"/>
                <w:spacing w:val="-1"/>
                <w:w w:val="101"/>
                <w:sz w:val="18"/>
                <w:szCs w:val="18"/>
              </w:rPr>
              <w:t>638,655.85</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2"/>
                <w:w w:val="101"/>
                <w:sz w:val="18"/>
                <w:szCs w:val="18"/>
              </w:rPr>
              <w:t>元结转以后</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sz w:val="18"/>
                <w:szCs w:val="18"/>
              </w:rPr>
              <w:t>年度分配，以资本公积金向全体股东每</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股转增</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股，共计转增</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109,254,600</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股。本议案已经第三届董事会第十二次会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议审议通过，在提交公司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年年度股东大会审议批准后实施。</w:t>
            </w:r>
          </w:p>
        </w:tc>
      </w:tr>
    </w:tbl>
    <w:p>
      <w:pPr>
        <w:spacing w:line="240" w:lineRule="auto" w:before="9"/>
        <w:rPr>
          <w:rFonts w:ascii="宋体" w:hAnsi="宋体" w:cs="宋体" w:eastAsia="宋体" w:hint="default"/>
          <w:sz w:val="27"/>
          <w:szCs w:val="27"/>
        </w:rPr>
      </w:pPr>
    </w:p>
    <w:p>
      <w:pPr>
        <w:pStyle w:val="BodyText"/>
        <w:spacing w:line="240" w:lineRule="auto" w:before="46"/>
        <w:ind w:right="107"/>
        <w:jc w:val="left"/>
      </w:pPr>
      <w:r>
        <w:rPr>
          <w:rFonts w:ascii="Times New Roman" w:hAnsi="Times New Roman" w:cs="Times New Roman" w:eastAsia="Times New Roman" w:hint="default"/>
        </w:rPr>
        <w:t>3</w:t>
      </w:r>
      <w:r>
        <w:rPr/>
        <w:t>、公司近 </w:t>
      </w: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spacing w:val="-3"/>
        </w:rPr>
        <w:t>年（含报告期）的利润分配方案及资本公积金转增股本方案情况</w:t>
      </w:r>
    </w:p>
    <w:p>
      <w:pPr>
        <w:pStyle w:val="BodyText"/>
        <w:spacing w:line="300" w:lineRule="auto" w:before="96"/>
        <w:ind w:left="422" w:right="107" w:hanging="1"/>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年度利润分配预案</w:t>
      </w:r>
      <w:r>
        <w:rPr>
          <w:spacing w:val="-85"/>
        </w:rPr>
        <w:t> </w:t>
      </w:r>
      <w:r>
        <w:rPr>
          <w:spacing w:val="-85"/>
        </w:rPr>
      </w:r>
      <w:r>
        <w:rPr>
          <w:spacing w:val="-3"/>
        </w:rPr>
        <w:t>经大华会计师事务所（特殊普通合伙）为本公司出具的标准无保留意见审计报告确认，截止</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日母公司实现</w:t>
      </w:r>
    </w:p>
    <w:p>
      <w:pPr>
        <w:pStyle w:val="BodyText"/>
        <w:spacing w:line="300" w:lineRule="auto" w:before="13"/>
        <w:ind w:left="153" w:right="107"/>
        <w:jc w:val="left"/>
      </w:pPr>
      <w:r>
        <w:rPr/>
        <w:t>净利润</w:t>
      </w:r>
      <w:r>
        <w:rPr>
          <w:rFonts w:ascii="Times New Roman" w:hAnsi="Times New Roman" w:cs="Times New Roman" w:eastAsia="Times New Roman" w:hint="default"/>
        </w:rPr>
        <w:t>2,938,742.25 </w:t>
      </w:r>
      <w:r>
        <w:rPr>
          <w:spacing w:val="-4"/>
        </w:rPr>
        <w:t>元，根据《公司法》和《公司章程》的相关规定，按照</w:t>
      </w:r>
      <w:r>
        <w:rPr>
          <w:rFonts w:ascii="Times New Roman" w:hAnsi="Times New Roman" w:cs="Times New Roman" w:eastAsia="Times New Roman" w:hint="default"/>
          <w:spacing w:val="-4"/>
        </w:rPr>
        <w:t>10%</w:t>
      </w:r>
      <w:r>
        <w:rPr>
          <w:spacing w:val="-4"/>
        </w:rPr>
        <w:t>计提法定盈余公积金</w:t>
      </w:r>
      <w:r>
        <w:rPr>
          <w:rFonts w:ascii="Times New Roman" w:hAnsi="Times New Roman" w:cs="Times New Roman" w:eastAsia="Times New Roman" w:hint="default"/>
          <w:spacing w:val="-4"/>
        </w:rPr>
        <w:t>293,874.22</w:t>
      </w:r>
      <w:r>
        <w:rPr>
          <w:spacing w:val="-4"/>
        </w:rPr>
        <w:t>元后，加上年</w:t>
      </w:r>
      <w:r>
        <w:rPr>
          <w:spacing w:val="-81"/>
        </w:rPr>
        <w:t> </w:t>
      </w:r>
      <w:r>
        <w:rPr>
          <w:spacing w:val="-81"/>
        </w:rPr>
      </w:r>
      <w:r>
        <w:rPr>
          <w:spacing w:val="-3"/>
        </w:rPr>
        <w:t>初未分配利润</w:t>
      </w:r>
      <w:r>
        <w:rPr>
          <w:rFonts w:ascii="Times New Roman" w:hAnsi="Times New Roman" w:cs="Times New Roman" w:eastAsia="Times New Roman" w:hint="default"/>
          <w:spacing w:val="-3"/>
        </w:rPr>
        <w:t>29,209,387.82</w:t>
      </w:r>
      <w:r>
        <w:rPr>
          <w:spacing w:val="-3"/>
        </w:rPr>
        <w:t>元，扣除本年内已向投资者分配利润</w:t>
      </w:r>
      <w:r>
        <w:rPr>
          <w:rFonts w:ascii="Times New Roman" w:hAnsi="Times New Roman" w:cs="Times New Roman" w:eastAsia="Times New Roman" w:hint="default"/>
          <w:spacing w:val="-3"/>
        </w:rPr>
        <w:t>24,972,480.00</w:t>
      </w:r>
      <w:r>
        <w:rPr>
          <w:spacing w:val="-3"/>
        </w:rPr>
        <w:t>元，本年度公司可供股东分配的利润</w:t>
      </w:r>
      <w:r>
        <w:rPr>
          <w:spacing w:val="8"/>
        </w:rPr>
        <w:t> </w:t>
      </w:r>
      <w:r>
        <w:rPr>
          <w:spacing w:val="8"/>
        </w:rPr>
      </w:r>
      <w:r>
        <w:rPr>
          <w:rFonts w:ascii="Times New Roman" w:hAnsi="Times New Roman" w:cs="Times New Roman" w:eastAsia="Times New Roman" w:hint="default"/>
        </w:rPr>
        <w:t>6,881,775.85</w:t>
      </w:r>
      <w:r>
        <w:rPr/>
        <w:t>元。</w:t>
      </w:r>
    </w:p>
    <w:p>
      <w:pPr>
        <w:pStyle w:val="BodyText"/>
        <w:spacing w:line="240" w:lineRule="auto" w:before="13"/>
        <w:ind w:left="422" w:right="107"/>
        <w:jc w:val="left"/>
      </w:pPr>
      <w:r>
        <w:rPr>
          <w:rFonts w:ascii="Times New Roman" w:hAnsi="Times New Roman" w:cs="Times New Roman" w:eastAsia="Times New Roman" w:hint="default"/>
          <w:spacing w:val="-3"/>
        </w:rPr>
        <w:t>2012</w:t>
      </w:r>
      <w:r>
        <w:rPr>
          <w:spacing w:val="-3"/>
        </w:rPr>
        <w:t>年年度利润分配预案如下：拟以本公司</w:t>
      </w:r>
      <w:r>
        <w:rPr>
          <w:rFonts w:ascii="Times New Roman" w:hAnsi="Times New Roman" w:cs="Times New Roman" w:eastAsia="Times New Roman" w:hint="default"/>
          <w:spacing w:val="-3"/>
        </w:rPr>
        <w:t>2012</w:t>
      </w:r>
      <w:r>
        <w:rPr>
          <w:spacing w:val="-3"/>
        </w:rPr>
        <w:t>年末总股本</w:t>
      </w:r>
      <w:r>
        <w:rPr>
          <w:rFonts w:ascii="Times New Roman" w:hAnsi="Times New Roman" w:cs="Times New Roman" w:eastAsia="Times New Roman" w:hint="default"/>
          <w:spacing w:val="-3"/>
        </w:rPr>
        <w:t>312,156,000</w:t>
      </w:r>
      <w:r>
        <w:rPr>
          <w:spacing w:val="-3"/>
        </w:rPr>
        <w:t>股为基数，向全体股东每</w:t>
      </w:r>
      <w:r>
        <w:rPr>
          <w:rFonts w:ascii="Times New Roman" w:hAnsi="Times New Roman" w:cs="Times New Roman" w:eastAsia="Times New Roman" w:hint="default"/>
          <w:spacing w:val="-3"/>
        </w:rPr>
        <w:t>10</w:t>
      </w:r>
      <w:r>
        <w:rPr>
          <w:spacing w:val="-3"/>
        </w:rPr>
        <w:t>股派</w:t>
      </w:r>
      <w:r>
        <w:rPr>
          <w:rFonts w:ascii="Times New Roman" w:hAnsi="Times New Roman" w:cs="Times New Roman" w:eastAsia="Times New Roman" w:hint="default"/>
          <w:spacing w:val="-3"/>
        </w:rPr>
        <w:t>0.2</w:t>
      </w:r>
      <w:r>
        <w:rPr>
          <w:spacing w:val="-3"/>
        </w:rPr>
        <w:t>元人民币现金</w:t>
      </w:r>
    </w:p>
    <w:p>
      <w:pPr>
        <w:pStyle w:val="BodyText"/>
        <w:spacing w:line="300" w:lineRule="auto" w:before="63"/>
        <w:ind w:left="153" w:right="107"/>
        <w:jc w:val="left"/>
      </w:pPr>
      <w:r>
        <w:rPr>
          <w:spacing w:val="-3"/>
        </w:rPr>
        <w:t>（含税），共计分配现金红利</w:t>
      </w:r>
      <w:r>
        <w:rPr>
          <w:rFonts w:ascii="Times New Roman" w:hAnsi="Times New Roman" w:cs="Times New Roman" w:eastAsia="Times New Roman" w:hint="default"/>
          <w:spacing w:val="-3"/>
        </w:rPr>
        <w:t>6,243,120.00</w:t>
      </w:r>
      <w:r>
        <w:rPr>
          <w:spacing w:val="-3"/>
        </w:rPr>
        <w:t>元，剩余未分配的利润</w:t>
      </w:r>
      <w:r>
        <w:rPr>
          <w:rFonts w:ascii="Times New Roman" w:hAnsi="Times New Roman" w:cs="Times New Roman" w:eastAsia="Times New Roman" w:hint="default"/>
          <w:spacing w:val="-3"/>
        </w:rPr>
        <w:t>638,655.85</w:t>
      </w:r>
      <w:r>
        <w:rPr>
          <w:spacing w:val="-3"/>
        </w:rPr>
        <w:t>元结转以后年度分配，以资本公积金向全体股东</w:t>
      </w:r>
      <w:r>
        <w:rPr>
          <w:spacing w:val="64"/>
        </w:rPr>
        <w:t> </w:t>
      </w:r>
      <w:r>
        <w:rPr>
          <w:spacing w:val="64"/>
        </w:rPr>
      </w:r>
      <w:r>
        <w:rPr/>
        <w:t>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3.5</w:t>
      </w:r>
      <w:r>
        <w:rPr/>
        <w:t>股，共计转增</w:t>
      </w:r>
      <w:r>
        <w:rPr>
          <w:rFonts w:ascii="Times New Roman" w:hAnsi="Times New Roman" w:cs="Times New Roman" w:eastAsia="Times New Roman" w:hint="default"/>
        </w:rPr>
        <w:t>109,254,600</w:t>
      </w:r>
      <w:r>
        <w:rPr/>
        <w:t>股。</w:t>
      </w:r>
    </w:p>
    <w:p>
      <w:pPr>
        <w:pStyle w:val="BodyText"/>
        <w:spacing w:line="300" w:lineRule="auto" w:before="13"/>
        <w:ind w:left="422" w:right="107" w:hanging="1"/>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年度利润分配方案</w:t>
      </w:r>
      <w:r>
        <w:rPr>
          <w:spacing w:val="-85"/>
        </w:rPr>
        <w:t> </w:t>
      </w:r>
      <w:r>
        <w:rPr>
          <w:spacing w:val="-85"/>
        </w:rPr>
      </w:r>
      <w:r>
        <w:rPr>
          <w:spacing w:val="-7"/>
          <w:w w:val="101"/>
        </w:rPr>
        <w:t>公司</w:t>
      </w:r>
      <w:r>
        <w:rPr>
          <w:rFonts w:ascii="Times New Roman" w:hAnsi="Times New Roman" w:cs="Times New Roman" w:eastAsia="Times New Roman" w:hint="default"/>
          <w:spacing w:val="-7"/>
          <w:w w:val="101"/>
        </w:rPr>
        <w:t>2011</w:t>
      </w:r>
      <w:r>
        <w:rPr>
          <w:spacing w:val="-7"/>
          <w:w w:val="101"/>
        </w:rPr>
        <w:t>年利润分配预案为：以</w:t>
      </w:r>
      <w:r>
        <w:rPr>
          <w:rFonts w:ascii="Times New Roman" w:hAnsi="Times New Roman" w:cs="Times New Roman" w:eastAsia="Times New Roman" w:hint="default"/>
          <w:spacing w:val="-7"/>
          <w:w w:val="101"/>
        </w:rPr>
        <w:t>2011</w:t>
      </w:r>
      <w:r>
        <w:rPr>
          <w:spacing w:val="-7"/>
          <w:w w:val="101"/>
        </w:rPr>
        <w:t>年</w:t>
      </w:r>
      <w:r>
        <w:rPr>
          <w:rFonts w:ascii="Times New Roman" w:hAnsi="Times New Roman" w:cs="Times New Roman" w:eastAsia="Times New Roman" w:hint="default"/>
          <w:spacing w:val="-7"/>
          <w:w w:val="101"/>
        </w:rPr>
        <w:t>12</w:t>
      </w:r>
      <w:r>
        <w:rPr>
          <w:spacing w:val="-7"/>
          <w:w w:val="101"/>
        </w:rPr>
        <w:t>月</w:t>
      </w:r>
      <w:r>
        <w:rPr>
          <w:rFonts w:ascii="Times New Roman" w:hAnsi="Times New Roman" w:cs="Times New Roman" w:eastAsia="Times New Roman" w:hint="default"/>
          <w:spacing w:val="-7"/>
          <w:w w:val="101"/>
        </w:rPr>
        <w:t>31</w:t>
      </w:r>
      <w:r>
        <w:rPr>
          <w:spacing w:val="-7"/>
          <w:w w:val="101"/>
        </w:rPr>
        <w:t>日股本总数</w:t>
      </w:r>
      <w:r>
        <w:rPr>
          <w:rFonts w:ascii="Times New Roman" w:hAnsi="Times New Roman" w:cs="Times New Roman" w:eastAsia="Times New Roman" w:hint="default"/>
          <w:spacing w:val="-7"/>
          <w:w w:val="101"/>
        </w:rPr>
        <w:t>312,156,000</w:t>
      </w:r>
      <w:r>
        <w:rPr>
          <w:spacing w:val="-7"/>
          <w:w w:val="101"/>
        </w:rPr>
        <w:t>股为基数，向全体股东每</w:t>
      </w:r>
      <w:r>
        <w:rPr>
          <w:rFonts w:ascii="Times New Roman" w:hAnsi="Times New Roman" w:cs="Times New Roman" w:eastAsia="Times New Roman" w:hint="default"/>
          <w:spacing w:val="-7"/>
          <w:w w:val="101"/>
        </w:rPr>
        <w:t>10</w:t>
      </w:r>
      <w:r>
        <w:rPr>
          <w:spacing w:val="-7"/>
          <w:w w:val="101"/>
        </w:rPr>
        <w:t>股派发现金</w:t>
      </w:r>
      <w:r>
        <w:rPr>
          <w:rFonts w:ascii="Times New Roman" w:hAnsi="Times New Roman" w:cs="Times New Roman" w:eastAsia="Times New Roman" w:hint="default"/>
          <w:spacing w:val="-7"/>
          <w:w w:val="101"/>
        </w:rPr>
        <w:t>0.8</w:t>
      </w:r>
      <w:r>
        <w:rPr>
          <w:spacing w:val="-7"/>
          <w:w w:val="101"/>
        </w:rPr>
        <w:t>元（含税），</w:t>
      </w:r>
      <w:r>
        <w:rPr>
          <w:spacing w:val="-7"/>
        </w:rPr>
      </w:r>
    </w:p>
    <w:p>
      <w:pPr>
        <w:pStyle w:val="BodyText"/>
        <w:spacing w:line="240" w:lineRule="auto" w:before="13"/>
        <w:ind w:left="153" w:right="107"/>
        <w:jc w:val="left"/>
      </w:pPr>
      <w:r>
        <w:rPr>
          <w:spacing w:val="-3"/>
        </w:rPr>
        <w:t>共计分配股利</w:t>
      </w:r>
      <w:r>
        <w:rPr>
          <w:rFonts w:ascii="Times New Roman" w:hAnsi="Times New Roman" w:cs="Times New Roman" w:eastAsia="Times New Roman" w:hint="default"/>
          <w:spacing w:val="-3"/>
        </w:rPr>
        <w:t>24,972,480.00</w:t>
      </w:r>
      <w:r>
        <w:rPr>
          <w:spacing w:val="-3"/>
        </w:rPr>
        <w:t>元</w:t>
      </w:r>
      <w:r>
        <w:rPr>
          <w:rFonts w:ascii="Times New Roman" w:hAnsi="Times New Roman" w:cs="Times New Roman" w:eastAsia="Times New Roman" w:hint="default"/>
          <w:spacing w:val="-3"/>
        </w:rPr>
        <w:t>(</w:t>
      </w:r>
      <w:r>
        <w:rPr>
          <w:spacing w:val="-3"/>
        </w:rPr>
        <w:t>含税</w:t>
      </w:r>
      <w:r>
        <w:rPr>
          <w:rFonts w:ascii="Times New Roman" w:hAnsi="Times New Roman" w:cs="Times New Roman" w:eastAsia="Times New Roman" w:hint="default"/>
          <w:spacing w:val="-3"/>
        </w:rPr>
        <w:t>)</w:t>
      </w:r>
      <w:r>
        <w:rPr>
          <w:spacing w:val="-3"/>
        </w:rPr>
        <w:t>，尚余未分配利润</w:t>
      </w:r>
      <w:r>
        <w:rPr>
          <w:rFonts w:ascii="Times New Roman" w:hAnsi="Times New Roman" w:cs="Times New Roman" w:eastAsia="Times New Roman" w:hint="default"/>
          <w:spacing w:val="-3"/>
        </w:rPr>
        <w:t>4,236,907.82</w:t>
      </w:r>
      <w:r>
        <w:rPr>
          <w:spacing w:val="-3"/>
        </w:rPr>
        <w:t>元，结转下一年度。本次不进行资本公积金转增股本。</w:t>
      </w:r>
    </w:p>
    <w:p>
      <w:pPr>
        <w:pStyle w:val="BodyText"/>
        <w:spacing w:line="240" w:lineRule="auto" w:before="63"/>
        <w:ind w:left="422" w:right="107"/>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t>年度及中期利润分配方案</w:t>
      </w:r>
    </w:p>
    <w:p>
      <w:pPr>
        <w:spacing w:after="0" w:line="240" w:lineRule="auto"/>
        <w:jc w:val="left"/>
        <w:sectPr>
          <w:pgSz w:w="11910" w:h="16840"/>
          <w:pgMar w:header="741" w:footer="979" w:top="1060" w:bottom="1160" w:left="980" w:right="920"/>
        </w:sectPr>
      </w:pPr>
    </w:p>
    <w:p>
      <w:pPr>
        <w:spacing w:line="240" w:lineRule="auto" w:before="1"/>
        <w:rPr>
          <w:rFonts w:ascii="宋体" w:hAnsi="宋体" w:cs="宋体" w:eastAsia="宋体" w:hint="default"/>
          <w:sz w:val="26"/>
          <w:szCs w:val="26"/>
        </w:rPr>
      </w:pPr>
    </w:p>
    <w:p>
      <w:pPr>
        <w:pStyle w:val="BodyText"/>
        <w:spacing w:line="300" w:lineRule="auto" w:before="46"/>
        <w:ind w:right="92" w:firstLine="268"/>
        <w:jc w:val="left"/>
      </w:pPr>
      <w:r>
        <w:rPr>
          <w:spacing w:val="-4"/>
        </w:rPr>
        <w:t>公司</w:t>
      </w:r>
      <w:r>
        <w:rPr>
          <w:rFonts w:ascii="Times New Roman" w:hAnsi="Times New Roman" w:cs="Times New Roman" w:eastAsia="Times New Roman" w:hint="default"/>
          <w:spacing w:val="-4"/>
        </w:rPr>
        <w:t>2010</w:t>
      </w:r>
      <w:r>
        <w:rPr>
          <w:spacing w:val="-4"/>
        </w:rPr>
        <w:t>年度权益分派方案为：</w:t>
      </w:r>
      <w:r>
        <w:rPr>
          <w:rFonts w:ascii="Times New Roman" w:hAnsi="Times New Roman" w:cs="Times New Roman" w:eastAsia="Times New Roman" w:hint="default"/>
          <w:spacing w:val="-4"/>
        </w:rPr>
        <w:t>2010</w:t>
      </w:r>
      <w:r>
        <w:rPr>
          <w:spacing w:val="-4"/>
        </w:rPr>
        <w:t>年度不分配现金股利，未分配利润结转下年度。以现有总股本</w:t>
      </w:r>
      <w:r>
        <w:rPr>
          <w:rFonts w:ascii="Times New Roman" w:hAnsi="Times New Roman" w:cs="Times New Roman" w:eastAsia="Times New Roman" w:hint="default"/>
          <w:spacing w:val="-4"/>
        </w:rPr>
        <w:t>260,130,000</w:t>
      </w:r>
      <w:r>
        <w:rPr>
          <w:spacing w:val="-4"/>
        </w:rPr>
        <w:t>股为基数，</w:t>
      </w:r>
      <w:r>
        <w:rPr>
          <w:w w:val="101"/>
        </w:rPr>
        <w:t> </w:t>
      </w:r>
      <w:r>
        <w:rPr>
          <w:spacing w:val="-3"/>
        </w:rPr>
        <w:t>向全体股东以资本公积金转增股本，每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2</w:t>
      </w:r>
      <w:r>
        <w:rPr>
          <w:spacing w:val="-3"/>
        </w:rPr>
        <w:t>股，共计转增</w:t>
      </w:r>
      <w:r>
        <w:rPr>
          <w:rFonts w:ascii="Times New Roman" w:hAnsi="Times New Roman" w:cs="Times New Roman" w:eastAsia="Times New Roman" w:hint="default"/>
          <w:spacing w:val="-3"/>
        </w:rPr>
        <w:t>52,026,000</w:t>
      </w:r>
      <w:r>
        <w:rPr>
          <w:spacing w:val="-3"/>
        </w:rPr>
        <w:t>股。 公司</w:t>
      </w:r>
      <w:r>
        <w:rPr>
          <w:rFonts w:ascii="Times New Roman" w:hAnsi="Times New Roman" w:cs="Times New Roman" w:eastAsia="Times New Roman" w:hint="default"/>
          <w:spacing w:val="-3"/>
        </w:rPr>
        <w:t>2010</w:t>
      </w:r>
      <w:r>
        <w:rPr>
          <w:spacing w:val="-3"/>
        </w:rPr>
        <w:t>年度中期权益分派方案为：以现有</w:t>
      </w:r>
      <w:r>
        <w:rPr>
          <w:spacing w:val="-8"/>
        </w:rPr>
        <w:t> </w:t>
      </w:r>
      <w:r>
        <w:rPr>
          <w:spacing w:val="-8"/>
        </w:rPr>
      </w:r>
      <w:r>
        <w:rPr/>
        <w:t>总股本</w:t>
      </w:r>
      <w:r>
        <w:rPr>
          <w:rFonts w:ascii="Times New Roman" w:hAnsi="Times New Roman" w:cs="Times New Roman" w:eastAsia="Times New Roman" w:hint="default"/>
        </w:rPr>
        <w:t>260,130,000</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1</w:t>
      </w:r>
      <w:r>
        <w:rPr/>
        <w:t>元（含税），共计分配股利</w:t>
      </w:r>
      <w:r>
        <w:rPr>
          <w:rFonts w:ascii="Times New Roman" w:hAnsi="Times New Roman" w:cs="Times New Roman" w:eastAsia="Times New Roman" w:hint="default"/>
        </w:rPr>
        <w:t>26,013,000.00</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7"/>
          <w:szCs w:val="27"/>
        </w:rPr>
      </w:pPr>
    </w:p>
    <w:p>
      <w:pPr>
        <w:pStyle w:val="BodyText"/>
        <w:spacing w:line="240" w:lineRule="auto" w:before="46"/>
        <w:ind w:right="92"/>
        <w:jc w:val="left"/>
      </w:pPr>
      <w:r>
        <w:rPr>
          <w:rFonts w:ascii="Times New Roman" w:hAnsi="Times New Roman" w:cs="Times New Roman" w:eastAsia="Times New Roman" w:hint="default"/>
          <w:spacing w:val="-3"/>
        </w:rPr>
        <w:t>4</w:t>
      </w:r>
      <w:r>
        <w:rPr>
          <w:spacing w:val="-3"/>
        </w:rPr>
        <w:t>、公司近三年现金分红情况表</w:t>
      </w:r>
    </w:p>
    <w:p>
      <w:pPr>
        <w:pStyle w:val="BodyText"/>
        <w:spacing w:line="240" w:lineRule="auto" w:before="101"/>
        <w:ind w:left="0" w:right="190"/>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0"/>
        <w:gridCol w:w="2390"/>
      </w:tblGrid>
      <w:tr>
        <w:trPr>
          <w:trHeight w:val="158" w:hRule="exact"/>
        </w:trPr>
        <w:tc>
          <w:tcPr>
            <w:tcW w:w="2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324" w:lineRule="auto" w:before="53"/>
              <w:ind w:left="288" w:right="103" w:hanging="178"/>
              <w:jc w:val="left"/>
              <w:rPr>
                <w:rFonts w:ascii="宋体" w:hAnsi="宋体" w:cs="宋体" w:eastAsia="宋体" w:hint="default"/>
                <w:sz w:val="18"/>
                <w:szCs w:val="18"/>
              </w:rPr>
            </w:pPr>
            <w:r>
              <w:rPr>
                <w:rFonts w:ascii="宋体" w:hAnsi="宋体" w:cs="宋体" w:eastAsia="宋体" w:hint="default"/>
                <w:spacing w:val="-3"/>
                <w:sz w:val="18"/>
                <w:szCs w:val="18"/>
              </w:rPr>
              <w:t>分红年度合并报表中归属于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上市公司股东的净利润</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324" w:lineRule="auto" w:before="53"/>
              <w:ind w:left="33" w:right="31" w:firstLine="76"/>
              <w:jc w:val="left"/>
              <w:rPr>
                <w:rFonts w:ascii="宋体" w:hAnsi="宋体" w:cs="宋体" w:eastAsia="宋体" w:hint="default"/>
                <w:sz w:val="18"/>
                <w:szCs w:val="18"/>
              </w:rPr>
            </w:pPr>
            <w:r>
              <w:rPr>
                <w:rFonts w:ascii="宋体" w:hAnsi="宋体" w:cs="宋体" w:eastAsia="宋体" w:hint="default"/>
                <w:spacing w:val="-3"/>
                <w:sz w:val="18"/>
                <w:szCs w:val="18"/>
              </w:rPr>
              <w:t>占合并报表中归属于上市公</w:t>
            </w:r>
            <w:r>
              <w:rPr>
                <w:rFonts w:ascii="宋体" w:hAnsi="宋体" w:cs="宋体" w:eastAsia="宋体" w:hint="default"/>
                <w:w w:val="101"/>
                <w:sz w:val="18"/>
                <w:szCs w:val="18"/>
              </w:rPr>
              <w:t> </w:t>
            </w:r>
            <w:r>
              <w:rPr>
                <w:rFonts w:ascii="宋体" w:hAnsi="宋体" w:cs="宋体" w:eastAsia="宋体" w:hint="default"/>
                <w:spacing w:val="-3"/>
                <w:sz w:val="18"/>
                <w:szCs w:val="18"/>
              </w:rPr>
              <w:t>司股东的净利润的比率（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r>
      <w:tr>
        <w:trPr>
          <w:trHeight w:val="394" w:hRule="exact"/>
        </w:trPr>
        <w:tc>
          <w:tcPr>
            <w:tcW w:w="2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0" w:type="dxa"/>
            <w:vMerge/>
            <w:tcBorders>
              <w:left w:val="single" w:sz="4" w:space="0" w:color="000000"/>
              <w:right w:val="single" w:sz="4" w:space="0" w:color="000000"/>
            </w:tcBorders>
            <w:shd w:val="clear" w:color="auto" w:fill="D3D3D3"/>
          </w:tcPr>
          <w:p>
            <w:pPr/>
          </w:p>
        </w:tc>
        <w:tc>
          <w:tcPr>
            <w:tcW w:w="2390" w:type="dxa"/>
            <w:vMerge/>
            <w:tcBorders>
              <w:left w:val="single" w:sz="4" w:space="0" w:color="000000"/>
              <w:right w:val="single" w:sz="4" w:space="0" w:color="000000"/>
            </w:tcBorders>
            <w:shd w:val="clear" w:color="auto" w:fill="D3D3D3"/>
          </w:tcPr>
          <w:p>
            <w:pPr/>
          </w:p>
        </w:tc>
      </w:tr>
      <w:tr>
        <w:trPr>
          <w:trHeight w:val="163" w:hRule="exact"/>
        </w:trPr>
        <w:tc>
          <w:tcPr>
            <w:tcW w:w="2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5"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6,243,120.00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32,171,346.99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19.41%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5"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24,972,480.00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36,349,438.05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68.7%</w:t>
            </w:r>
          </w:p>
        </w:tc>
      </w:tr>
      <w:tr>
        <w:trPr>
          <w:trHeight w:val="398"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5"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26,013,000.00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26,239,364.13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99.14%</w:t>
            </w:r>
          </w:p>
        </w:tc>
      </w:tr>
    </w:tbl>
    <w:p>
      <w:pPr>
        <w:spacing w:line="240" w:lineRule="auto" w:before="9"/>
        <w:rPr>
          <w:rFonts w:ascii="宋体" w:hAnsi="宋体" w:cs="宋体" w:eastAsia="宋体" w:hint="default"/>
          <w:sz w:val="27"/>
          <w:szCs w:val="27"/>
        </w:rPr>
      </w:pPr>
    </w:p>
    <w:p>
      <w:pPr>
        <w:pStyle w:val="BodyText"/>
        <w:spacing w:line="240" w:lineRule="auto" w:before="46"/>
        <w:ind w:right="92"/>
        <w:jc w:val="left"/>
      </w:pPr>
      <w:r>
        <w:rPr>
          <w:spacing w:val="-3"/>
        </w:rPr>
        <w:t>公司报告期内盈利且母公司未分配利润为正但未提出现金红利分配预案</w:t>
      </w:r>
    </w:p>
    <w:p>
      <w:pPr>
        <w:pStyle w:val="BodyText"/>
        <w:spacing w:line="240" w:lineRule="auto" w:before="115"/>
        <w:ind w:right="9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6"/>
        <w:rPr>
          <w:rFonts w:ascii="宋体" w:hAnsi="宋体" w:cs="宋体" w:eastAsia="宋体" w:hint="default"/>
          <w:sz w:val="17"/>
          <w:szCs w:val="17"/>
        </w:rPr>
      </w:pPr>
    </w:p>
    <w:p>
      <w:pPr>
        <w:pStyle w:val="Heading2"/>
        <w:spacing w:line="240" w:lineRule="auto"/>
        <w:ind w:right="92"/>
        <w:jc w:val="left"/>
        <w:rPr>
          <w:b w:val="0"/>
          <w:bCs w:val="0"/>
        </w:rPr>
      </w:pPr>
      <w:r>
        <w:rPr/>
        <w:t>十三、社会责任情况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316" w:lineRule="auto"/>
        <w:ind w:right="92" w:firstLine="422"/>
        <w:jc w:val="left"/>
      </w:pPr>
      <w:r>
        <w:rPr>
          <w:spacing w:val="-2"/>
        </w:rPr>
        <w:t>公司非常重视环境保护和安全生产工作，并把环境保护和安全生产作为企业社会责任的主要方面，制定了完善的制度</w:t>
      </w:r>
      <w:r>
        <w:rPr>
          <w:w w:val="101"/>
        </w:rPr>
        <w:t> </w:t>
      </w:r>
      <w:r>
        <w:rPr>
          <w:spacing w:val="-3"/>
        </w:rPr>
        <w:t>和措施。公司自成立以来，未发生过重大环保事故和安全事故。</w:t>
      </w:r>
    </w:p>
    <w:p>
      <w:pPr>
        <w:pStyle w:val="BodyText"/>
        <w:spacing w:line="343" w:lineRule="auto" w:before="19"/>
        <w:ind w:left="512" w:right="1788" w:firstLine="62"/>
        <w:jc w:val="left"/>
      </w:pPr>
      <w:r>
        <w:rPr>
          <w:rFonts w:ascii="Times New Roman" w:hAnsi="Times New Roman" w:cs="Times New Roman" w:eastAsia="Times New Roman" w:hint="default"/>
        </w:rPr>
        <w:t>1</w:t>
      </w:r>
      <w:r>
        <w:rPr/>
        <w:t>、环境保护</w:t>
      </w:r>
      <w:r>
        <w:rPr>
          <w:w w:val="101"/>
        </w:rPr>
        <w:t> </w:t>
      </w:r>
      <w:r>
        <w:rPr>
          <w:spacing w:val="-3"/>
        </w:rPr>
        <w:t>公司目前的产品为电子元器件深加工，生产过程无废水、废气排放，不存在生态环境污染。</w:t>
      </w:r>
    </w:p>
    <w:p>
      <w:pPr>
        <w:pStyle w:val="BodyText"/>
        <w:spacing w:line="302" w:lineRule="auto" w:before="32"/>
        <w:ind w:right="92" w:firstLine="359"/>
        <w:jc w:val="left"/>
      </w:pPr>
      <w:r>
        <w:rPr>
          <w:spacing w:val="-3"/>
        </w:rPr>
        <w:t>全球电子制造行业开发无铅焊接解决方案用了近</w:t>
      </w:r>
      <w:r>
        <w:rPr>
          <w:rFonts w:ascii="Times New Roman" w:hAnsi="Times New Roman" w:cs="Times New Roman" w:eastAsia="Times New Roman" w:hint="default"/>
          <w:spacing w:val="-3"/>
        </w:rPr>
        <w:t>20</w:t>
      </w:r>
      <w:r>
        <w:rPr>
          <w:spacing w:val="-3"/>
        </w:rPr>
        <w:t>年左右时间，公司目前制造过程全部采用无铅焊接工艺即</w:t>
      </w:r>
      <w:r>
        <w:rPr>
          <w:rFonts w:ascii="Times New Roman" w:hAnsi="Times New Roman" w:cs="Times New Roman" w:eastAsia="Times New Roman" w:hint="default"/>
          <w:spacing w:val="-3"/>
        </w:rPr>
        <w:t>SAC</w:t>
      </w:r>
      <w:r>
        <w:rPr>
          <w:spacing w:val="-3"/>
        </w:rPr>
        <w:t>（锡、</w:t>
      </w:r>
      <w:r>
        <w:rPr>
          <w:w w:val="101"/>
        </w:rPr>
        <w:t> </w:t>
      </w:r>
      <w:r>
        <w:rPr>
          <w:spacing w:val="-4"/>
        </w:rPr>
        <w:t>银、铜）无铅工艺，这也是欧盟</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w:t>
      </w:r>
      <w:r>
        <w:rPr>
          <w:spacing w:val="-4"/>
        </w:rPr>
        <w:t>日起强制执行的制造工艺。在元器件采用上，公司也完全按国际通用的对电子产</w:t>
      </w:r>
      <w:r>
        <w:rPr>
          <w:spacing w:val="52"/>
        </w:rPr>
        <w:t> </w:t>
      </w:r>
      <w:r>
        <w:rPr>
          <w:spacing w:val="52"/>
        </w:rPr>
      </w:r>
      <w:r>
        <w:rPr>
          <w:spacing w:val="-4"/>
        </w:rPr>
        <w:t>品的环保法规</w:t>
      </w:r>
      <w:r>
        <w:rPr>
          <w:rFonts w:ascii="Times New Roman" w:hAnsi="Times New Roman" w:cs="Times New Roman" w:eastAsia="Times New Roman" w:hint="default"/>
          <w:spacing w:val="-4"/>
        </w:rPr>
        <w:t>RoHS</w:t>
      </w:r>
      <w:r>
        <w:rPr>
          <w:spacing w:val="-4"/>
        </w:rPr>
        <w:t>来管控元器件供应商，同时，公司还投入较大资金购买了元器件</w:t>
      </w:r>
      <w:r>
        <w:rPr>
          <w:rFonts w:ascii="Times New Roman" w:hAnsi="Times New Roman" w:cs="Times New Roman" w:eastAsia="Times New Roman" w:hint="default"/>
          <w:spacing w:val="-4"/>
        </w:rPr>
        <w:t>RoHS</w:t>
      </w:r>
      <w:r>
        <w:rPr>
          <w:spacing w:val="-4"/>
        </w:rPr>
        <w:t>检测仪器。</w:t>
      </w:r>
      <w:r>
        <w:rPr>
          <w:rFonts w:ascii="Times New Roman" w:hAnsi="Times New Roman" w:cs="Times New Roman" w:eastAsia="Times New Roman" w:hint="default"/>
          <w:spacing w:val="-4"/>
        </w:rPr>
        <w:t>2004</w:t>
      </w:r>
      <w:r>
        <w:rPr>
          <w:spacing w:val="-4"/>
        </w:rPr>
        <w:t>年</w:t>
      </w:r>
      <w:r>
        <w:rPr>
          <w:rFonts w:ascii="Times New Roman" w:hAnsi="Times New Roman" w:cs="Times New Roman" w:eastAsia="Times New Roman" w:hint="default"/>
          <w:spacing w:val="-4"/>
        </w:rPr>
        <w:t>11</w:t>
      </w:r>
      <w:r>
        <w:rPr>
          <w:spacing w:val="-4"/>
        </w:rPr>
        <w:t>月，公司顺利</w:t>
      </w:r>
      <w:r>
        <w:rPr>
          <w:spacing w:val="-3"/>
        </w:rPr>
        <w:t> </w:t>
      </w:r>
      <w:r>
        <w:rPr>
          <w:spacing w:val="-3"/>
        </w:rPr>
      </w:r>
      <w:r>
        <w:rPr/>
        <w:t>通过飞利浦</w:t>
      </w:r>
      <w:r>
        <w:rPr>
          <w:rFonts w:ascii="Times New Roman" w:hAnsi="Times New Roman" w:cs="Times New Roman" w:eastAsia="Times New Roman" w:hint="default"/>
        </w:rPr>
        <w:t>RoHS</w:t>
      </w:r>
      <w:r>
        <w:rPr/>
        <w:t>审核。</w:t>
      </w:r>
    </w:p>
    <w:p>
      <w:pPr>
        <w:pStyle w:val="BodyText"/>
        <w:spacing w:line="300" w:lineRule="auto" w:before="49"/>
        <w:ind w:left="513" w:right="92" w:firstLine="62"/>
        <w:jc w:val="left"/>
      </w:pPr>
      <w:r>
        <w:rPr>
          <w:rFonts w:ascii="Times New Roman" w:hAnsi="Times New Roman" w:cs="Times New Roman" w:eastAsia="Times New Roman" w:hint="default"/>
        </w:rPr>
        <w:t>2</w:t>
      </w:r>
      <w:r>
        <w:rPr/>
        <w:t>、安全生产</w:t>
      </w:r>
      <w:r>
        <w:rPr>
          <w:w w:val="101"/>
        </w:rPr>
        <w:t> </w:t>
      </w:r>
      <w:r>
        <w:rPr>
          <w:spacing w:val="-3"/>
        </w:rPr>
        <w:t>公司制定了一系列消防、安全生产等方面的管理措施，在加强全员消防、安全生产教育的基础上，严格执行管理制度，</w:t>
      </w:r>
    </w:p>
    <w:p>
      <w:pPr>
        <w:pStyle w:val="BodyText"/>
        <w:spacing w:line="316" w:lineRule="auto" w:before="31"/>
        <w:ind w:left="153" w:right="92"/>
        <w:jc w:val="left"/>
      </w:pPr>
      <w:r>
        <w:rPr>
          <w:spacing w:val="-3"/>
        </w:rPr>
        <w:t>要求每步操作均按照每道工序的安全操作规程规范生产，定期进行消防疏散演习、灭火抢险演习等，确保公司不存在消防、</w:t>
      </w:r>
      <w:r>
        <w:rPr>
          <w:spacing w:val="66"/>
        </w:rPr>
        <w:t> </w:t>
      </w:r>
      <w:r>
        <w:rPr>
          <w:spacing w:val="66"/>
        </w:rPr>
      </w:r>
      <w:r>
        <w:rPr/>
        <w:t>安全生产等隐患。</w:t>
      </w:r>
    </w:p>
    <w:p>
      <w:pPr>
        <w:pStyle w:val="BodyText"/>
        <w:spacing w:line="343" w:lineRule="auto" w:before="19"/>
        <w:ind w:left="513" w:right="92" w:firstLine="62"/>
        <w:jc w:val="left"/>
        <w:rPr>
          <w:rFonts w:ascii="Times New Roman" w:hAnsi="Times New Roman" w:cs="Times New Roman" w:eastAsia="Times New Roman" w:hint="default"/>
        </w:rPr>
      </w:pPr>
      <w:r>
        <w:rPr>
          <w:rFonts w:ascii="Times New Roman" w:hAnsi="Times New Roman" w:cs="Times New Roman" w:eastAsia="Times New Roman" w:hint="default"/>
        </w:rPr>
        <w:t>3</w:t>
      </w:r>
      <w:r>
        <w:rPr/>
        <w:t>、诚信经营</w:t>
      </w:r>
      <w:r>
        <w:rPr>
          <w:w w:val="101"/>
        </w:rPr>
        <w:t> </w:t>
      </w:r>
      <w:r>
        <w:rPr>
          <w:spacing w:val="-7"/>
        </w:rPr>
        <w:t>公司自成立以来，始终秉承</w:t>
      </w:r>
      <w:r>
        <w:rPr>
          <w:rFonts w:ascii="Times New Roman" w:hAnsi="Times New Roman" w:cs="Times New Roman" w:eastAsia="Times New Roman" w:hint="default"/>
          <w:spacing w:val="-7"/>
        </w:rPr>
        <w:t>“</w:t>
      </w:r>
      <w:r>
        <w:rPr>
          <w:spacing w:val="-7"/>
        </w:rPr>
        <w:t>科技、品位、信赖</w:t>
      </w:r>
      <w:r>
        <w:rPr>
          <w:rFonts w:ascii="Times New Roman" w:hAnsi="Times New Roman" w:cs="Times New Roman" w:eastAsia="Times New Roman" w:hint="default"/>
          <w:spacing w:val="-7"/>
        </w:rPr>
        <w:t>”</w:t>
      </w:r>
      <w:r>
        <w:rPr>
          <w:spacing w:val="-7"/>
        </w:rPr>
        <w:t>的企业理念，诚信作为公司的立足之本，使得公司得以长久的发展。</w:t>
      </w:r>
      <w:r>
        <w:rPr>
          <w:rFonts w:ascii="Times New Roman" w:hAnsi="Times New Roman" w:cs="Times New Roman" w:eastAsia="Times New Roman" w:hint="default"/>
          <w:spacing w:val="-7"/>
        </w:rPr>
        <w:t>2012</w:t>
      </w:r>
    </w:p>
    <w:p>
      <w:pPr>
        <w:pStyle w:val="BodyText"/>
        <w:spacing w:line="221" w:lineRule="exact"/>
        <w:ind w:left="153" w:right="92"/>
        <w:jc w:val="left"/>
      </w:pPr>
      <w:r>
        <w:rPr>
          <w:spacing w:val="-3"/>
        </w:rPr>
        <w:t>年</w:t>
      </w:r>
      <w:r>
        <w:rPr>
          <w:rFonts w:ascii="Times New Roman" w:hAnsi="Times New Roman" w:cs="Times New Roman" w:eastAsia="Times New Roman" w:hint="default"/>
          <w:spacing w:val="-3"/>
        </w:rPr>
        <w:t>12</w:t>
      </w:r>
      <w:r>
        <w:rPr>
          <w:spacing w:val="-3"/>
        </w:rPr>
        <w:t>月，经深圳海关、深圳检验检疫局、深圳市地税局、深圳市国税局、深圳市人力资源和社会保障局、深圳外汇管理局、</w:t>
      </w:r>
    </w:p>
    <w:p>
      <w:pPr>
        <w:pStyle w:val="BodyText"/>
        <w:spacing w:line="304" w:lineRule="auto" w:before="63"/>
        <w:ind w:left="153" w:right="92"/>
        <w:jc w:val="left"/>
      </w:pPr>
      <w:r>
        <w:rPr>
          <w:spacing w:val="-3"/>
        </w:rPr>
        <w:t>深圳市市场监管局、深圳市经贸信委等八家执法单位的综合评审，公司荣获</w:t>
      </w:r>
      <w:r>
        <w:rPr>
          <w:rFonts w:ascii="Times New Roman" w:hAnsi="Times New Roman" w:cs="Times New Roman" w:eastAsia="Times New Roman" w:hint="default"/>
          <w:spacing w:val="-3"/>
        </w:rPr>
        <w:t>“</w:t>
      </w:r>
      <w:r>
        <w:rPr>
          <w:spacing w:val="-3"/>
        </w:rPr>
        <w:t>深圳市第三届进出口企业</w:t>
      </w:r>
      <w:r>
        <w:rPr>
          <w:rFonts w:ascii="Times New Roman" w:hAnsi="Times New Roman" w:cs="Times New Roman" w:eastAsia="Times New Roman" w:hint="default"/>
          <w:spacing w:val="-3"/>
        </w:rPr>
        <w:t>AAA</w:t>
      </w:r>
      <w:r>
        <w:rPr>
          <w:spacing w:val="-3"/>
        </w:rPr>
        <w:t>诚信企业</w:t>
      </w:r>
      <w:r>
        <w:rPr>
          <w:rFonts w:ascii="Times New Roman" w:hAnsi="Times New Roman" w:cs="Times New Roman" w:eastAsia="Times New Roman" w:hint="default"/>
          <w:spacing w:val="-3"/>
        </w:rPr>
        <w:t>”</w:t>
      </w:r>
      <w:r>
        <w:rPr>
          <w:spacing w:val="-3"/>
        </w:rPr>
        <w:t>奖项，</w:t>
      </w:r>
      <w:r>
        <w:rPr>
          <w:spacing w:val="70"/>
        </w:rPr>
        <w:t> </w:t>
      </w:r>
      <w:r>
        <w:rPr>
          <w:spacing w:val="70"/>
        </w:rPr>
      </w:r>
      <w:r>
        <w:rPr>
          <w:spacing w:val="-3"/>
        </w:rPr>
        <w:t>这是对公司多年以来诚信经营的充分肯定和认可。</w:t>
      </w:r>
    </w:p>
    <w:p>
      <w:pPr>
        <w:spacing w:line="240" w:lineRule="auto" w:before="5"/>
        <w:rPr>
          <w:rFonts w:ascii="宋体" w:hAnsi="宋体" w:cs="宋体" w:eastAsia="宋体" w:hint="default"/>
          <w:sz w:val="14"/>
          <w:szCs w:val="14"/>
        </w:rPr>
      </w:pPr>
    </w:p>
    <w:p>
      <w:pPr>
        <w:pStyle w:val="Heading2"/>
        <w:spacing w:line="240" w:lineRule="auto"/>
        <w:ind w:right="92"/>
        <w:jc w:val="left"/>
        <w:rPr>
          <w:b w:val="0"/>
          <w:bCs w:val="0"/>
        </w:rPr>
      </w:pPr>
      <w:r>
        <w:rPr/>
        <w:t>十四、报告期内接待调研、沟通、采访等活动登记表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2"/>
        <w:jc w:val="left"/>
      </w:pPr>
      <w:r>
        <w:rPr/>
        <w:t>无。</w:t>
      </w:r>
    </w:p>
    <w:p>
      <w:pPr>
        <w:spacing w:after="0" w:line="240" w:lineRule="auto"/>
        <w:jc w:val="left"/>
        <w:sectPr>
          <w:pgSz w:w="11910" w:h="16840"/>
          <w:pgMar w:header="741"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2444"/>
        <w:jc w:val="center"/>
      </w:pPr>
      <w:bookmarkStart w:name="_TOC_250006" w:id="5"/>
      <w:r>
        <w:rPr/>
        <w:t>第五节</w:t>
      </w:r>
      <w:r>
        <w:rPr>
          <w:spacing w:val="9"/>
        </w:rPr>
        <w:t> </w:t>
      </w:r>
      <w:bookmarkEnd w:id="5"/>
      <w:r>
        <w:rPr/>
        <w:t>重要事项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367" w:lineRule="exact"/>
        <w:ind w:right="152"/>
        <w:jc w:val="left"/>
        <w:rPr>
          <w:b w:val="0"/>
          <w:bCs w:val="0"/>
        </w:rPr>
      </w:pPr>
      <w:r>
        <w:rPr/>
        <w:t>一、重大诉讼仲裁事项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8" w:lineRule="auto"/>
        <w:ind w:right="623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本年度公司无重大诉讼、仲裁事项。</w:t>
      </w:r>
      <w:r>
        <w:rPr>
          <w:spacing w:val="-39"/>
        </w:rPr>
        <w:t> </w:t>
      </w:r>
      <w:r>
        <w:rPr>
          <w:spacing w:val="-39"/>
        </w:rPr>
      </w:r>
      <w:r>
        <w:rPr/>
        <w:t>媒体质疑情况</w:t>
      </w:r>
    </w:p>
    <w:p>
      <w:pPr>
        <w:pStyle w:val="BodyText"/>
        <w:spacing w:line="338" w:lineRule="auto" w:before="38"/>
        <w:ind w:right="623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本年度公司无媒体质疑事项。</w:t>
      </w:r>
    </w:p>
    <w:p>
      <w:pPr>
        <w:spacing w:line="240" w:lineRule="auto" w:before="7"/>
        <w:rPr>
          <w:rFonts w:ascii="宋体" w:hAnsi="宋体" w:cs="宋体" w:eastAsia="宋体" w:hint="default"/>
          <w:sz w:val="12"/>
          <w:szCs w:val="12"/>
        </w:rPr>
      </w:pPr>
    </w:p>
    <w:p>
      <w:pPr>
        <w:pStyle w:val="Heading2"/>
        <w:spacing w:line="240" w:lineRule="auto"/>
        <w:ind w:right="152"/>
        <w:jc w:val="left"/>
        <w:rPr>
          <w:b w:val="0"/>
          <w:bCs w:val="0"/>
        </w:rPr>
      </w:pPr>
      <w:r>
        <w:rPr/>
        <w:t>二、上市公司发生控股股东及其关联方非经营性占用资金情况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报告期内，公司不存在控股股东及其关联方非经营性占用资金的情况。</w:t>
      </w:r>
    </w:p>
    <w:p>
      <w:pPr>
        <w:spacing w:line="240" w:lineRule="auto" w:before="2"/>
        <w:rPr>
          <w:rFonts w:ascii="宋体" w:hAnsi="宋体" w:cs="宋体" w:eastAsia="宋体" w:hint="default"/>
          <w:sz w:val="18"/>
          <w:szCs w:val="18"/>
        </w:rPr>
      </w:pPr>
    </w:p>
    <w:p>
      <w:pPr>
        <w:pStyle w:val="Heading2"/>
        <w:spacing w:line="240" w:lineRule="auto"/>
        <w:ind w:right="152"/>
        <w:jc w:val="left"/>
        <w:rPr>
          <w:b w:val="0"/>
          <w:bCs w:val="0"/>
        </w:rPr>
      </w:pPr>
      <w:r>
        <w:rPr/>
        <w:t>三、破产重整相关事项</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240" w:lineRule="auto"/>
        <w:ind w:right="152"/>
        <w:jc w:val="left"/>
      </w:pPr>
      <w:r>
        <w:rPr>
          <w:spacing w:val="-3"/>
        </w:rPr>
        <w:t>报告期内，公司不存在破产重组相关事项。</w:t>
      </w:r>
    </w:p>
    <w:p>
      <w:pPr>
        <w:spacing w:line="240" w:lineRule="auto" w:before="11"/>
        <w:rPr>
          <w:rFonts w:ascii="宋体" w:hAnsi="宋体" w:cs="宋体" w:eastAsia="宋体" w:hint="default"/>
          <w:sz w:val="18"/>
          <w:szCs w:val="18"/>
        </w:rPr>
      </w:pPr>
    </w:p>
    <w:p>
      <w:pPr>
        <w:pStyle w:val="Heading2"/>
        <w:spacing w:line="240" w:lineRule="auto"/>
        <w:ind w:right="152"/>
        <w:jc w:val="left"/>
        <w:rPr>
          <w:b w:val="0"/>
          <w:bCs w:val="0"/>
        </w:rPr>
      </w:pPr>
      <w:r>
        <w:rPr/>
        <w:t>四、资产交易事项</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4"/>
        <w:spacing w:line="240" w:lineRule="auto"/>
        <w:ind w:right="152"/>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报告期内，公司不存在收购资产事项。</w:t>
      </w:r>
    </w:p>
    <w:p>
      <w:pPr>
        <w:spacing w:line="240" w:lineRule="auto" w:before="12"/>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报告期内，公司不存在出售资产事项。</w:t>
      </w:r>
    </w:p>
    <w:p>
      <w:pPr>
        <w:spacing w:line="240" w:lineRule="auto" w:before="12"/>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报告期内，公司不存在企业合并事项。</w:t>
      </w:r>
    </w:p>
    <w:p>
      <w:pPr>
        <w:spacing w:line="240" w:lineRule="auto" w:before="11"/>
        <w:rPr>
          <w:rFonts w:ascii="宋体" w:hAnsi="宋体" w:cs="宋体" w:eastAsia="宋体" w:hint="default"/>
          <w:sz w:val="18"/>
          <w:szCs w:val="18"/>
        </w:rPr>
      </w:pPr>
    </w:p>
    <w:p>
      <w:pPr>
        <w:pStyle w:val="Heading2"/>
        <w:spacing w:line="240" w:lineRule="auto"/>
        <w:ind w:right="152"/>
        <w:jc w:val="left"/>
        <w:rPr>
          <w:b w:val="0"/>
          <w:bCs w:val="0"/>
        </w:rPr>
      </w:pPr>
      <w:r>
        <w:rPr/>
        <w:t>五、公司股权激励的实施情况及其影响</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152"/>
        <w:jc w:val="left"/>
      </w:pPr>
      <w:r>
        <w:rPr>
          <w:spacing w:val="-3"/>
        </w:rPr>
        <w:t>报告期内，公司未制定或实施股权激励计划。</w:t>
      </w:r>
    </w:p>
    <w:p>
      <w:pPr>
        <w:spacing w:line="240" w:lineRule="auto" w:before="11"/>
        <w:rPr>
          <w:rFonts w:ascii="宋体" w:hAnsi="宋体" w:cs="宋体" w:eastAsia="宋体" w:hint="default"/>
          <w:sz w:val="18"/>
          <w:szCs w:val="18"/>
        </w:rPr>
      </w:pPr>
    </w:p>
    <w:p>
      <w:pPr>
        <w:pStyle w:val="Heading2"/>
        <w:spacing w:line="240" w:lineRule="auto"/>
        <w:ind w:right="152"/>
        <w:jc w:val="left"/>
        <w:rPr>
          <w:b w:val="0"/>
          <w:bCs w:val="0"/>
        </w:rPr>
      </w:pPr>
      <w:r>
        <w:rPr/>
        <w:t>六、重大关联交易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报告期内，公司未发生重大关联交易事项。</w:t>
      </w:r>
    </w:p>
    <w:p>
      <w:pPr>
        <w:spacing w:after="0" w:line="240" w:lineRule="auto"/>
        <w:jc w:val="left"/>
        <w:sectPr>
          <w:pgSz w:w="11910" w:h="16840"/>
          <w:pgMar w:header="741" w:footer="979" w:top="1060" w:bottom="1160" w:left="980" w:right="980"/>
        </w:sectPr>
      </w:pPr>
    </w:p>
    <w:p>
      <w:pPr>
        <w:spacing w:line="240" w:lineRule="auto" w:before="5"/>
        <w:rPr>
          <w:rFonts w:ascii="宋体" w:hAnsi="宋体" w:cs="宋体" w:eastAsia="宋体" w:hint="default"/>
          <w:sz w:val="23"/>
          <w:szCs w:val="23"/>
        </w:rPr>
      </w:pPr>
    </w:p>
    <w:p>
      <w:pPr>
        <w:pStyle w:val="Heading3"/>
        <w:spacing w:line="240" w:lineRule="auto" w:before="26"/>
        <w:ind w:right="152"/>
        <w:jc w:val="left"/>
      </w:pPr>
      <w:r>
        <w:rPr/>
        <w:t>七、重大合同及其履行情况</w:t>
      </w:r>
    </w:p>
    <w:p>
      <w:pPr>
        <w:spacing w:line="240" w:lineRule="auto" w:before="2"/>
        <w:rPr>
          <w:rFonts w:ascii="宋体" w:hAnsi="宋体" w:cs="宋体" w:eastAsia="宋体" w:hint="default"/>
          <w:sz w:val="20"/>
          <w:szCs w:val="20"/>
        </w:rPr>
      </w:pPr>
    </w:p>
    <w:p>
      <w:pPr>
        <w:pStyle w:val="Heading4"/>
        <w:spacing w:line="240" w:lineRule="auto"/>
        <w:ind w:right="152"/>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57" w:lineRule="auto"/>
        <w:ind w:right="3955"/>
        <w:jc w:val="left"/>
      </w:pPr>
      <w:r>
        <w:rPr/>
        <w:t>托管情况说明</w:t>
      </w:r>
      <w:r>
        <w:rPr>
          <w:spacing w:val="-86"/>
        </w:rPr>
        <w:t> </w:t>
      </w:r>
      <w:r>
        <w:rPr>
          <w:spacing w:val="-86"/>
        </w:rPr>
      </w:r>
      <w:r>
        <w:rPr>
          <w:spacing w:val="-3"/>
        </w:rPr>
        <w:t>报告期内，公司无托管其他公司资产或其他公司托管公司资产的事项。</w:t>
      </w:r>
    </w:p>
    <w:p>
      <w:pPr>
        <w:spacing w:line="240" w:lineRule="auto" w:before="0"/>
        <w:rPr>
          <w:rFonts w:ascii="宋体" w:hAnsi="宋体" w:cs="宋体" w:eastAsia="宋体" w:hint="default"/>
          <w:sz w:val="18"/>
          <w:szCs w:val="18"/>
        </w:rPr>
      </w:pPr>
    </w:p>
    <w:p>
      <w:pPr>
        <w:pStyle w:val="BodyText"/>
        <w:spacing w:line="240" w:lineRule="auto" w:before="146"/>
        <w:ind w:right="152"/>
        <w:jc w:val="left"/>
      </w:pPr>
      <w:r>
        <w:rPr>
          <w:spacing w:val="-3"/>
        </w:rPr>
        <w:t>为公司带来的损益达到公司报告期利润总额</w:t>
      </w:r>
      <w:r>
        <w:rPr>
          <w:spacing w:val="37"/>
        </w:rPr>
        <w:t> </w:t>
      </w:r>
      <w:r>
        <w:rPr>
          <w:rFonts w:ascii="Times New Roman" w:hAnsi="Times New Roman" w:cs="Times New Roman" w:eastAsia="Times New Roman" w:hint="default"/>
          <w:spacing w:val="-3"/>
        </w:rPr>
        <w:t>10%</w:t>
      </w:r>
      <w:r>
        <w:rPr>
          <w:spacing w:val="-3"/>
        </w:rPr>
        <w:t>以上的项目</w:t>
      </w:r>
    </w:p>
    <w:p>
      <w:pPr>
        <w:pStyle w:val="BodyText"/>
        <w:spacing w:line="240" w:lineRule="auto" w:before="106"/>
        <w:ind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4"/>
        <w:spacing w:line="240" w:lineRule="auto"/>
        <w:ind w:right="152"/>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52" w:lineRule="auto"/>
        <w:ind w:right="3955"/>
        <w:jc w:val="left"/>
      </w:pPr>
      <w:r>
        <w:rPr/>
        <w:t>承包情况说明</w:t>
      </w:r>
      <w:r>
        <w:rPr>
          <w:spacing w:val="-86"/>
        </w:rPr>
        <w:t> </w:t>
      </w:r>
      <w:r>
        <w:rPr>
          <w:spacing w:val="-86"/>
        </w:rPr>
      </w:r>
      <w:r>
        <w:rPr>
          <w:spacing w:val="-3"/>
        </w:rPr>
        <w:t>报告期内，公司无承包其他公司资产或其他公司承包公司资产的事项。</w:t>
      </w:r>
    </w:p>
    <w:p>
      <w:pPr>
        <w:spacing w:line="240" w:lineRule="auto" w:before="0"/>
        <w:rPr>
          <w:rFonts w:ascii="宋体" w:hAnsi="宋体" w:cs="宋体" w:eastAsia="宋体" w:hint="default"/>
          <w:sz w:val="18"/>
          <w:szCs w:val="18"/>
        </w:rPr>
      </w:pPr>
    </w:p>
    <w:p>
      <w:pPr>
        <w:pStyle w:val="BodyText"/>
        <w:spacing w:line="240" w:lineRule="auto" w:before="154"/>
        <w:ind w:right="152"/>
        <w:jc w:val="left"/>
      </w:pPr>
      <w:r>
        <w:rPr>
          <w:spacing w:val="-3"/>
        </w:rPr>
        <w:t>为公司带来的损益达到公司报告期利润总额</w:t>
      </w:r>
      <w:r>
        <w:rPr>
          <w:spacing w:val="37"/>
        </w:rPr>
        <w:t> </w:t>
      </w:r>
      <w:r>
        <w:rPr>
          <w:rFonts w:ascii="Times New Roman" w:hAnsi="Times New Roman" w:cs="Times New Roman" w:eastAsia="Times New Roman" w:hint="default"/>
          <w:spacing w:val="-3"/>
        </w:rPr>
        <w:t>10%</w:t>
      </w:r>
      <w:r>
        <w:rPr>
          <w:spacing w:val="-3"/>
        </w:rPr>
        <w:t>以上的项目</w:t>
      </w:r>
    </w:p>
    <w:p>
      <w:pPr>
        <w:pStyle w:val="BodyText"/>
        <w:spacing w:line="240" w:lineRule="auto" w:before="101"/>
        <w:ind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20"/>
          <w:szCs w:val="20"/>
        </w:rPr>
      </w:pPr>
    </w:p>
    <w:p>
      <w:pPr>
        <w:pStyle w:val="Heading4"/>
        <w:spacing w:line="240" w:lineRule="auto"/>
        <w:ind w:right="152"/>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52" w:lineRule="auto"/>
        <w:ind w:right="3955"/>
        <w:jc w:val="left"/>
      </w:pPr>
      <w:r>
        <w:rPr/>
        <w:t>租赁情况说明</w:t>
      </w:r>
      <w:r>
        <w:rPr>
          <w:spacing w:val="-86"/>
        </w:rPr>
        <w:t> </w:t>
      </w:r>
      <w:r>
        <w:rPr>
          <w:spacing w:val="-86"/>
        </w:rPr>
      </w:r>
      <w:r>
        <w:rPr>
          <w:spacing w:val="-3"/>
        </w:rPr>
        <w:t>报告期内，公司无租赁其他公司资产或其他公司租赁公司资产的事项。</w:t>
      </w:r>
    </w:p>
    <w:p>
      <w:pPr>
        <w:spacing w:line="240" w:lineRule="auto" w:before="0"/>
        <w:rPr>
          <w:rFonts w:ascii="宋体" w:hAnsi="宋体" w:cs="宋体" w:eastAsia="宋体" w:hint="default"/>
          <w:sz w:val="18"/>
          <w:szCs w:val="18"/>
        </w:rPr>
      </w:pPr>
    </w:p>
    <w:p>
      <w:pPr>
        <w:pStyle w:val="BodyText"/>
        <w:spacing w:line="240" w:lineRule="auto" w:before="154"/>
        <w:ind w:right="152"/>
        <w:jc w:val="left"/>
      </w:pPr>
      <w:r>
        <w:rPr>
          <w:spacing w:val="-3"/>
        </w:rPr>
        <w:t>为公司带来的损益达到公司报告期利润总额</w:t>
      </w:r>
      <w:r>
        <w:rPr>
          <w:spacing w:val="37"/>
        </w:rPr>
        <w:t> </w:t>
      </w:r>
      <w:r>
        <w:rPr>
          <w:rFonts w:ascii="Times New Roman" w:hAnsi="Times New Roman" w:cs="Times New Roman" w:eastAsia="Times New Roman" w:hint="default"/>
          <w:spacing w:val="-3"/>
        </w:rPr>
        <w:t>10%</w:t>
      </w:r>
      <w:r>
        <w:rPr>
          <w:spacing w:val="-3"/>
        </w:rPr>
        <w:t>以上的项目</w:t>
      </w:r>
    </w:p>
    <w:p>
      <w:pPr>
        <w:pStyle w:val="BodyText"/>
        <w:spacing w:line="240" w:lineRule="auto" w:before="101"/>
        <w:ind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4"/>
        <w:spacing w:line="240" w:lineRule="auto"/>
        <w:ind w:right="152"/>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报告期内，公司未发生重大担保事项。</w:t>
      </w:r>
    </w:p>
    <w:p>
      <w:pPr>
        <w:spacing w:line="240" w:lineRule="auto" w:before="12"/>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152"/>
        <w:jc w:val="left"/>
      </w:pPr>
      <w:r>
        <w:rPr/>
        <w:t>无。</w:t>
      </w:r>
    </w:p>
    <w:p>
      <w:pPr>
        <w:spacing w:line="240" w:lineRule="auto" w:before="4"/>
        <w:rPr>
          <w:rFonts w:ascii="宋体" w:hAnsi="宋体" w:cs="宋体" w:eastAsia="宋体" w:hint="default"/>
          <w:sz w:val="24"/>
          <w:szCs w:val="24"/>
        </w:rPr>
      </w:pPr>
    </w:p>
    <w:p>
      <w:pPr>
        <w:pStyle w:val="Heading3"/>
        <w:spacing w:line="240" w:lineRule="auto"/>
        <w:ind w:right="152"/>
        <w:jc w:val="left"/>
      </w:pPr>
      <w:r>
        <w:rPr/>
        <w:t>八、承诺事项履行情况</w:t>
      </w:r>
    </w:p>
    <w:p>
      <w:pPr>
        <w:spacing w:line="240" w:lineRule="auto" w:before="2"/>
        <w:rPr>
          <w:rFonts w:ascii="宋体" w:hAnsi="宋体" w:cs="宋体" w:eastAsia="宋体" w:hint="default"/>
          <w:sz w:val="20"/>
          <w:szCs w:val="20"/>
        </w:rPr>
      </w:pPr>
    </w:p>
    <w:p>
      <w:pPr>
        <w:pStyle w:val="Heading4"/>
        <w:spacing w:line="240" w:lineRule="auto"/>
        <w:ind w:right="152"/>
        <w:jc w:val="left"/>
        <w:rPr>
          <w:b w:val="0"/>
          <w:bCs w:val="0"/>
        </w:rPr>
      </w:pPr>
      <w:r>
        <w:rPr>
          <w:rFonts w:ascii="Times New Roman" w:hAnsi="Times New Roman" w:cs="Times New Roman" w:eastAsia="Times New Roman" w:hint="default"/>
        </w:rPr>
        <w:t>1</w:t>
      </w:r>
      <w:r>
        <w:rPr/>
        <w:t>、公司或持股</w:t>
      </w:r>
      <w:r>
        <w:rPr>
          <w:spacing w:val="26"/>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848"/>
        <w:gridCol w:w="1766"/>
        <w:gridCol w:w="2851"/>
        <w:gridCol w:w="1051"/>
        <w:gridCol w:w="782"/>
        <w:gridCol w:w="1267"/>
      </w:tblGrid>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7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承诺方</w:t>
            </w:r>
          </w:p>
        </w:tc>
        <w:tc>
          <w:tcPr>
            <w:tcW w:w="2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766" w:type="dxa"/>
            <w:tcBorders>
              <w:top w:val="single" w:sz="4" w:space="0" w:color="000000"/>
              <w:left w:val="single" w:sz="4" w:space="0" w:color="000000"/>
              <w:bottom w:val="single" w:sz="4" w:space="0" w:color="000000"/>
              <w:right w:val="single" w:sz="4" w:space="0" w:color="000000"/>
            </w:tcBorders>
          </w:tcPr>
          <w:p>
            <w:pPr/>
          </w:p>
        </w:tc>
        <w:tc>
          <w:tcPr>
            <w:tcW w:w="28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80.160004pt;margin-top:210.679993pt;width:52.1pt;height:72.3pt;mso-position-horizontal-relative:page;mso-position-vertical-relative:page;z-index:-772024" coordorigin="7603,4214" coordsize="1042,1446">
            <v:group style="position:absolute;left:7603;top:4214;width:1042;height:1090" coordorigin="7603,4214" coordsize="1042,1090">
              <v:shape style="position:absolute;left:7603;top:4214;width:1042;height:1090" coordorigin="7603,4214" coordsize="1042,1090" path="m7603,5304l8645,5304,8645,4214,7603,4214,7603,5304xe" filled="true" fillcolor="#ffffff" stroked="false">
                <v:path arrowok="t"/>
                <v:fill type="solid"/>
              </v:shape>
            </v:group>
            <v:group style="position:absolute;left:7627;top:5304;width:994;height:356" coordorigin="7627,5304" coordsize="994,356">
              <v:shape style="position:absolute;left:7627;top:5304;width:994;height:356" coordorigin="7627,5304" coordsize="994,356" path="m7627,5659l8621,5659,8621,5304,7627,5304,7627,5659xe" filled="true" fillcolor="#ffffff" stroked="false">
                <v:path arrowok="t"/>
                <v:fill type="solid"/>
              </v:shape>
            </v:group>
            <w10:wrap type="none"/>
          </v:group>
        </w:pict>
      </w:r>
      <w:r>
        <w:rPr/>
        <w:pict>
          <v:group style="position:absolute;margin-left:380.160004pt;margin-top:500.679993pt;width:52.1pt;height:101.2pt;mso-position-horizontal-relative:page;mso-position-vertical-relative:page;z-index:-772000" coordorigin="7603,10014" coordsize="1042,2024">
            <v:shape style="position:absolute;left:7603;top:10014;width:1042;height:2024" coordorigin="7603,10014" coordsize="1042,2024" path="m7603,12038l8645,12038,8645,10014,7603,10014,7603,12038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848"/>
        <w:gridCol w:w="1766"/>
        <w:gridCol w:w="2851"/>
        <w:gridCol w:w="1051"/>
        <w:gridCol w:w="782"/>
        <w:gridCol w:w="1267"/>
      </w:tblGrid>
      <w:tr>
        <w:trPr>
          <w:trHeight w:val="715"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9"/>
              <w:jc w:val="left"/>
              <w:rPr>
                <w:rFonts w:ascii="宋体" w:hAnsi="宋体" w:cs="宋体" w:eastAsia="宋体" w:hint="default"/>
                <w:sz w:val="18"/>
                <w:szCs w:val="18"/>
              </w:rPr>
            </w:pPr>
            <w:r>
              <w:rPr>
                <w:rFonts w:ascii="宋体" w:hAnsi="宋体" w:cs="宋体" w:eastAsia="宋体" w:hint="default"/>
                <w:spacing w:val="-3"/>
                <w:sz w:val="18"/>
                <w:szCs w:val="18"/>
              </w:rPr>
              <w:t>收购报告书或权益变</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动报告书中所作承诺</w:t>
            </w:r>
          </w:p>
        </w:tc>
        <w:tc>
          <w:tcPr>
            <w:tcW w:w="1766" w:type="dxa"/>
            <w:tcBorders>
              <w:top w:val="single" w:sz="4" w:space="0" w:color="000000"/>
              <w:left w:val="single" w:sz="4" w:space="0" w:color="000000"/>
              <w:bottom w:val="single" w:sz="4" w:space="0" w:color="000000"/>
              <w:right w:val="single" w:sz="4" w:space="0" w:color="000000"/>
            </w:tcBorders>
          </w:tcPr>
          <w:p>
            <w:pPr/>
          </w:p>
        </w:tc>
        <w:tc>
          <w:tcPr>
            <w:tcW w:w="28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资产重组时所作承诺</w:t>
            </w:r>
          </w:p>
        </w:tc>
        <w:tc>
          <w:tcPr>
            <w:tcW w:w="1766" w:type="dxa"/>
            <w:tcBorders>
              <w:top w:val="single" w:sz="4" w:space="0" w:color="000000"/>
              <w:left w:val="single" w:sz="4" w:space="0" w:color="000000"/>
              <w:bottom w:val="single" w:sz="4" w:space="0" w:color="000000"/>
              <w:right w:val="single" w:sz="4" w:space="0" w:color="000000"/>
            </w:tcBorders>
          </w:tcPr>
          <w:p>
            <w:pPr/>
          </w:p>
        </w:tc>
        <w:tc>
          <w:tcPr>
            <w:tcW w:w="28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848" w:type="dxa"/>
            <w:tcBorders>
              <w:top w:val="single" w:sz="4" w:space="0" w:color="000000"/>
              <w:left w:val="single" w:sz="4" w:space="0" w:color="000000"/>
              <w:bottom w:val="nil" w:sz="6" w:space="0" w:color="auto"/>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08"/>
              <w:jc w:val="left"/>
              <w:rPr>
                <w:rFonts w:ascii="宋体" w:hAnsi="宋体" w:cs="宋体" w:eastAsia="宋体" w:hint="default"/>
                <w:sz w:val="18"/>
                <w:szCs w:val="18"/>
              </w:rPr>
            </w:pPr>
            <w:r>
              <w:rPr>
                <w:rFonts w:ascii="宋体" w:hAnsi="宋体" w:cs="宋体" w:eastAsia="宋体" w:hint="default"/>
                <w:spacing w:val="-3"/>
                <w:sz w:val="18"/>
                <w:szCs w:val="18"/>
              </w:rPr>
              <w:t>公司的董事、监事和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高级管理人员陈亚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妹、乔昕、吕昌荣、</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宋东红、季国永、王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雁航</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9" w:right="98"/>
              <w:jc w:val="both"/>
              <w:rPr>
                <w:rFonts w:ascii="宋体" w:hAnsi="宋体" w:cs="宋体" w:eastAsia="宋体" w:hint="default"/>
                <w:sz w:val="18"/>
                <w:szCs w:val="18"/>
              </w:rPr>
            </w:pPr>
            <w:r>
              <w:rPr>
                <w:rFonts w:ascii="宋体" w:hAnsi="宋体" w:cs="宋体" w:eastAsia="宋体" w:hint="default"/>
                <w:spacing w:val="-3"/>
                <w:sz w:val="18"/>
                <w:szCs w:val="18"/>
              </w:rPr>
              <w:t>任职期间每年转让的股份不超过其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所持有本公司股份总数的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w:t>
            </w:r>
            <w:r>
              <w:rPr>
                <w:rFonts w:ascii="宋体" w:hAnsi="宋体" w:cs="宋体" w:eastAsia="宋体" w:hint="default"/>
                <w:w w:val="101"/>
                <w:sz w:val="18"/>
                <w:szCs w:val="18"/>
              </w:rPr>
              <w:t> </w:t>
            </w:r>
            <w:r>
              <w:rPr>
                <w:rFonts w:ascii="宋体" w:hAnsi="宋体" w:cs="宋体" w:eastAsia="宋体" w:hint="default"/>
                <w:spacing w:val="-3"/>
                <w:sz w:val="18"/>
                <w:szCs w:val="18"/>
              </w:rPr>
              <w:t>职后半年内不转让其所持有的本公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司股份。</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12"/>
              <w:jc w:val="left"/>
              <w:rPr>
                <w:rFonts w:ascii="宋体" w:hAnsi="宋体" w:cs="宋体" w:eastAsia="宋体" w:hint="default"/>
                <w:sz w:val="18"/>
                <w:szCs w:val="18"/>
              </w:rPr>
            </w:pPr>
            <w:r>
              <w:rPr>
                <w:rFonts w:ascii="宋体" w:hAnsi="宋体" w:cs="宋体" w:eastAsia="宋体" w:hint="default"/>
                <w:spacing w:val="-9"/>
                <w:sz w:val="18"/>
                <w:szCs w:val="18"/>
              </w:rPr>
              <w:t>报告期内，未发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生违反上述承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诺的事项。</w:t>
            </w:r>
          </w:p>
        </w:tc>
      </w:tr>
      <w:tr>
        <w:trPr>
          <w:trHeight w:val="359" w:hRule="exact"/>
        </w:trPr>
        <w:tc>
          <w:tcPr>
            <w:tcW w:w="1848" w:type="dxa"/>
            <w:tcBorders>
              <w:top w:val="nil" w:sz="6" w:space="0" w:color="auto"/>
              <w:left w:val="single" w:sz="4" w:space="0" w:color="000000"/>
              <w:bottom w:val="nil" w:sz="6" w:space="0" w:color="auto"/>
              <w:right w:val="single" w:sz="4" w:space="0" w:color="000000"/>
            </w:tcBorders>
          </w:tcPr>
          <w:p>
            <w:pPr/>
          </w:p>
        </w:tc>
        <w:tc>
          <w:tcPr>
            <w:tcW w:w="17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公司实际控制人乔</w:t>
            </w:r>
          </w:p>
        </w:tc>
        <w:tc>
          <w:tcPr>
            <w:tcW w:w="2851" w:type="dxa"/>
            <w:tcBorders>
              <w:top w:val="single" w:sz="4" w:space="0" w:color="000000"/>
              <w:left w:val="single" w:sz="4" w:space="0" w:color="000000"/>
              <w:bottom w:val="nil" w:sz="6" w:space="0" w:color="auto"/>
              <w:right w:val="single" w:sz="4" w:space="0" w:color="000000"/>
            </w:tcBorders>
          </w:tcPr>
          <w:p>
            <w:pPr/>
          </w:p>
        </w:tc>
        <w:tc>
          <w:tcPr>
            <w:tcW w:w="1051"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126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8"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昕、陈亚妹以及控股</w:t>
            </w:r>
          </w:p>
        </w:tc>
        <w:tc>
          <w:tcPr>
            <w:tcW w:w="2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若日后国家税务主管部门要求实益</w:t>
            </w:r>
          </w:p>
        </w:tc>
        <w:tc>
          <w:tcPr>
            <w:tcW w:w="1051" w:type="dxa"/>
            <w:tcBorders>
              <w:top w:val="nil" w:sz="6" w:space="0" w:color="auto"/>
              <w:left w:val="single" w:sz="4" w:space="0" w:color="000000"/>
              <w:bottom w:val="nil" w:sz="6" w:space="0" w:color="auto"/>
              <w:right w:val="single" w:sz="4" w:space="0" w:color="000000"/>
            </w:tcBorders>
          </w:tcPr>
          <w:p>
            <w:pPr/>
          </w:p>
        </w:tc>
        <w:tc>
          <w:tcPr>
            <w:tcW w:w="782"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8"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股东深圳市恒顺昌投</w:t>
            </w:r>
          </w:p>
        </w:tc>
        <w:tc>
          <w:tcPr>
            <w:tcW w:w="2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达补缴因享受有关税收优惠政策而</w:t>
            </w:r>
          </w:p>
        </w:tc>
        <w:tc>
          <w:tcPr>
            <w:tcW w:w="1051" w:type="dxa"/>
            <w:tcBorders>
              <w:top w:val="nil" w:sz="6" w:space="0" w:color="auto"/>
              <w:left w:val="single" w:sz="4" w:space="0" w:color="000000"/>
              <w:bottom w:val="nil" w:sz="6" w:space="0" w:color="auto"/>
              <w:right w:val="single" w:sz="4" w:space="0" w:color="000000"/>
            </w:tcBorders>
          </w:tcPr>
          <w:p>
            <w:pPr/>
          </w:p>
        </w:tc>
        <w:tc>
          <w:tcPr>
            <w:tcW w:w="782"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938" w:hRule="exact"/>
        </w:trPr>
        <w:tc>
          <w:tcPr>
            <w:tcW w:w="1848"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08"/>
              <w:jc w:val="both"/>
              <w:rPr>
                <w:rFonts w:ascii="宋体" w:hAnsi="宋体" w:cs="宋体" w:eastAsia="宋体" w:hint="default"/>
                <w:sz w:val="18"/>
                <w:szCs w:val="18"/>
              </w:rPr>
            </w:pPr>
            <w:r>
              <w:rPr>
                <w:rFonts w:ascii="宋体" w:hAnsi="宋体" w:cs="宋体" w:eastAsia="宋体" w:hint="default"/>
                <w:spacing w:val="-3"/>
                <w:sz w:val="18"/>
                <w:szCs w:val="18"/>
              </w:rPr>
              <w:t>资发展有限公司、主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要股东深圳市冠德成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科技发展有限公司</w:t>
            </w:r>
          </w:p>
        </w:tc>
        <w:tc>
          <w:tcPr>
            <w:tcW w:w="2851" w:type="dxa"/>
            <w:tcBorders>
              <w:top w:val="nil" w:sz="6" w:space="0" w:color="auto"/>
              <w:left w:val="single" w:sz="4" w:space="0" w:color="000000"/>
              <w:bottom w:val="nil" w:sz="6" w:space="0" w:color="auto"/>
              <w:right w:val="single" w:sz="13" w:space="0" w:color="FFFFFF"/>
            </w:tcBorders>
          </w:tcPr>
          <w:p>
            <w:pPr>
              <w:pStyle w:val="TableParagraph"/>
              <w:spacing w:line="316" w:lineRule="auto" w:before="11"/>
              <w:ind w:left="19" w:right="5"/>
              <w:jc w:val="left"/>
              <w:rPr>
                <w:rFonts w:ascii="宋体" w:hAnsi="宋体" w:cs="宋体" w:eastAsia="宋体" w:hint="default"/>
                <w:sz w:val="18"/>
                <w:szCs w:val="18"/>
              </w:rPr>
            </w:pPr>
            <w:r>
              <w:rPr>
                <w:rFonts w:ascii="宋体" w:hAnsi="宋体" w:cs="宋体" w:eastAsia="宋体" w:hint="default"/>
                <w:spacing w:val="-3"/>
                <w:sz w:val="18"/>
                <w:szCs w:val="18"/>
              </w:rPr>
              <w:t>免缴及少缴的企业所得税，则乔昕</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8"/>
                <w:w w:val="101"/>
                <w:sz w:val="18"/>
                <w:szCs w:val="18"/>
              </w:rPr>
              <w:t>陈亚妹将以连带责任方式，无条件全</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额承担实益达在上市前应补缴的税</w:t>
            </w:r>
          </w:p>
        </w:tc>
        <w:tc>
          <w:tcPr>
            <w:tcW w:w="1051" w:type="dxa"/>
            <w:tcBorders>
              <w:top w:val="nil" w:sz="6" w:space="0" w:color="auto"/>
              <w:left w:val="single" w:sz="13" w:space="0" w:color="FFFFFF"/>
              <w:bottom w:val="nil" w:sz="6" w:space="0" w:color="auto"/>
              <w:right w:val="single" w:sz="4" w:space="0" w:color="000000"/>
            </w:tcBorders>
          </w:tcPr>
          <w:p>
            <w:pPr>
              <w:pStyle w:val="TableParagraph"/>
              <w:spacing w:line="195" w:lineRule="exact" w:before="11"/>
              <w:ind w:left="-14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08"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319" w:lineRule="auto" w:before="11"/>
              <w:ind w:left="23" w:right="12"/>
              <w:jc w:val="left"/>
              <w:rPr>
                <w:rFonts w:ascii="宋体" w:hAnsi="宋体" w:cs="宋体" w:eastAsia="宋体" w:hint="default"/>
                <w:sz w:val="18"/>
                <w:szCs w:val="18"/>
              </w:rPr>
            </w:pPr>
            <w:r>
              <w:rPr>
                <w:rFonts w:ascii="宋体" w:hAnsi="宋体" w:cs="宋体" w:eastAsia="宋体" w:hint="default"/>
                <w:spacing w:val="-9"/>
                <w:sz w:val="18"/>
                <w:szCs w:val="18"/>
              </w:rPr>
              <w:t>报告期内，未发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生违反上述承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诺的事项。</w:t>
            </w:r>
          </w:p>
        </w:tc>
      </w:tr>
      <w:tr>
        <w:trPr>
          <w:trHeight w:val="315" w:hRule="exact"/>
        </w:trPr>
        <w:tc>
          <w:tcPr>
            <w:tcW w:w="1848"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（现变更为拉萨市冠</w:t>
            </w:r>
          </w:p>
        </w:tc>
        <w:tc>
          <w:tcPr>
            <w:tcW w:w="285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9" w:right="0"/>
              <w:jc w:val="left"/>
              <w:rPr>
                <w:rFonts w:ascii="宋体" w:hAnsi="宋体" w:cs="宋体" w:eastAsia="宋体" w:hint="default"/>
                <w:sz w:val="18"/>
                <w:szCs w:val="18"/>
              </w:rPr>
            </w:pPr>
            <w:r>
              <w:rPr>
                <w:rFonts w:ascii="宋体" w:hAnsi="宋体" w:cs="宋体" w:eastAsia="宋体" w:hint="default"/>
                <w:spacing w:val="-3"/>
                <w:sz w:val="18"/>
                <w:szCs w:val="18"/>
              </w:rPr>
              <w:t>款及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或因此所产生的所有相关费</w:t>
            </w:r>
          </w:p>
        </w:tc>
        <w:tc>
          <w:tcPr>
            <w:tcW w:w="1051" w:type="dxa"/>
            <w:tcBorders>
              <w:top w:val="nil" w:sz="6" w:space="0" w:color="auto"/>
              <w:left w:val="single" w:sz="4" w:space="0" w:color="000000"/>
              <w:bottom w:val="nil" w:sz="6" w:space="0" w:color="auto"/>
              <w:right w:val="single" w:sz="4" w:space="0" w:color="000000"/>
            </w:tcBorders>
          </w:tcPr>
          <w:p>
            <w:pPr/>
          </w:p>
        </w:tc>
        <w:tc>
          <w:tcPr>
            <w:tcW w:w="782"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8"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德成科技发展有限公</w:t>
            </w:r>
          </w:p>
        </w:tc>
        <w:tc>
          <w:tcPr>
            <w:tcW w:w="2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051" w:type="dxa"/>
            <w:tcBorders>
              <w:top w:val="nil" w:sz="6" w:space="0" w:color="auto"/>
              <w:left w:val="single" w:sz="4" w:space="0" w:color="000000"/>
              <w:bottom w:val="nil" w:sz="6" w:space="0" w:color="auto"/>
              <w:right w:val="single" w:sz="4" w:space="0" w:color="000000"/>
            </w:tcBorders>
          </w:tcPr>
          <w:p>
            <w:pPr/>
          </w:p>
        </w:tc>
        <w:tc>
          <w:tcPr>
            <w:tcW w:w="782"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1848"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851" w:type="dxa"/>
            <w:tcBorders>
              <w:top w:val="nil" w:sz="6" w:space="0" w:color="auto"/>
              <w:left w:val="single" w:sz="4" w:space="0" w:color="000000"/>
              <w:bottom w:val="single" w:sz="4" w:space="0" w:color="000000"/>
              <w:right w:val="single" w:sz="4" w:space="0" w:color="000000"/>
            </w:tcBorders>
          </w:tcPr>
          <w:p>
            <w:pPr/>
          </w:p>
        </w:tc>
        <w:tc>
          <w:tcPr>
            <w:tcW w:w="1051"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48" w:type="dxa"/>
            <w:tcBorders>
              <w:top w:val="nil" w:sz="6" w:space="0" w:color="auto"/>
              <w:left w:val="single" w:sz="4" w:space="0" w:color="000000"/>
              <w:bottom w:val="nil" w:sz="6" w:space="0" w:color="auto"/>
              <w:right w:val="single" w:sz="4" w:space="0" w:color="000000"/>
            </w:tcBorders>
          </w:tcPr>
          <w:p>
            <w:pPr/>
          </w:p>
        </w:tc>
        <w:tc>
          <w:tcPr>
            <w:tcW w:w="17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公司实际控制人乔</w:t>
            </w:r>
          </w:p>
        </w:tc>
        <w:tc>
          <w:tcPr>
            <w:tcW w:w="2851" w:type="dxa"/>
            <w:tcBorders>
              <w:top w:val="single" w:sz="4" w:space="0" w:color="000000"/>
              <w:left w:val="single" w:sz="4" w:space="0" w:color="000000"/>
              <w:bottom w:val="nil" w:sz="6" w:space="0" w:color="auto"/>
              <w:right w:val="single" w:sz="4" w:space="0" w:color="000000"/>
            </w:tcBorders>
          </w:tcPr>
          <w:p>
            <w:pPr/>
          </w:p>
        </w:tc>
        <w:tc>
          <w:tcPr>
            <w:tcW w:w="1051"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1267" w:type="dxa"/>
            <w:tcBorders>
              <w:top w:val="single" w:sz="4" w:space="0" w:color="000000"/>
              <w:left w:val="single" w:sz="4" w:space="0" w:color="000000"/>
              <w:bottom w:val="nil" w:sz="6" w:space="0" w:color="auto"/>
              <w:right w:val="single" w:sz="4" w:space="0" w:color="000000"/>
            </w:tcBorders>
          </w:tcPr>
          <w:p>
            <w:pPr/>
          </w:p>
        </w:tc>
      </w:tr>
      <w:tr>
        <w:trPr>
          <w:trHeight w:val="2184" w:hRule="exact"/>
        </w:trPr>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24" w:lineRule="auto"/>
              <w:ind w:left="23" w:right="190"/>
              <w:jc w:val="left"/>
              <w:rPr>
                <w:rFonts w:ascii="宋体" w:hAnsi="宋体" w:cs="宋体" w:eastAsia="宋体" w:hint="default"/>
                <w:sz w:val="18"/>
                <w:szCs w:val="18"/>
              </w:rPr>
            </w:pPr>
            <w:r>
              <w:rPr>
                <w:rFonts w:ascii="宋体" w:hAnsi="宋体" w:cs="宋体" w:eastAsia="宋体" w:hint="default"/>
                <w:spacing w:val="-3"/>
                <w:sz w:val="18"/>
                <w:szCs w:val="18"/>
              </w:rPr>
              <w:t>首次公开发行或再融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资时所作承诺</w:t>
            </w:r>
          </w:p>
        </w:tc>
        <w:tc>
          <w:tcPr>
            <w:tcW w:w="1766"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108"/>
              <w:jc w:val="both"/>
              <w:rPr>
                <w:rFonts w:ascii="宋体" w:hAnsi="宋体" w:cs="宋体" w:eastAsia="宋体" w:hint="default"/>
                <w:sz w:val="18"/>
                <w:szCs w:val="18"/>
              </w:rPr>
            </w:pPr>
            <w:r>
              <w:rPr>
                <w:rFonts w:ascii="宋体" w:hAnsi="宋体" w:cs="宋体" w:eastAsia="宋体" w:hint="default"/>
                <w:spacing w:val="-3"/>
                <w:sz w:val="18"/>
                <w:szCs w:val="18"/>
              </w:rPr>
              <w:t>昕、陈亚妹以及控股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股东深圳市恒顺昌投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资发展有限公司、主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要股东深圳市冠德成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科技发展有限公司</w:t>
            </w:r>
          </w:p>
          <w:p>
            <w:pPr>
              <w:pStyle w:val="TableParagraph"/>
              <w:spacing w:line="316" w:lineRule="auto" w:before="19"/>
              <w:ind w:left="23" w:right="108"/>
              <w:jc w:val="both"/>
              <w:rPr>
                <w:rFonts w:ascii="宋体" w:hAnsi="宋体" w:cs="宋体" w:eastAsia="宋体" w:hint="default"/>
                <w:sz w:val="18"/>
                <w:szCs w:val="18"/>
              </w:rPr>
            </w:pPr>
            <w:r>
              <w:rPr>
                <w:rFonts w:ascii="宋体" w:hAnsi="宋体" w:cs="宋体" w:eastAsia="宋体" w:hint="default"/>
                <w:spacing w:val="-3"/>
                <w:sz w:val="18"/>
                <w:szCs w:val="18"/>
              </w:rPr>
              <w:t>（现变更为拉萨市冠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德成科技发展有限公</w:t>
            </w:r>
          </w:p>
        </w:tc>
        <w:tc>
          <w:tcPr>
            <w:tcW w:w="28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2" w:lineRule="auto"/>
              <w:ind w:left="19" w:right="17"/>
              <w:jc w:val="left"/>
              <w:rPr>
                <w:rFonts w:ascii="宋体" w:hAnsi="宋体" w:cs="宋体" w:eastAsia="宋体" w:hint="default"/>
                <w:sz w:val="18"/>
                <w:szCs w:val="18"/>
              </w:rPr>
            </w:pPr>
            <w:r>
              <w:rPr>
                <w:rFonts w:ascii="宋体" w:hAnsi="宋体" w:cs="宋体" w:eastAsia="宋体" w:hint="default"/>
                <w:spacing w:val="-8"/>
                <w:w w:val="101"/>
                <w:sz w:val="18"/>
                <w:szCs w:val="18"/>
              </w:rPr>
              <w:t>在作为实益达股东期间，其不会在中</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国境内或境外，以任何方式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包括但</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8"/>
                <w:sz w:val="18"/>
                <w:szCs w:val="18"/>
              </w:rPr>
              <w:t>不限于独资、合资、合作经营或者承</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包、租赁经营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直接或者间接从事对</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实益达公司的生产经营构成或可能</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构成竞争的业务或活动。</w:t>
            </w:r>
          </w:p>
        </w:tc>
        <w:tc>
          <w:tcPr>
            <w:tcW w:w="10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pacing w:val="-9"/>
                <w:sz w:val="18"/>
                <w:szCs w:val="18"/>
              </w:rPr>
              <w:t>报告期内，未发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生违反上述承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诺的事项。</w:t>
            </w:r>
          </w:p>
        </w:tc>
      </w:tr>
      <w:tr>
        <w:trPr>
          <w:trHeight w:val="358" w:hRule="exact"/>
        </w:trPr>
        <w:tc>
          <w:tcPr>
            <w:tcW w:w="1848"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851" w:type="dxa"/>
            <w:tcBorders>
              <w:top w:val="nil" w:sz="6" w:space="0" w:color="auto"/>
              <w:left w:val="single" w:sz="4" w:space="0" w:color="000000"/>
              <w:bottom w:val="single" w:sz="4" w:space="0" w:color="000000"/>
              <w:right w:val="single" w:sz="4" w:space="0" w:color="000000"/>
            </w:tcBorders>
          </w:tcPr>
          <w:p>
            <w:pPr/>
          </w:p>
        </w:tc>
        <w:tc>
          <w:tcPr>
            <w:tcW w:w="1051"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848" w:type="dxa"/>
            <w:tcBorders>
              <w:top w:val="nil" w:sz="6" w:space="0" w:color="auto"/>
              <w:left w:val="single" w:sz="4" w:space="0" w:color="000000"/>
              <w:bottom w:val="nil" w:sz="6" w:space="0" w:color="auto"/>
              <w:right w:val="single" w:sz="4" w:space="0" w:color="000000"/>
            </w:tcBorders>
          </w:tcPr>
          <w:p>
            <w:pPr/>
          </w:p>
        </w:tc>
        <w:tc>
          <w:tcPr>
            <w:tcW w:w="1766" w:type="dxa"/>
            <w:tcBorders>
              <w:top w:val="single" w:sz="4" w:space="0" w:color="000000"/>
              <w:left w:val="single" w:sz="4" w:space="0" w:color="000000"/>
              <w:bottom w:val="nil" w:sz="6" w:space="0" w:color="auto"/>
              <w:right w:val="single" w:sz="4" w:space="0" w:color="000000"/>
            </w:tcBorders>
          </w:tcPr>
          <w:p>
            <w:pPr/>
          </w:p>
        </w:tc>
        <w:tc>
          <w:tcPr>
            <w:tcW w:w="2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19"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）如果日后有关政府主管部门要</w:t>
            </w:r>
          </w:p>
        </w:tc>
        <w:tc>
          <w:tcPr>
            <w:tcW w:w="1051"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1267" w:type="dxa"/>
            <w:tcBorders>
              <w:top w:val="single" w:sz="4" w:space="0" w:color="000000"/>
              <w:left w:val="single" w:sz="4" w:space="0" w:color="000000"/>
              <w:bottom w:val="nil" w:sz="6" w:space="0" w:color="auto"/>
              <w:right w:val="single" w:sz="4" w:space="0" w:color="000000"/>
            </w:tcBorders>
          </w:tcPr>
          <w:p>
            <w:pPr/>
          </w:p>
        </w:tc>
      </w:tr>
      <w:tr>
        <w:trPr>
          <w:trHeight w:val="4051" w:hRule="exact"/>
        </w:trPr>
        <w:tc>
          <w:tcPr>
            <w:tcW w:w="1848"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pacing w:val="-3"/>
                <w:sz w:val="18"/>
                <w:szCs w:val="18"/>
              </w:rPr>
              <w:t>公司的实际控制人陈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亚妹、乔昕</w:t>
            </w:r>
          </w:p>
        </w:tc>
        <w:tc>
          <w:tcPr>
            <w:tcW w:w="2851" w:type="dxa"/>
            <w:tcBorders>
              <w:top w:val="nil" w:sz="6" w:space="0" w:color="auto"/>
              <w:left w:val="single" w:sz="4" w:space="0" w:color="000000"/>
              <w:bottom w:val="nil" w:sz="6" w:space="0" w:color="auto"/>
              <w:right w:val="single" w:sz="4" w:space="0" w:color="000000"/>
            </w:tcBorders>
          </w:tcPr>
          <w:p>
            <w:pPr>
              <w:pStyle w:val="TableParagraph"/>
              <w:spacing w:line="309" w:lineRule="auto" w:before="4"/>
              <w:ind w:left="19" w:right="17"/>
              <w:jc w:val="left"/>
              <w:rPr>
                <w:rFonts w:ascii="宋体" w:hAnsi="宋体" w:cs="宋体" w:eastAsia="宋体" w:hint="default"/>
                <w:sz w:val="18"/>
                <w:szCs w:val="18"/>
              </w:rPr>
            </w:pPr>
            <w:r>
              <w:rPr>
                <w:rFonts w:ascii="宋体" w:hAnsi="宋体" w:cs="宋体" w:eastAsia="宋体" w:hint="default"/>
                <w:spacing w:val="-8"/>
                <w:w w:val="101"/>
                <w:sz w:val="18"/>
                <w:szCs w:val="18"/>
              </w:rPr>
              <w:t>求无锡实益达电子有限公司按照《出</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8"/>
                <w:w w:val="101"/>
                <w:sz w:val="18"/>
                <w:szCs w:val="18"/>
              </w:rPr>
              <w:t>让合同》的约定缴付全部土地使用权</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2"/>
                <w:w w:val="101"/>
                <w:sz w:val="18"/>
                <w:szCs w:val="18"/>
              </w:rPr>
              <w:t>出让金人民币</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1"/>
                <w:w w:val="101"/>
                <w:sz w:val="18"/>
                <w:szCs w:val="18"/>
              </w:rPr>
              <w:t>9,388,730</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19"/>
                <w:w w:val="101"/>
                <w:sz w:val="18"/>
                <w:szCs w:val="18"/>
              </w:rPr>
              <w:t>元，则乔昕</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sz w:val="18"/>
                <w:szCs w:val="18"/>
              </w:rPr>
              <w:t>陈亚妹将对无锡实益达欠缴的土地</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使用权出让金人民币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6,259,130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w w:val="101"/>
                <w:sz w:val="18"/>
                <w:szCs w:val="18"/>
              </w:rPr>
              <w:t>担连带责任；（</w:t>
            </w:r>
            <w:r>
              <w:rPr>
                <w:rFonts w:ascii="Times New Roman" w:hAnsi="Times New Roman" w:cs="Times New Roman" w:eastAsia="Times New Roman" w:hint="default"/>
                <w:spacing w:val="-13"/>
                <w:w w:val="101"/>
                <w:sz w:val="18"/>
                <w:szCs w:val="18"/>
              </w:rPr>
              <w:t>2</w:t>
            </w:r>
            <w:r>
              <w:rPr>
                <w:rFonts w:ascii="宋体" w:hAnsi="宋体" w:cs="宋体" w:eastAsia="宋体" w:hint="default"/>
                <w:spacing w:val="-13"/>
                <w:w w:val="101"/>
                <w:sz w:val="18"/>
                <w:szCs w:val="18"/>
              </w:rPr>
              <w:t>）如果日后有关政府</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3"/>
                <w:sz w:val="18"/>
                <w:szCs w:val="18"/>
              </w:rPr>
              <w:t>主管部门因无锡实益达公司未能缴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足土地使用权出让金而要求其支付</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相应的滞纳金及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或要求其承担其它</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8"/>
                <w:sz w:val="18"/>
                <w:szCs w:val="18"/>
              </w:rPr>
              <w:t>任何经济处罚，则乔昕、陈亚妹将以</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连带责任方式代无锡实益达公司支</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付该等滞纳金及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或承担其它任何经</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8"/>
                <w:w w:val="101"/>
                <w:sz w:val="18"/>
                <w:szCs w:val="18"/>
              </w:rPr>
              <w:t>济处罚，且不向无锡实益达公司进行</w:t>
            </w:r>
            <w:r>
              <w:rPr>
                <w:rFonts w:ascii="宋体" w:hAnsi="宋体" w:cs="宋体" w:eastAsia="宋体" w:hint="default"/>
                <w:spacing w:val="-8"/>
                <w:sz w:val="18"/>
                <w:szCs w:val="18"/>
              </w:rPr>
            </w:r>
          </w:p>
        </w:tc>
        <w:tc>
          <w:tcPr>
            <w:tcW w:w="10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pacing w:val="-9"/>
                <w:sz w:val="18"/>
                <w:szCs w:val="18"/>
              </w:rPr>
              <w:t>报告期内，公司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未接到任何政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府部门关于追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缴无锡实益达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土地使用权出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让金，以及支付</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与之相关的滞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纳金及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经济处罚的要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求，未发生违反</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上述承诺的事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w:t>
            </w:r>
          </w:p>
        </w:tc>
      </w:tr>
      <w:tr>
        <w:trPr>
          <w:trHeight w:val="354" w:hRule="exact"/>
        </w:trPr>
        <w:tc>
          <w:tcPr>
            <w:tcW w:w="1848"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single" w:sz="4" w:space="0" w:color="000000"/>
              <w:right w:val="single" w:sz="4" w:space="0" w:color="000000"/>
            </w:tcBorders>
          </w:tcPr>
          <w:p>
            <w:pPr/>
          </w:p>
        </w:tc>
        <w:tc>
          <w:tcPr>
            <w:tcW w:w="2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19" w:right="0"/>
              <w:jc w:val="left"/>
              <w:rPr>
                <w:rFonts w:ascii="宋体" w:hAnsi="宋体" w:cs="宋体" w:eastAsia="宋体" w:hint="default"/>
                <w:sz w:val="18"/>
                <w:szCs w:val="18"/>
              </w:rPr>
            </w:pPr>
            <w:r>
              <w:rPr>
                <w:rFonts w:ascii="宋体" w:hAnsi="宋体" w:cs="宋体" w:eastAsia="宋体" w:hint="default"/>
                <w:sz w:val="18"/>
                <w:szCs w:val="18"/>
              </w:rPr>
              <w:t>追偿。</w:t>
            </w:r>
          </w:p>
        </w:tc>
        <w:tc>
          <w:tcPr>
            <w:tcW w:w="1051"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848" w:type="dxa"/>
            <w:tcBorders>
              <w:top w:val="nil" w:sz="6" w:space="0" w:color="auto"/>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公司的实际控制人陈</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 w:right="0"/>
              <w:jc w:val="left"/>
              <w:rPr>
                <w:rFonts w:ascii="宋体" w:hAnsi="宋体" w:cs="宋体" w:eastAsia="宋体" w:hint="default"/>
                <w:sz w:val="18"/>
                <w:szCs w:val="18"/>
              </w:rPr>
            </w:pPr>
            <w:r>
              <w:rPr>
                <w:rFonts w:ascii="宋体" w:hAnsi="宋体" w:cs="宋体" w:eastAsia="宋体" w:hint="default"/>
                <w:spacing w:val="-3"/>
                <w:sz w:val="18"/>
                <w:szCs w:val="18"/>
              </w:rPr>
              <w:t>若日后国家税务主管部门要求汇大</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9"/>
                <w:sz w:val="18"/>
                <w:szCs w:val="18"/>
              </w:rPr>
              <w:t>报告期内，公司</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848"/>
        <w:gridCol w:w="1766"/>
        <w:gridCol w:w="2851"/>
        <w:gridCol w:w="1051"/>
        <w:gridCol w:w="782"/>
        <w:gridCol w:w="1267"/>
      </w:tblGrid>
      <w:tr>
        <w:trPr>
          <w:trHeight w:val="323" w:hRule="exact"/>
        </w:trPr>
        <w:tc>
          <w:tcPr>
            <w:tcW w:w="1848" w:type="dxa"/>
            <w:vMerge w:val="restart"/>
            <w:tcBorders>
              <w:top w:val="nil" w:sz="6" w:space="0" w:color="auto"/>
              <w:left w:val="single" w:sz="4" w:space="0" w:color="000000"/>
              <w:right w:val="single" w:sz="4" w:space="0" w:color="000000"/>
            </w:tcBorders>
          </w:tcPr>
          <w:p>
            <w:pPr/>
          </w:p>
        </w:tc>
        <w:tc>
          <w:tcPr>
            <w:tcW w:w="17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亚妹、乔昕</w:t>
            </w:r>
          </w:p>
        </w:tc>
        <w:tc>
          <w:tcPr>
            <w:tcW w:w="2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pacing w:val="-3"/>
                <w:sz w:val="18"/>
                <w:szCs w:val="18"/>
              </w:rPr>
              <w:t>光电补缴因享受有关税收政策而免</w:t>
            </w:r>
          </w:p>
        </w:tc>
        <w:tc>
          <w:tcPr>
            <w:tcW w:w="10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2" w:type="dxa"/>
            <w:vMerge w:val="restart"/>
            <w:tcBorders>
              <w:top w:val="single" w:sz="4" w:space="0" w:color="000000"/>
              <w:left w:val="single" w:sz="4" w:space="0" w:color="000000"/>
              <w:right w:val="single" w:sz="4" w:space="0" w:color="000000"/>
            </w:tcBorders>
          </w:tcPr>
          <w:p>
            <w:pPr/>
          </w:p>
        </w:tc>
        <w:tc>
          <w:tcPr>
            <w:tcW w:w="12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未接到任何政</w:t>
            </w:r>
          </w:p>
        </w:tc>
      </w:tr>
      <w:tr>
        <w:trPr>
          <w:trHeight w:val="305" w:hRule="exact"/>
        </w:trPr>
        <w:tc>
          <w:tcPr>
            <w:tcW w:w="1848"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c>
          <w:tcPr>
            <w:tcW w:w="285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9" w:right="0"/>
              <w:jc w:val="left"/>
              <w:rPr>
                <w:rFonts w:ascii="宋体" w:hAnsi="宋体" w:cs="宋体" w:eastAsia="宋体" w:hint="default"/>
                <w:sz w:val="18"/>
                <w:szCs w:val="18"/>
              </w:rPr>
            </w:pPr>
            <w:r>
              <w:rPr>
                <w:rFonts w:ascii="宋体" w:hAnsi="宋体" w:cs="宋体" w:eastAsia="宋体" w:hint="default"/>
                <w:w w:val="101"/>
                <w:sz w:val="18"/>
                <w:szCs w:val="18"/>
              </w:rPr>
              <w:t>缴</w:t>
            </w:r>
            <w:r>
              <w:rPr>
                <w:rFonts w:ascii="宋体" w:hAnsi="宋体" w:cs="宋体" w:eastAsia="宋体" w:hint="default"/>
                <w:spacing w:val="-5"/>
                <w:w w:val="101"/>
                <w:sz w:val="18"/>
                <w:szCs w:val="18"/>
              </w:rPr>
              <w:t>及</w:t>
            </w:r>
            <w:r>
              <w:rPr>
                <w:rFonts w:ascii="宋体" w:hAnsi="宋体" w:cs="宋体" w:eastAsia="宋体" w:hint="default"/>
                <w:w w:val="101"/>
                <w:sz w:val="18"/>
                <w:szCs w:val="18"/>
              </w:rPr>
              <w:t>少</w:t>
            </w:r>
            <w:r>
              <w:rPr>
                <w:rFonts w:ascii="宋体" w:hAnsi="宋体" w:cs="宋体" w:eastAsia="宋体" w:hint="default"/>
                <w:spacing w:val="-5"/>
                <w:w w:val="101"/>
                <w:sz w:val="18"/>
                <w:szCs w:val="18"/>
              </w:rPr>
              <w:t>缴</w:t>
            </w:r>
            <w:r>
              <w:rPr>
                <w:rFonts w:ascii="宋体" w:hAnsi="宋体" w:cs="宋体" w:eastAsia="宋体" w:hint="default"/>
                <w:w w:val="101"/>
                <w:sz w:val="18"/>
                <w:szCs w:val="18"/>
              </w:rPr>
              <w:t>的</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spacing w:val="-5"/>
                <w:w w:val="101"/>
                <w:sz w:val="18"/>
                <w:szCs w:val="18"/>
              </w:rPr>
              <w:t>所</w:t>
            </w:r>
            <w:r>
              <w:rPr>
                <w:rFonts w:ascii="宋体" w:hAnsi="宋体" w:cs="宋体" w:eastAsia="宋体" w:hint="default"/>
                <w:w w:val="101"/>
                <w:sz w:val="18"/>
                <w:szCs w:val="18"/>
              </w:rPr>
              <w:t>得税</w:t>
            </w:r>
            <w:r>
              <w:rPr>
                <w:rFonts w:ascii="宋体" w:hAnsi="宋体" w:cs="宋体" w:eastAsia="宋体" w:hint="default"/>
                <w:spacing w:val="-87"/>
                <w:w w:val="101"/>
                <w:sz w:val="18"/>
                <w:szCs w:val="18"/>
              </w:rPr>
              <w:t>，</w:t>
            </w:r>
            <w:r>
              <w:rPr>
                <w:rFonts w:ascii="宋体" w:hAnsi="宋体" w:cs="宋体" w:eastAsia="宋体" w:hint="default"/>
                <w:w w:val="101"/>
                <w:sz w:val="18"/>
                <w:szCs w:val="18"/>
              </w:rPr>
              <w:t>则</w:t>
            </w:r>
            <w:r>
              <w:rPr>
                <w:rFonts w:ascii="宋体" w:hAnsi="宋体" w:cs="宋体" w:eastAsia="宋体" w:hint="default"/>
                <w:spacing w:val="-5"/>
                <w:w w:val="101"/>
                <w:sz w:val="18"/>
                <w:szCs w:val="18"/>
              </w:rPr>
              <w:t>实</w:t>
            </w:r>
            <w:r>
              <w:rPr>
                <w:rFonts w:ascii="宋体" w:hAnsi="宋体" w:cs="宋体" w:eastAsia="宋体" w:hint="default"/>
                <w:w w:val="101"/>
                <w:sz w:val="18"/>
                <w:szCs w:val="18"/>
              </w:rPr>
              <w:t>际</w:t>
            </w:r>
            <w:r>
              <w:rPr>
                <w:rFonts w:ascii="宋体" w:hAnsi="宋体" w:cs="宋体" w:eastAsia="宋体" w:hint="default"/>
                <w:spacing w:val="-5"/>
                <w:w w:val="101"/>
                <w:sz w:val="18"/>
                <w:szCs w:val="18"/>
              </w:rPr>
              <w:t>控</w:t>
            </w:r>
            <w:r>
              <w:rPr>
                <w:rFonts w:ascii="宋体" w:hAnsi="宋体" w:cs="宋体" w:eastAsia="宋体" w:hint="default"/>
                <w:w w:val="101"/>
                <w:sz w:val="18"/>
                <w:szCs w:val="18"/>
              </w:rPr>
              <w:t>制</w:t>
            </w:r>
            <w:r>
              <w:rPr>
                <w:rFonts w:ascii="宋体" w:hAnsi="宋体" w:cs="宋体" w:eastAsia="宋体" w:hint="default"/>
                <w:sz w:val="18"/>
                <w:szCs w:val="18"/>
              </w:rPr>
            </w:r>
          </w:p>
        </w:tc>
        <w:tc>
          <w:tcPr>
            <w:tcW w:w="1051"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府部门关于追</w:t>
            </w:r>
          </w:p>
        </w:tc>
      </w:tr>
      <w:tr>
        <w:trPr>
          <w:trHeight w:val="312" w:hRule="exact"/>
        </w:trPr>
        <w:tc>
          <w:tcPr>
            <w:tcW w:w="1848"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c>
          <w:tcPr>
            <w:tcW w:w="2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w w:val="101"/>
                <w:sz w:val="18"/>
                <w:szCs w:val="18"/>
              </w:rPr>
              <w:t>人</w:t>
            </w:r>
            <w:r>
              <w:rPr>
                <w:rFonts w:ascii="宋体" w:hAnsi="宋体" w:cs="宋体" w:eastAsia="宋体" w:hint="default"/>
                <w:spacing w:val="-5"/>
                <w:w w:val="101"/>
                <w:sz w:val="18"/>
                <w:szCs w:val="18"/>
              </w:rPr>
              <w:t>将</w:t>
            </w:r>
            <w:r>
              <w:rPr>
                <w:rFonts w:ascii="宋体" w:hAnsi="宋体" w:cs="宋体" w:eastAsia="宋体" w:hint="default"/>
                <w:w w:val="101"/>
                <w:sz w:val="18"/>
                <w:szCs w:val="18"/>
              </w:rPr>
              <w:t>以</w:t>
            </w:r>
            <w:r>
              <w:rPr>
                <w:rFonts w:ascii="宋体" w:hAnsi="宋体" w:cs="宋体" w:eastAsia="宋体" w:hint="default"/>
                <w:spacing w:val="-5"/>
                <w:w w:val="101"/>
                <w:sz w:val="18"/>
                <w:szCs w:val="18"/>
              </w:rPr>
              <w:t>连</w:t>
            </w:r>
            <w:r>
              <w:rPr>
                <w:rFonts w:ascii="宋体" w:hAnsi="宋体" w:cs="宋体" w:eastAsia="宋体" w:hint="default"/>
                <w:w w:val="101"/>
                <w:sz w:val="18"/>
                <w:szCs w:val="18"/>
              </w:rPr>
              <w:t>带</w:t>
            </w:r>
            <w:r>
              <w:rPr>
                <w:rFonts w:ascii="宋体" w:hAnsi="宋体" w:cs="宋体" w:eastAsia="宋体" w:hint="default"/>
                <w:spacing w:val="-5"/>
                <w:w w:val="101"/>
                <w:sz w:val="18"/>
                <w:szCs w:val="18"/>
              </w:rPr>
              <w:t>责</w:t>
            </w:r>
            <w:r>
              <w:rPr>
                <w:rFonts w:ascii="宋体" w:hAnsi="宋体" w:cs="宋体" w:eastAsia="宋体" w:hint="default"/>
                <w:w w:val="101"/>
                <w:sz w:val="18"/>
                <w:szCs w:val="18"/>
              </w:rPr>
              <w:t>任</w:t>
            </w:r>
            <w:r>
              <w:rPr>
                <w:rFonts w:ascii="宋体" w:hAnsi="宋体" w:cs="宋体" w:eastAsia="宋体" w:hint="default"/>
                <w:spacing w:val="-5"/>
                <w:w w:val="101"/>
                <w:sz w:val="18"/>
                <w:szCs w:val="18"/>
              </w:rPr>
              <w:t>方</w:t>
            </w:r>
            <w:r>
              <w:rPr>
                <w:rFonts w:ascii="宋体" w:hAnsi="宋体" w:cs="宋体" w:eastAsia="宋体" w:hint="default"/>
                <w:w w:val="101"/>
                <w:sz w:val="18"/>
                <w:szCs w:val="18"/>
              </w:rPr>
              <w:t>式</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无</w:t>
            </w:r>
            <w:r>
              <w:rPr>
                <w:rFonts w:ascii="宋体" w:hAnsi="宋体" w:cs="宋体" w:eastAsia="宋体" w:hint="default"/>
                <w:w w:val="101"/>
                <w:sz w:val="18"/>
                <w:szCs w:val="18"/>
              </w:rPr>
              <w:t>条</w:t>
            </w:r>
            <w:r>
              <w:rPr>
                <w:rFonts w:ascii="宋体" w:hAnsi="宋体" w:cs="宋体" w:eastAsia="宋体" w:hint="default"/>
                <w:spacing w:val="-5"/>
                <w:w w:val="101"/>
                <w:sz w:val="18"/>
                <w:szCs w:val="18"/>
              </w:rPr>
              <w:t>件</w:t>
            </w:r>
            <w:r>
              <w:rPr>
                <w:rFonts w:ascii="宋体" w:hAnsi="宋体" w:cs="宋体" w:eastAsia="宋体" w:hint="default"/>
                <w:w w:val="101"/>
                <w:sz w:val="18"/>
                <w:szCs w:val="18"/>
              </w:rPr>
              <w:t>全</w:t>
            </w:r>
            <w:r>
              <w:rPr>
                <w:rFonts w:ascii="宋体" w:hAnsi="宋体" w:cs="宋体" w:eastAsia="宋体" w:hint="default"/>
                <w:spacing w:val="-5"/>
                <w:w w:val="101"/>
                <w:sz w:val="18"/>
                <w:szCs w:val="18"/>
              </w:rPr>
              <w:t>额</w:t>
            </w:r>
            <w:r>
              <w:rPr>
                <w:rFonts w:ascii="宋体" w:hAnsi="宋体" w:cs="宋体" w:eastAsia="宋体" w:hint="default"/>
                <w:w w:val="101"/>
                <w:sz w:val="18"/>
                <w:szCs w:val="18"/>
              </w:rPr>
              <w:t>承</w:t>
            </w:r>
            <w:r>
              <w:rPr>
                <w:rFonts w:ascii="宋体" w:hAnsi="宋体" w:cs="宋体" w:eastAsia="宋体" w:hint="default"/>
                <w:sz w:val="18"/>
                <w:szCs w:val="18"/>
              </w:rPr>
            </w:r>
          </w:p>
        </w:tc>
        <w:tc>
          <w:tcPr>
            <w:tcW w:w="1051"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缴汇大光电企</w:t>
            </w:r>
          </w:p>
        </w:tc>
      </w:tr>
      <w:tr>
        <w:trPr>
          <w:trHeight w:val="317" w:hRule="exact"/>
        </w:trPr>
        <w:tc>
          <w:tcPr>
            <w:tcW w:w="1848"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c>
          <w:tcPr>
            <w:tcW w:w="2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z w:val="18"/>
                <w:szCs w:val="18"/>
              </w:rPr>
              <w:t>担汇大光电</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2009-2011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年期间应补缴</w:t>
            </w:r>
          </w:p>
        </w:tc>
        <w:tc>
          <w:tcPr>
            <w:tcW w:w="1051"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9"/>
                <w:sz w:val="18"/>
                <w:szCs w:val="18"/>
              </w:rPr>
              <w:t>业所得税，以及</w:t>
            </w:r>
          </w:p>
        </w:tc>
      </w:tr>
      <w:tr>
        <w:trPr>
          <w:trHeight w:val="312" w:hRule="exact"/>
        </w:trPr>
        <w:tc>
          <w:tcPr>
            <w:tcW w:w="1848"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c>
          <w:tcPr>
            <w:tcW w:w="28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pacing w:val="-3"/>
                <w:sz w:val="18"/>
                <w:szCs w:val="18"/>
              </w:rPr>
              <w:t>的税款及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或因此所产生的相关费</w:t>
            </w:r>
          </w:p>
        </w:tc>
        <w:tc>
          <w:tcPr>
            <w:tcW w:w="1051"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支付与之相关</w:t>
            </w:r>
          </w:p>
        </w:tc>
      </w:tr>
      <w:tr>
        <w:trPr>
          <w:trHeight w:val="309" w:hRule="exact"/>
        </w:trPr>
        <w:tc>
          <w:tcPr>
            <w:tcW w:w="1848"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c>
          <w:tcPr>
            <w:tcW w:w="2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051"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34"/>
              <w:jc w:val="left"/>
              <w:rPr>
                <w:rFonts w:ascii="宋体" w:hAnsi="宋体" w:cs="宋体" w:eastAsia="宋体" w:hint="default"/>
                <w:sz w:val="18"/>
                <w:szCs w:val="18"/>
              </w:rPr>
            </w:pPr>
            <w:r>
              <w:rPr>
                <w:rFonts w:ascii="宋体" w:hAnsi="宋体" w:cs="宋体" w:eastAsia="宋体" w:hint="default"/>
                <w:spacing w:val="-2"/>
                <w:sz w:val="18"/>
                <w:szCs w:val="18"/>
              </w:rPr>
              <w:t>的费用的要求，</w:t>
            </w:r>
          </w:p>
        </w:tc>
      </w:tr>
      <w:tr>
        <w:trPr>
          <w:trHeight w:val="312" w:hRule="exact"/>
        </w:trPr>
        <w:tc>
          <w:tcPr>
            <w:tcW w:w="1848"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c>
          <w:tcPr>
            <w:tcW w:w="2851" w:type="dxa"/>
            <w:tcBorders>
              <w:top w:val="nil" w:sz="6" w:space="0" w:color="auto"/>
              <w:left w:val="single" w:sz="4" w:space="0" w:color="000000"/>
              <w:bottom w:val="nil" w:sz="6" w:space="0" w:color="auto"/>
              <w:right w:val="single" w:sz="4" w:space="0" w:color="000000"/>
            </w:tcBorders>
          </w:tcPr>
          <w:p>
            <w:pPr/>
          </w:p>
        </w:tc>
        <w:tc>
          <w:tcPr>
            <w:tcW w:w="1051"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未发生违反上</w:t>
            </w:r>
          </w:p>
        </w:tc>
      </w:tr>
      <w:tr>
        <w:trPr>
          <w:trHeight w:val="354" w:hRule="exact"/>
        </w:trPr>
        <w:tc>
          <w:tcPr>
            <w:tcW w:w="1848" w:type="dxa"/>
            <w:vMerge/>
            <w:tcBorders>
              <w:left w:val="single" w:sz="4" w:space="0" w:color="000000"/>
              <w:bottom w:val="single" w:sz="4" w:space="0" w:color="000000"/>
              <w:right w:val="single" w:sz="4" w:space="0" w:color="000000"/>
            </w:tcBorders>
          </w:tcPr>
          <w:p>
            <w:pPr/>
          </w:p>
        </w:tc>
        <w:tc>
          <w:tcPr>
            <w:tcW w:w="1766" w:type="dxa"/>
            <w:tcBorders>
              <w:top w:val="nil" w:sz="6" w:space="0" w:color="auto"/>
              <w:left w:val="single" w:sz="4" w:space="0" w:color="000000"/>
              <w:bottom w:val="single" w:sz="4" w:space="0" w:color="000000"/>
              <w:right w:val="single" w:sz="4" w:space="0" w:color="000000"/>
            </w:tcBorders>
          </w:tcPr>
          <w:p>
            <w:pPr/>
          </w:p>
        </w:tc>
        <w:tc>
          <w:tcPr>
            <w:tcW w:w="2851" w:type="dxa"/>
            <w:tcBorders>
              <w:top w:val="nil" w:sz="6" w:space="0" w:color="auto"/>
              <w:left w:val="single" w:sz="4" w:space="0" w:color="000000"/>
              <w:bottom w:val="single" w:sz="4" w:space="0" w:color="000000"/>
              <w:right w:val="single" w:sz="4" w:space="0" w:color="000000"/>
            </w:tcBorders>
          </w:tcPr>
          <w:p>
            <w:pPr/>
          </w:p>
        </w:tc>
        <w:tc>
          <w:tcPr>
            <w:tcW w:w="1051" w:type="dxa"/>
            <w:tcBorders>
              <w:top w:val="nil" w:sz="6" w:space="0" w:color="auto"/>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34"/>
              <w:jc w:val="left"/>
              <w:rPr>
                <w:rFonts w:ascii="宋体" w:hAnsi="宋体" w:cs="宋体" w:eastAsia="宋体" w:hint="default"/>
                <w:sz w:val="18"/>
                <w:szCs w:val="18"/>
              </w:rPr>
            </w:pPr>
            <w:r>
              <w:rPr>
                <w:rFonts w:ascii="宋体" w:hAnsi="宋体" w:cs="宋体" w:eastAsia="宋体" w:hint="default"/>
                <w:spacing w:val="-2"/>
                <w:sz w:val="18"/>
                <w:szCs w:val="18"/>
              </w:rPr>
              <w:t>述承诺的事项。</w:t>
            </w:r>
          </w:p>
        </w:tc>
      </w:tr>
      <w:tr>
        <w:trPr>
          <w:trHeight w:val="715"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4"/>
              <w:ind w:left="23" w:right="190"/>
              <w:jc w:val="left"/>
              <w:rPr>
                <w:rFonts w:ascii="宋体" w:hAnsi="宋体" w:cs="宋体" w:eastAsia="宋体" w:hint="default"/>
                <w:sz w:val="18"/>
                <w:szCs w:val="18"/>
              </w:rPr>
            </w:pPr>
            <w:r>
              <w:rPr>
                <w:rFonts w:ascii="宋体" w:hAnsi="宋体" w:cs="宋体" w:eastAsia="宋体" w:hint="default"/>
                <w:spacing w:val="-3"/>
                <w:sz w:val="18"/>
                <w:szCs w:val="18"/>
              </w:rPr>
              <w:t>其他对公司中小股东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所作承诺</w:t>
            </w:r>
          </w:p>
        </w:tc>
        <w:tc>
          <w:tcPr>
            <w:tcW w:w="1766" w:type="dxa"/>
            <w:tcBorders>
              <w:top w:val="single" w:sz="4" w:space="0" w:color="000000"/>
              <w:left w:val="single" w:sz="4" w:space="0" w:color="000000"/>
              <w:bottom w:val="single" w:sz="4" w:space="0" w:color="000000"/>
              <w:right w:val="single" w:sz="4" w:space="0" w:color="000000"/>
            </w:tcBorders>
          </w:tcPr>
          <w:p>
            <w:pPr/>
          </w:p>
        </w:tc>
        <w:tc>
          <w:tcPr>
            <w:tcW w:w="28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190"/>
              <w:jc w:val="left"/>
              <w:rPr>
                <w:rFonts w:ascii="宋体" w:hAnsi="宋体" w:cs="宋体" w:eastAsia="宋体" w:hint="default"/>
                <w:sz w:val="18"/>
                <w:szCs w:val="18"/>
              </w:rPr>
            </w:pPr>
            <w:r>
              <w:rPr>
                <w:rFonts w:ascii="宋体" w:hAnsi="宋体" w:cs="宋体" w:eastAsia="宋体" w:hint="default"/>
                <w:spacing w:val="-3"/>
                <w:sz w:val="18"/>
                <w:szCs w:val="18"/>
              </w:rPr>
              <w:t>未完成履行的具体原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因及下一步计划</w:t>
            </w:r>
          </w:p>
        </w:tc>
        <w:tc>
          <w:tcPr>
            <w:tcW w:w="7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7" w:hRule="exact"/>
        </w:trPr>
        <w:tc>
          <w:tcPr>
            <w:tcW w:w="184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是否就导致的同业竞</w:t>
            </w:r>
          </w:p>
        </w:tc>
        <w:tc>
          <w:tcPr>
            <w:tcW w:w="7718" w:type="dxa"/>
            <w:gridSpan w:val="5"/>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184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争和关联交易问题作</w:t>
            </w:r>
          </w:p>
        </w:tc>
        <w:tc>
          <w:tcPr>
            <w:tcW w:w="7718"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51" w:hRule="exact"/>
        </w:trPr>
        <w:tc>
          <w:tcPr>
            <w:tcW w:w="184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出承诺</w:t>
            </w:r>
          </w:p>
        </w:tc>
        <w:tc>
          <w:tcPr>
            <w:tcW w:w="7718" w:type="dxa"/>
            <w:gridSpan w:val="5"/>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承诺的解决期限</w:t>
            </w:r>
          </w:p>
        </w:tc>
        <w:tc>
          <w:tcPr>
            <w:tcW w:w="7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承诺的履行情况</w:t>
            </w:r>
          </w:p>
        </w:tc>
        <w:tc>
          <w:tcPr>
            <w:tcW w:w="7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报告期内，未发生违反上述承诺的事项。</w:t>
            </w:r>
          </w:p>
        </w:tc>
      </w:tr>
    </w:tbl>
    <w:p>
      <w:pPr>
        <w:spacing w:line="240" w:lineRule="auto" w:before="10"/>
        <w:rPr>
          <w:rFonts w:ascii="Times New Roman" w:hAnsi="Times New Roman" w:cs="Times New Roman" w:eastAsia="Times New Roman" w:hint="default"/>
          <w:sz w:val="21"/>
          <w:szCs w:val="21"/>
        </w:rPr>
      </w:pPr>
    </w:p>
    <w:p>
      <w:pPr>
        <w:pStyle w:val="Heading4"/>
        <w:spacing w:line="312" w:lineRule="exact" w:before="32"/>
        <w:ind w:right="152"/>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2"/>
        <w:rPr>
          <w:rFonts w:ascii="Microsoft JhengHei" w:hAnsi="Microsoft JhengHei" w:cs="Microsoft JhengHei" w:eastAsia="Microsoft JhengHei" w:hint="default"/>
          <w:b/>
          <w:bCs/>
          <w:sz w:val="19"/>
          <w:szCs w:val="19"/>
        </w:rPr>
      </w:pPr>
    </w:p>
    <w:p>
      <w:pPr>
        <w:pStyle w:val="BodyText"/>
        <w:spacing w:line="240" w:lineRule="auto"/>
        <w:ind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6"/>
        <w:rPr>
          <w:rFonts w:ascii="宋体" w:hAnsi="宋体" w:cs="宋体" w:eastAsia="宋体" w:hint="default"/>
          <w:sz w:val="17"/>
          <w:szCs w:val="17"/>
        </w:rPr>
      </w:pPr>
    </w:p>
    <w:p>
      <w:pPr>
        <w:pStyle w:val="Heading2"/>
        <w:spacing w:line="240" w:lineRule="auto"/>
        <w:ind w:right="152"/>
        <w:jc w:val="left"/>
        <w:rPr>
          <w:b w:val="0"/>
          <w:bCs w:val="0"/>
        </w:rPr>
      </w:pPr>
      <w:r>
        <w:rPr/>
        <w:t>九、聘任、解聘会计师事务所情况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现聘任的会计事务所</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888"/>
        <w:gridCol w:w="5678"/>
      </w:tblGrid>
      <w:tr>
        <w:trPr>
          <w:trHeight w:val="403" w:hRule="exact"/>
        </w:trPr>
        <w:tc>
          <w:tcPr>
            <w:tcW w:w="3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大华会计师事务所（特殊普通合伙）</w:t>
            </w:r>
          </w:p>
        </w:tc>
      </w:tr>
      <w:tr>
        <w:trPr>
          <w:trHeight w:val="398" w:hRule="exact"/>
        </w:trPr>
        <w:tc>
          <w:tcPr>
            <w:tcW w:w="3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5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3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5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403" w:hRule="exact"/>
        </w:trPr>
        <w:tc>
          <w:tcPr>
            <w:tcW w:w="3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5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杨熹、张兴</w:t>
            </w:r>
          </w:p>
        </w:tc>
      </w:tr>
    </w:tbl>
    <w:p>
      <w:pPr>
        <w:spacing w:line="240" w:lineRule="auto" w:before="9"/>
        <w:rPr>
          <w:rFonts w:ascii="宋体" w:hAnsi="宋体" w:cs="宋体" w:eastAsia="宋体" w:hint="default"/>
          <w:sz w:val="27"/>
          <w:szCs w:val="27"/>
        </w:rPr>
      </w:pPr>
    </w:p>
    <w:p>
      <w:pPr>
        <w:pStyle w:val="BodyText"/>
        <w:spacing w:line="240" w:lineRule="auto" w:before="46"/>
        <w:ind w:right="152"/>
        <w:jc w:val="left"/>
      </w:pPr>
      <w:r>
        <w:rPr>
          <w:spacing w:val="-3"/>
        </w:rPr>
        <w:t>当期是否改聘会计师事务所</w:t>
      </w:r>
    </w:p>
    <w:p>
      <w:pPr>
        <w:pStyle w:val="BodyText"/>
        <w:spacing w:line="240" w:lineRule="auto" w:before="115"/>
        <w:ind w:right="1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BodyText"/>
        <w:spacing w:line="240" w:lineRule="auto"/>
        <w:ind w:right="152"/>
        <w:jc w:val="left"/>
      </w:pPr>
      <w:r>
        <w:rPr>
          <w:spacing w:val="-3"/>
        </w:rPr>
        <w:t>聘请内部控制审计会计师事务所、财务顾问或保荐人情况</w:t>
      </w:r>
    </w:p>
    <w:p>
      <w:pPr>
        <w:pStyle w:val="BodyText"/>
        <w:spacing w:line="326" w:lineRule="auto" w:before="115"/>
        <w:ind w:left="153" w:right="152" w:hanging="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9"/>
        </w:rPr>
        <w:t> </w:t>
      </w:r>
      <w:r>
        <w:rPr>
          <w:spacing w:val="-79"/>
        </w:rPr>
      </w:r>
      <w:r>
        <w:rPr>
          <w:spacing w:val="-4"/>
        </w:rPr>
        <w:t>报告期内，公司因非公开发行事项，聘请安信证券股份有限公司为保荐机构，保荐费用从本次发行募集资金中直接扣除。报</w:t>
      </w:r>
      <w:r>
        <w:rPr>
          <w:spacing w:val="39"/>
        </w:rPr>
        <w:t> </w:t>
      </w:r>
      <w:r>
        <w:rPr>
          <w:spacing w:val="39"/>
        </w:rPr>
      </w:r>
      <w:r>
        <w:rPr>
          <w:spacing w:val="-3"/>
        </w:rPr>
        <w:t>告期内，公司未聘请内部控制审计会计师事务所。</w:t>
      </w:r>
    </w:p>
    <w:p>
      <w:pPr>
        <w:spacing w:after="0" w:line="326" w:lineRule="auto"/>
        <w:jc w:val="left"/>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85"/>
        <w:ind w:right="152"/>
        <w:jc w:val="left"/>
        <w:rPr>
          <w:b w:val="0"/>
          <w:bCs w:val="0"/>
        </w:rPr>
      </w:pPr>
      <w:r>
        <w:rPr/>
        <w:t>十、处罚及整改情况</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92"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类型</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原因</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34"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2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2"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3"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http://www.cninf</w:t>
            </w:r>
          </w:p>
        </w:tc>
      </w:tr>
      <w:tr>
        <w:trPr>
          <w:trHeight w:val="310"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《关于</w:t>
            </w:r>
          </w:p>
        </w:tc>
      </w:tr>
      <w:tr>
        <w:trPr>
          <w:trHeight w:val="621"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70"/>
              <w:jc w:val="left"/>
              <w:rPr>
                <w:rFonts w:ascii="宋体" w:hAnsi="宋体" w:cs="宋体" w:eastAsia="宋体" w:hint="default"/>
                <w:sz w:val="18"/>
                <w:szCs w:val="18"/>
              </w:rPr>
            </w:pPr>
            <w:r>
              <w:rPr>
                <w:rFonts w:ascii="宋体" w:hAnsi="宋体" w:cs="宋体" w:eastAsia="宋体" w:hint="default"/>
                <w:spacing w:val="-3"/>
                <w:sz w:val="18"/>
                <w:szCs w:val="18"/>
              </w:rPr>
              <w:t>拉萨市冠德成科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技发展有限公司</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3" w:right="142"/>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w:t>
            </w:r>
            <w:r>
              <w:rPr>
                <w:rFonts w:ascii="宋体" w:hAnsi="宋体" w:cs="宋体" w:eastAsia="宋体" w:hint="default"/>
                <w:w w:val="101"/>
                <w:sz w:val="18"/>
                <w:szCs w:val="18"/>
              </w:rPr>
              <w:t> </w:t>
            </w:r>
            <w:r>
              <w:rPr>
                <w:rFonts w:ascii="宋体" w:hAnsi="宋体" w:cs="宋体" w:eastAsia="宋体" w:hint="default"/>
                <w:sz w:val="18"/>
                <w:szCs w:val="18"/>
              </w:rPr>
              <w:t>股东</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短线交易</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3"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70"/>
              <w:jc w:val="left"/>
              <w:rPr>
                <w:rFonts w:ascii="宋体" w:hAnsi="宋体" w:cs="宋体" w:eastAsia="宋体" w:hint="default"/>
                <w:sz w:val="18"/>
                <w:szCs w:val="18"/>
              </w:rPr>
            </w:pPr>
            <w:r>
              <w:rPr>
                <w:rFonts w:ascii="宋体" w:hAnsi="宋体" w:cs="宋体" w:eastAsia="宋体" w:hint="default"/>
                <w:spacing w:val="-3"/>
                <w:sz w:val="18"/>
                <w:szCs w:val="18"/>
              </w:rPr>
              <w:t>股东违规买卖本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公司股票的公</w:t>
            </w:r>
          </w:p>
        </w:tc>
      </w:tr>
      <w:tr>
        <w:trPr>
          <w:trHeight w:val="317"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3"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w w:val="101"/>
                <w:sz w:val="18"/>
                <w:szCs w:val="18"/>
              </w:rPr>
              <w:t>告</w:t>
            </w:r>
            <w:r>
              <w:rPr>
                <w:rFonts w:ascii="宋体" w:hAnsi="宋体" w:cs="宋体" w:eastAsia="宋体" w:hint="default"/>
                <w:spacing w:val="-92"/>
                <w:w w:val="101"/>
                <w:sz w:val="18"/>
                <w:szCs w:val="18"/>
              </w:rPr>
              <w:t>》</w:t>
            </w:r>
            <w:r>
              <w:rPr>
                <w:rFonts w:ascii="宋体" w:hAnsi="宋体" w:cs="宋体" w:eastAsia="宋体" w:hint="default"/>
                <w:spacing w:val="-44"/>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告</w:t>
            </w:r>
            <w:r>
              <w:rPr>
                <w:rFonts w:ascii="宋体" w:hAnsi="宋体" w:cs="宋体" w:eastAsia="宋体" w:hint="default"/>
                <w:w w:val="101"/>
                <w:sz w:val="18"/>
                <w:szCs w:val="18"/>
              </w:rPr>
              <w:t>编</w:t>
            </w:r>
            <w:r>
              <w:rPr>
                <w:rFonts w:ascii="宋体" w:hAnsi="宋体" w:cs="宋体" w:eastAsia="宋体" w:hint="default"/>
                <w:spacing w:val="-5"/>
                <w:w w:val="101"/>
                <w:sz w:val="18"/>
                <w:szCs w:val="18"/>
              </w:rPr>
              <w:t>号</w:t>
            </w:r>
            <w:r>
              <w:rPr>
                <w:rFonts w:ascii="宋体" w:hAnsi="宋体" w:cs="宋体" w:eastAsia="宋体" w:hint="default"/>
                <w:w w:val="101"/>
                <w:sz w:val="18"/>
                <w:szCs w:val="18"/>
              </w:rPr>
              <w:t>为</w:t>
            </w:r>
            <w:r>
              <w:rPr>
                <w:rFonts w:ascii="宋体" w:hAnsi="宋体" w:cs="宋体" w:eastAsia="宋体" w:hint="default"/>
                <w:sz w:val="18"/>
                <w:szCs w:val="18"/>
              </w:rPr>
            </w:r>
          </w:p>
        </w:tc>
      </w:tr>
      <w:tr>
        <w:trPr>
          <w:trHeight w:val="353"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2012-012</w:t>
            </w:r>
          </w:p>
        </w:tc>
      </w:tr>
      <w:tr>
        <w:trPr>
          <w:trHeight w:val="362"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因工作疏忽导致</w:t>
            </w:r>
          </w:p>
        </w:tc>
        <w:tc>
          <w:tcPr>
            <w:tcW w:w="1368" w:type="dxa"/>
            <w:tcBorders>
              <w:top w:val="single" w:sz="4" w:space="0" w:color="000000"/>
              <w:left w:val="single" w:sz="4" w:space="0" w:color="000000"/>
              <w:bottom w:val="nil" w:sz="6" w:space="0" w:color="auto"/>
              <w:right w:val="single" w:sz="4" w:space="0" w:color="000000"/>
            </w:tcBorders>
          </w:tcPr>
          <w:p>
            <w:pPr/>
          </w:p>
        </w:tc>
        <w:tc>
          <w:tcPr>
            <w:tcW w:w="1363"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http://www.cninf</w:t>
            </w:r>
          </w:p>
        </w:tc>
      </w:tr>
      <w:tr>
        <w:trPr>
          <w:trHeight w:val="931"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实益达</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4"/>
              <w:ind w:left="23" w:right="70"/>
              <w:jc w:val="both"/>
              <w:rPr>
                <w:rFonts w:ascii="宋体" w:hAnsi="宋体" w:cs="宋体" w:eastAsia="宋体" w:hint="default"/>
                <w:sz w:val="18"/>
                <w:szCs w:val="18"/>
              </w:rPr>
            </w:pPr>
            <w:r>
              <w:rPr>
                <w:rFonts w:ascii="宋体" w:hAnsi="宋体" w:cs="宋体" w:eastAsia="宋体" w:hint="default"/>
                <w:spacing w:val="-3"/>
                <w:sz w:val="18"/>
                <w:szCs w:val="18"/>
              </w:rPr>
              <w:t>错误地做出被股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东大会否决的两</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个议案获得通过</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3"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09" w:lineRule="auto" w:before="4"/>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z w:val="18"/>
                <w:szCs w:val="18"/>
              </w:rPr>
              <w:t>《关于</w:t>
            </w:r>
            <w:r>
              <w:rPr>
                <w:rFonts w:ascii="宋体" w:hAnsi="宋体" w:cs="宋体" w:eastAsia="宋体" w:hint="default"/>
                <w:w w:val="101"/>
                <w:sz w:val="18"/>
                <w:szCs w:val="18"/>
              </w:rPr>
              <w:t> </w:t>
            </w:r>
            <w:r>
              <w:rPr>
                <w:rFonts w:ascii="宋体" w:hAnsi="宋体" w:cs="宋体" w:eastAsia="宋体" w:hint="default"/>
                <w:spacing w:val="-3"/>
                <w:sz w:val="18"/>
                <w:szCs w:val="18"/>
              </w:rPr>
              <w:t>信息披露问题的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8"/>
                <w:w w:val="101"/>
                <w:sz w:val="18"/>
                <w:szCs w:val="18"/>
              </w:rPr>
              <w:t>整改报告》，公告</w:t>
            </w:r>
            <w:r>
              <w:rPr>
                <w:rFonts w:ascii="宋体" w:hAnsi="宋体" w:cs="宋体" w:eastAsia="宋体" w:hint="default"/>
                <w:spacing w:val="-18"/>
                <w:sz w:val="18"/>
                <w:szCs w:val="18"/>
              </w:rPr>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的决议</w:t>
            </w:r>
          </w:p>
        </w:tc>
        <w:tc>
          <w:tcPr>
            <w:tcW w:w="1368" w:type="dxa"/>
            <w:tcBorders>
              <w:top w:val="nil" w:sz="6" w:space="0" w:color="auto"/>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编号为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2012-020</w:t>
            </w:r>
          </w:p>
        </w:tc>
      </w:tr>
    </w:tbl>
    <w:p>
      <w:pPr>
        <w:pStyle w:val="BodyText"/>
        <w:spacing w:line="240" w:lineRule="auto" w:before="53"/>
        <w:ind w:right="152"/>
        <w:jc w:val="left"/>
      </w:pPr>
      <w:r>
        <w:rPr/>
        <w:t>整改情况说明</w:t>
      </w:r>
    </w:p>
    <w:p>
      <w:pPr>
        <w:pStyle w:val="BodyText"/>
        <w:spacing w:line="302" w:lineRule="auto" w:before="110"/>
        <w:ind w:left="153" w:right="152" w:firstLine="268"/>
        <w:jc w:val="left"/>
      </w:pPr>
      <w:r>
        <w:rPr>
          <w:rFonts w:ascii="Times New Roman" w:hAnsi="Times New Roman" w:cs="Times New Roman" w:eastAsia="Times New Roman" w:hint="default"/>
          <w:spacing w:val="-4"/>
        </w:rPr>
        <w:t>1</w:t>
      </w:r>
      <w:r>
        <w:rPr>
          <w:spacing w:val="-4"/>
        </w:rPr>
        <w:t>、拉萨市冠德成科技发展有限公司自</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23</w:t>
      </w:r>
      <w:r>
        <w:rPr>
          <w:spacing w:val="-4"/>
        </w:rPr>
        <w:t>日至</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21</w:t>
      </w:r>
      <w:r>
        <w:rPr>
          <w:spacing w:val="-4"/>
        </w:rPr>
        <w:t>日累计减持公司股票</w:t>
      </w:r>
      <w:r>
        <w:rPr>
          <w:rFonts w:ascii="Times New Roman" w:hAnsi="Times New Roman" w:cs="Times New Roman" w:eastAsia="Times New Roman" w:hint="default"/>
          <w:spacing w:val="-4"/>
        </w:rPr>
        <w:t>1,110,136</w:t>
      </w:r>
      <w:r>
        <w:rPr>
          <w:spacing w:val="-4"/>
        </w:rPr>
        <w:t>股，均价</w:t>
      </w:r>
      <w:r>
        <w:rPr>
          <w:rFonts w:ascii="Times New Roman" w:hAnsi="Times New Roman" w:cs="Times New Roman" w:eastAsia="Times New Roman" w:hint="default"/>
          <w:spacing w:val="-4"/>
        </w:rPr>
        <w:t>7.73</w:t>
      </w:r>
      <w:r>
        <w:rPr>
          <w:spacing w:val="-4"/>
        </w:rPr>
        <w:t>元</w:t>
      </w:r>
      <w:r>
        <w:rPr>
          <w:rFonts w:ascii="Times New Roman" w:hAnsi="Times New Roman" w:cs="Times New Roman" w:eastAsia="Times New Roman" w:hint="default"/>
          <w:spacing w:val="-4"/>
        </w:rPr>
        <w:t>/</w:t>
      </w:r>
      <w:r>
        <w:rPr>
          <w:spacing w:val="-4"/>
        </w:rPr>
        <w:t>股，最</w:t>
      </w:r>
      <w:r>
        <w:rPr>
          <w:w w:val="101"/>
        </w:rPr>
        <w:t> </w:t>
      </w:r>
      <w:r>
        <w:rPr>
          <w:spacing w:val="-2"/>
        </w:rPr>
        <w:t>高价</w:t>
      </w:r>
      <w:r>
        <w:rPr>
          <w:rFonts w:ascii="Times New Roman" w:hAnsi="Times New Roman" w:cs="Times New Roman" w:eastAsia="Times New Roman" w:hint="default"/>
          <w:spacing w:val="-2"/>
        </w:rPr>
        <w:t>8.03</w:t>
      </w:r>
      <w:r>
        <w:rPr>
          <w:spacing w:val="-2"/>
        </w:rPr>
        <w:t>元</w:t>
      </w:r>
      <w:r>
        <w:rPr>
          <w:rFonts w:ascii="Times New Roman" w:hAnsi="Times New Roman" w:cs="Times New Roman" w:eastAsia="Times New Roman" w:hint="default"/>
          <w:spacing w:val="-2"/>
        </w:rPr>
        <w:t>/</w:t>
      </w:r>
      <w:r>
        <w:rPr>
          <w:spacing w:val="-2"/>
        </w:rPr>
        <w:t>股。</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日当日先以均价</w:t>
      </w:r>
      <w:r>
        <w:rPr>
          <w:rFonts w:ascii="Times New Roman" w:hAnsi="Times New Roman" w:cs="Times New Roman" w:eastAsia="Times New Roman" w:hint="default"/>
          <w:spacing w:val="-2"/>
        </w:rPr>
        <w:t>7.90</w:t>
      </w:r>
      <w:r>
        <w:rPr>
          <w:spacing w:val="-2"/>
        </w:rPr>
        <w:t>元</w:t>
      </w:r>
      <w:r>
        <w:rPr>
          <w:rFonts w:ascii="Times New Roman" w:hAnsi="Times New Roman" w:cs="Times New Roman" w:eastAsia="Times New Roman" w:hint="default"/>
          <w:spacing w:val="-2"/>
        </w:rPr>
        <w:t>/</w:t>
      </w:r>
      <w:r>
        <w:rPr>
          <w:spacing w:val="-2"/>
        </w:rPr>
        <w:t>股卖出公司股票</w:t>
      </w:r>
      <w:r>
        <w:rPr>
          <w:rFonts w:ascii="Times New Roman" w:hAnsi="Times New Roman" w:cs="Times New Roman" w:eastAsia="Times New Roman" w:hint="default"/>
          <w:spacing w:val="-2"/>
        </w:rPr>
        <w:t>10,000</w:t>
      </w:r>
      <w:r>
        <w:rPr>
          <w:spacing w:val="-2"/>
        </w:rPr>
        <w:t>股，又以均价</w:t>
      </w:r>
      <w:r>
        <w:rPr>
          <w:rFonts w:ascii="Times New Roman" w:hAnsi="Times New Roman" w:cs="Times New Roman" w:eastAsia="Times New Roman" w:hint="default"/>
          <w:spacing w:val="-2"/>
        </w:rPr>
        <w:t>7.87</w:t>
      </w:r>
      <w:r>
        <w:rPr>
          <w:spacing w:val="-2"/>
        </w:rPr>
        <w:t>元</w:t>
      </w:r>
      <w:r>
        <w:rPr>
          <w:rFonts w:ascii="Times New Roman" w:hAnsi="Times New Roman" w:cs="Times New Roman" w:eastAsia="Times New Roman" w:hint="default"/>
          <w:spacing w:val="-2"/>
        </w:rPr>
        <w:t>/</w:t>
      </w:r>
      <w:r>
        <w:rPr>
          <w:spacing w:val="-2"/>
        </w:rPr>
        <w:t>股买入公司股票</w:t>
      </w:r>
      <w:r>
        <w:rPr>
          <w:rFonts w:ascii="Times New Roman" w:hAnsi="Times New Roman" w:cs="Times New Roman" w:eastAsia="Times New Roman" w:hint="default"/>
          <w:spacing w:val="-2"/>
        </w:rPr>
        <w:t>10,000</w:t>
      </w:r>
      <w:r>
        <w:rPr>
          <w:spacing w:val="-2"/>
        </w:rPr>
        <w:t>股，</w:t>
      </w:r>
      <w:r>
        <w:rPr>
          <w:spacing w:val="52"/>
        </w:rPr>
        <w:t> </w:t>
      </w:r>
      <w:r>
        <w:rPr>
          <w:spacing w:val="-3"/>
        </w:rPr>
        <w:t>其后又以均价</w:t>
      </w:r>
      <w:r>
        <w:rPr>
          <w:rFonts w:ascii="Times New Roman" w:hAnsi="Times New Roman" w:cs="Times New Roman" w:eastAsia="Times New Roman" w:hint="default"/>
          <w:spacing w:val="-3"/>
        </w:rPr>
        <w:t>7.92</w:t>
      </w:r>
      <w:r>
        <w:rPr>
          <w:spacing w:val="-3"/>
        </w:rPr>
        <w:t>元</w:t>
      </w:r>
      <w:r>
        <w:rPr>
          <w:rFonts w:ascii="Times New Roman" w:hAnsi="Times New Roman" w:cs="Times New Roman" w:eastAsia="Times New Roman" w:hint="default"/>
          <w:spacing w:val="-3"/>
        </w:rPr>
        <w:t>/</w:t>
      </w:r>
      <w:r>
        <w:rPr>
          <w:spacing w:val="-3"/>
        </w:rPr>
        <w:t>股卖出公司股票</w:t>
      </w:r>
      <w:r>
        <w:rPr>
          <w:rFonts w:ascii="Times New Roman" w:hAnsi="Times New Roman" w:cs="Times New Roman" w:eastAsia="Times New Roman" w:hint="default"/>
          <w:spacing w:val="-3"/>
        </w:rPr>
        <w:t>36,526</w:t>
      </w:r>
      <w:r>
        <w:rPr>
          <w:spacing w:val="-3"/>
        </w:rPr>
        <w:t>股。冠德成的上述行为违反了《证券法》第四十七条关于短线交易的规定。冠德</w:t>
      </w:r>
      <w:r>
        <w:rPr>
          <w:spacing w:val="44"/>
        </w:rPr>
        <w:t> </w:t>
      </w:r>
      <w:r>
        <w:rPr>
          <w:spacing w:val="44"/>
        </w:rPr>
      </w:r>
      <w:r>
        <w:rPr>
          <w:spacing w:val="-3"/>
        </w:rPr>
        <w:t>成已按规定把有关股票的买卖收益</w:t>
      </w:r>
      <w:r>
        <w:rPr>
          <w:rFonts w:ascii="Times New Roman" w:hAnsi="Times New Roman" w:cs="Times New Roman" w:eastAsia="Times New Roman" w:hint="default"/>
          <w:spacing w:val="-3"/>
        </w:rPr>
        <w:t>6,100</w:t>
      </w:r>
      <w:r>
        <w:rPr>
          <w:spacing w:val="-3"/>
        </w:rPr>
        <w:t>元交付至公司。公司董事会向冠德成进一步解释了法律、法规中关于短线交易股票</w:t>
      </w:r>
      <w:r>
        <w:rPr>
          <w:spacing w:val="77"/>
        </w:rPr>
        <w:t> </w:t>
      </w:r>
      <w:r>
        <w:rPr>
          <w:spacing w:val="77"/>
        </w:rPr>
      </w:r>
      <w:r>
        <w:rPr>
          <w:spacing w:val="-4"/>
        </w:rPr>
        <w:t>的详细规定，并要求其严格规范买卖本公司股票的行为，在未来六个月内不得再买卖其所持有的本公司股票。冠德成已就此</w:t>
      </w:r>
      <w:r>
        <w:rPr>
          <w:spacing w:val="43"/>
        </w:rPr>
        <w:t> </w:t>
      </w:r>
      <w:r>
        <w:rPr>
          <w:spacing w:val="43"/>
        </w:rPr>
      </w:r>
      <w:r>
        <w:rPr>
          <w:spacing w:val="-3"/>
        </w:rPr>
        <w:t>次违规买卖股票向广大投资者致歉。董事会也已向全体董事、监事、高级管理人员和持股</w:t>
      </w:r>
      <w:r>
        <w:rPr>
          <w:rFonts w:ascii="Times New Roman" w:hAnsi="Times New Roman" w:cs="Times New Roman" w:eastAsia="Times New Roman" w:hint="default"/>
          <w:spacing w:val="-3"/>
        </w:rPr>
        <w:t>5%</w:t>
      </w:r>
      <w:r>
        <w:rPr>
          <w:spacing w:val="-3"/>
        </w:rPr>
        <w:t>以上股东予以通报，要求引以</w:t>
      </w:r>
      <w:r>
        <w:rPr>
          <w:spacing w:val="66"/>
        </w:rPr>
        <w:t> </w:t>
      </w:r>
      <w:r>
        <w:rPr>
          <w:spacing w:val="66"/>
        </w:rPr>
      </w:r>
      <w:r>
        <w:rPr/>
        <w:t>为戒。</w:t>
      </w:r>
    </w:p>
    <w:p>
      <w:pPr>
        <w:pStyle w:val="BodyText"/>
        <w:spacing w:line="309" w:lineRule="auto" w:before="29"/>
        <w:ind w:left="153" w:right="144" w:firstLine="268"/>
        <w:jc w:val="both"/>
      </w:pPr>
      <w:r>
        <w:rPr>
          <w:rFonts w:ascii="Times New Roman" w:hAnsi="Times New Roman" w:cs="Times New Roman" w:eastAsia="Times New Roman" w:hint="default"/>
          <w:spacing w:val="-3"/>
        </w:rPr>
        <w:t>2</w:t>
      </w:r>
      <w:r>
        <w:rPr>
          <w:spacing w:val="-3"/>
        </w:rPr>
        <w:t>、公司于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23</w:t>
      </w:r>
      <w:r>
        <w:rPr>
          <w:spacing w:val="-3"/>
        </w:rPr>
        <w:t>日召开</w:t>
      </w:r>
      <w:r>
        <w:rPr>
          <w:rFonts w:ascii="Times New Roman" w:hAnsi="Times New Roman" w:cs="Times New Roman" w:eastAsia="Times New Roman" w:hint="default"/>
          <w:spacing w:val="-3"/>
        </w:rPr>
        <w:t>2011</w:t>
      </w:r>
      <w:r>
        <w:rPr>
          <w:spacing w:val="-3"/>
        </w:rPr>
        <w:t>年度股东大会，其中《关于公司董事陈亚妹、乔昕、陈熙亚</w:t>
      </w:r>
      <w:r>
        <w:rPr>
          <w:rFonts w:ascii="Times New Roman" w:hAnsi="Times New Roman" w:cs="Times New Roman" w:eastAsia="Times New Roman" w:hint="default"/>
          <w:spacing w:val="-3"/>
        </w:rPr>
        <w:t>2011</w:t>
      </w:r>
      <w:r>
        <w:rPr>
          <w:spacing w:val="-3"/>
        </w:rPr>
        <w:t>年度薪酬》和《关于</w:t>
      </w:r>
      <w:r>
        <w:rPr>
          <w:w w:val="101"/>
        </w:rPr>
        <w:t> </w:t>
      </w:r>
      <w:r>
        <w:rPr>
          <w:spacing w:val="-4"/>
        </w:rPr>
        <w:t>监事陈晓燕</w:t>
      </w:r>
      <w:r>
        <w:rPr>
          <w:rFonts w:ascii="Times New Roman" w:hAnsi="Times New Roman" w:cs="Times New Roman" w:eastAsia="Times New Roman" w:hint="default"/>
          <w:spacing w:val="-4"/>
        </w:rPr>
        <w:t>2011</w:t>
      </w:r>
      <w:r>
        <w:rPr>
          <w:spacing w:val="-4"/>
        </w:rPr>
        <w:t>年度薪酬》两个议案获得的同意票数未达出席会议有效表决权股份总数的二分之一，而公司股东大会最初错</w:t>
      </w:r>
      <w:r>
        <w:rPr>
          <w:spacing w:val="50"/>
        </w:rPr>
        <w:t> </w:t>
      </w:r>
      <w:r>
        <w:rPr>
          <w:spacing w:val="50"/>
        </w:rPr>
      </w:r>
      <w:r>
        <w:rPr>
          <w:spacing w:val="-4"/>
        </w:rPr>
        <w:t>误地做出了该两个议案获得通过的决议，在向深圳证券交易所提交的股东大会决议公告中表示上述议案均获得通过，在中小</w:t>
      </w:r>
      <w:r>
        <w:rPr>
          <w:spacing w:val="42"/>
        </w:rPr>
        <w:t> </w:t>
      </w:r>
      <w:r>
        <w:rPr>
          <w:spacing w:val="42"/>
        </w:rPr>
      </w:r>
      <w:r>
        <w:rPr>
          <w:spacing w:val="-4"/>
        </w:rPr>
        <w:t>板公司管理部提出异议后才进行了纠正。公司对上述监管函所提及的问题高度重视，立即向全体董事、监事及高级管理人员</w:t>
      </w:r>
      <w:r>
        <w:rPr>
          <w:spacing w:val="43"/>
        </w:rPr>
        <w:t> </w:t>
      </w:r>
      <w:r>
        <w:rPr>
          <w:spacing w:val="43"/>
        </w:rPr>
      </w:r>
      <w:r>
        <w:rPr>
          <w:spacing w:val="-3"/>
        </w:rPr>
        <w:t>进行了通报，并针对出现的问题进行整改。</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left="153" w:right="152"/>
        <w:jc w:val="left"/>
      </w:pPr>
      <w:r>
        <w:rPr/>
        <w:t>董事、监事、高级管理人员、持股</w:t>
      </w:r>
      <w:r>
        <w:rPr>
          <w:spacing w:val="63"/>
        </w:rPr>
        <w:t> </w:t>
      </w:r>
      <w:r>
        <w:rPr>
          <w:rFonts w:ascii="Times New Roman" w:hAnsi="Times New Roman" w:cs="Times New Roman" w:eastAsia="Times New Roman" w:hint="default"/>
          <w:spacing w:val="-3"/>
        </w:rPr>
        <w:t>5%</w:t>
      </w:r>
      <w:r>
        <w:rPr>
          <w:spacing w:val="-3"/>
        </w:rPr>
        <w:t>以上的股东涉嫌违规买卖公司股票且公司已披露将收回涉嫌违规所得收益的情况</w:t>
      </w:r>
    </w:p>
    <w:p>
      <w:pPr>
        <w:pStyle w:val="BodyText"/>
        <w:spacing w:line="240" w:lineRule="auto" w:before="101"/>
        <w:ind w:left="153"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710"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3"/>
              <w:ind w:left="1046" w:right="12" w:hanging="1023"/>
              <w:jc w:val="left"/>
              <w:rPr>
                <w:rFonts w:ascii="宋体" w:hAnsi="宋体" w:cs="宋体" w:eastAsia="宋体" w:hint="default"/>
                <w:sz w:val="18"/>
                <w:szCs w:val="18"/>
              </w:rPr>
            </w:pPr>
            <w:r>
              <w:rPr>
                <w:rFonts w:ascii="宋体" w:hAnsi="宋体" w:cs="宋体" w:eastAsia="宋体" w:hint="default"/>
                <w:spacing w:val="-5"/>
                <w:sz w:val="18"/>
                <w:szCs w:val="18"/>
              </w:rPr>
              <w:t>董事、监事、高级管理人员、持股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w:t>
            </w:r>
            <w:r>
              <w:rPr>
                <w:rFonts w:ascii="宋体" w:hAnsi="宋体" w:cs="宋体" w:eastAsia="宋体" w:hint="default"/>
                <w:spacing w:val="-85"/>
                <w:sz w:val="18"/>
                <w:szCs w:val="18"/>
              </w:rPr>
              <w:t> </w:t>
            </w:r>
            <w:r>
              <w:rPr>
                <w:rFonts w:ascii="宋体" w:hAnsi="宋体" w:cs="宋体" w:eastAsia="宋体" w:hint="default"/>
                <w:sz w:val="18"/>
                <w:szCs w:val="18"/>
              </w:rPr>
              <w:t>上的股东名称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pacing w:val="-3"/>
                <w:sz w:val="18"/>
                <w:szCs w:val="18"/>
              </w:rPr>
              <w:t>涉嫌违规所得收益收回的时间</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pacing w:val="-3"/>
                <w:sz w:val="18"/>
                <w:szCs w:val="18"/>
              </w:rPr>
              <w:t>涉嫌违规所得收益收回的金额（元）</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拉萨市冠德成科技发展有限公司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6,100.00</w:t>
            </w:r>
          </w:p>
        </w:tc>
      </w:tr>
    </w:tbl>
    <w:p>
      <w:pPr>
        <w:spacing w:line="240" w:lineRule="auto" w:before="9"/>
        <w:rPr>
          <w:rFonts w:ascii="宋体" w:hAnsi="宋体" w:cs="宋体" w:eastAsia="宋体" w:hint="default"/>
          <w:sz w:val="17"/>
          <w:szCs w:val="17"/>
        </w:rPr>
      </w:pPr>
    </w:p>
    <w:p>
      <w:pPr>
        <w:pStyle w:val="Heading2"/>
        <w:spacing w:line="367" w:lineRule="exact"/>
        <w:ind w:right="152"/>
        <w:jc w:val="left"/>
        <w:rPr>
          <w:b w:val="0"/>
          <w:bCs w:val="0"/>
        </w:rPr>
      </w:pPr>
      <w:r>
        <w:rPr/>
        <w:t>十一、年度报告披露后面临暂停上市和终止上市情况</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152"/>
        <w:jc w:val="left"/>
      </w:pPr>
      <w:r>
        <w:rPr>
          <w:spacing w:val="-3"/>
        </w:rPr>
        <w:t>公司不存在年报披露后面临暂停上市和终止上市的风险。</w:t>
      </w:r>
    </w:p>
    <w:p>
      <w:pPr>
        <w:spacing w:after="0" w:line="240" w:lineRule="auto"/>
        <w:jc w:val="left"/>
        <w:sectPr>
          <w:pgSz w:w="11910" w:h="16840"/>
          <w:pgMar w:header="741" w:footer="979" w:top="1060" w:bottom="1160" w:left="980" w:right="980"/>
        </w:sectPr>
      </w:pPr>
    </w:p>
    <w:p>
      <w:pPr>
        <w:spacing w:line="240" w:lineRule="auto" w:before="10"/>
        <w:rPr>
          <w:rFonts w:ascii="宋体" w:hAnsi="宋体" w:cs="宋体" w:eastAsia="宋体" w:hint="default"/>
          <w:sz w:val="23"/>
          <w:szCs w:val="23"/>
        </w:rPr>
      </w:pPr>
    </w:p>
    <w:p>
      <w:pPr>
        <w:pStyle w:val="Heading3"/>
        <w:spacing w:line="240" w:lineRule="auto" w:before="26"/>
        <w:ind w:right="152"/>
        <w:jc w:val="left"/>
      </w:pPr>
      <w:r>
        <w:rPr/>
        <w:t>十二、其他重大事项的说明</w:t>
      </w:r>
    </w:p>
    <w:p>
      <w:pPr>
        <w:spacing w:line="240" w:lineRule="auto" w:before="0"/>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581"/>
        <w:gridCol w:w="994"/>
        <w:gridCol w:w="1560"/>
        <w:gridCol w:w="3542"/>
        <w:gridCol w:w="2554"/>
      </w:tblGrid>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公告编号</w:t>
            </w:r>
            <w:r>
              <w:rPr>
                <w:rFonts w:ascii="Microsoft JhengHei" w:hAnsi="Microsoft JhengHei" w:cs="Microsoft JhengHei" w:eastAsia="Microsoft JhengHei"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公告日期</w:t>
            </w:r>
            <w:r>
              <w:rPr>
                <w:rFonts w:ascii="Microsoft JhengHei" w:hAnsi="Microsoft JhengHei" w:cs="Microsoft JhengHei" w:eastAsia="Microsoft JhengHei" w:hint="default"/>
                <w:sz w:val="18"/>
                <w:szCs w:val="18"/>
              </w:rPr>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公告内容</w:t>
            </w:r>
            <w:r>
              <w:rPr>
                <w:rFonts w:ascii="Microsoft JhengHei" w:hAnsi="Microsoft JhengHei" w:cs="Microsoft JhengHei" w:eastAsia="Microsoft JhengHei" w:hint="default"/>
                <w:sz w:val="18"/>
                <w:szCs w:val="18"/>
              </w:rPr>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刊登媒体</w:t>
            </w:r>
            <w:r>
              <w:rPr>
                <w:rFonts w:ascii="Microsoft JhengHei" w:hAnsi="Microsoft JhengHei" w:cs="Microsoft JhengHei" w:eastAsia="Microsoft JhengHei" w:hint="default"/>
                <w:sz w:val="18"/>
                <w:szCs w:val="18"/>
              </w:rPr>
            </w:r>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w w:val="101"/>
                <w:sz w:val="18"/>
              </w:rPr>
              <w:t>1</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2012年1月31日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2011年度业绩预告修正公告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6"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w w:val="101"/>
                <w:sz w:val="18"/>
              </w:rPr>
              <w:t>2</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2012年2月10日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第三届董事会第五次会议决议公告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w w:val="101"/>
                <w:sz w:val="18"/>
              </w:rPr>
              <w:t>3</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2012年2月25日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2011年度业绩快报</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w w:val="101"/>
                <w:sz w:val="18"/>
              </w:rPr>
              <w:t>4</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2012年3月2日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2011年年度报告摘要</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w w:val="101"/>
                <w:sz w:val="18"/>
              </w:rPr>
              <w:t>5</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2012年3月2日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第三届董事会第六次会议决议公告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6"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w w:val="101"/>
                <w:sz w:val="18"/>
              </w:rPr>
              <w:t>6</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2012年3月2日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关于2012年度开展远期外汇交易的公告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w w:val="101"/>
                <w:sz w:val="18"/>
              </w:rPr>
              <w:t>7</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2012年3月2日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关于召开2011年度股东大会通知的公告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w w:val="101"/>
                <w:sz w:val="18"/>
              </w:rPr>
              <w:t>8</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2012年3月2日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关于分红情况的说明</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w w:val="101"/>
                <w:sz w:val="18"/>
              </w:rPr>
              <w:t>9</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2012年3月2日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第三届监事会第四次会议决议公告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6"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2012年3月2日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关于举行2011年度报告网上说明会的公告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2012年3月8日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关于被认定为高新技术企业的公告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653"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2012年3月23日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关于股东违规买卖本公司股票的公告（更正</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后）</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2012年3月24日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2011年度股东大会决议公告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6"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2012年3月26日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更正公告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2012年3月30日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2011年度权益分派实施公告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2012年4月18日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关于证券事务代表辞职的公告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2012年4月24日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2012年第一季度季度报告正文</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658"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2012年4月24日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关于适用企业所得税税率变化对财务报表影</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响的说明</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2012年4月24日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关于信息披露问题的整改报告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653"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2012年4月24日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关于召开2012年度第一次临时股东大会的通</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知</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2012年4月24日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第三届董事会第七次会议决议公告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6"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2012年4月24日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第三届监事会第五次会议决议公告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2012年5月4日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关于聘请保荐机构的公告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2012年5月11日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2012年度第一次临时股东大会决议公告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2012年5月30日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关于公司变更注册地址的公告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658"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2012年6月14日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关于公司近五年被证券监管部门和交易所采</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取监管措施及整改情况的公告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653"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2012年6月14日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关于实施2011年度权益分派方案后调整非公</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3"/>
                <w:sz w:val="18"/>
                <w:szCs w:val="18"/>
              </w:rPr>
              <w:t>开发行股票发行底价的公告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2012年6月19日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第三届董事会第八次会议（临时）决议公告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653"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2012年6月19日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关于召开2012年度第二次临时股东大会的通</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知</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2012年6月19日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第三届监事会第六次会议（临时）决议公告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6"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2012年6月22日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关于监事辞职的公告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2012年6月22日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关于增加2012年度第二次临时股东大会临时</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81"/>
        <w:gridCol w:w="994"/>
        <w:gridCol w:w="1560"/>
        <w:gridCol w:w="3542"/>
        <w:gridCol w:w="2554"/>
      </w:tblGrid>
      <w:tr>
        <w:trPr>
          <w:trHeight w:val="653" w:hRule="exact"/>
        </w:trPr>
        <w:tc>
          <w:tcPr>
            <w:tcW w:w="58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提案暨召开2012年度第二次临时股东大会补</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充通知的公告</w:t>
            </w:r>
          </w:p>
        </w:tc>
        <w:tc>
          <w:tcPr>
            <w:tcW w:w="255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2012年7月6日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2012年度第二次临时股东大会决议公告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6"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2012年7月19日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关于公司完成工商变更的公告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653"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2012年7月27日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深圳市实益达科技股份有限公司2012半年度</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业绩快报</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2012年8月24日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2012年半年度报告摘要</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2012年9月11日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第三届董事会第十次会议（临时）决议公告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658"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2012年9月11日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关于召开2012年度第三次临时股东大会的通</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知</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2012年9月28日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2012年度第三次临时股东大会决议公告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2012年10月9日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关于公司完成工商变更的公告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2012年10月26日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2012年第三季度报告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6"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2012年10月26日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第三届董事会第十一次会议决议公告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2012年10月26日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第三届监事会第八次会议决议公告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2012年11月5日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股东减持股份公告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653"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2012年11月7日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6"/>
                <w:w w:val="101"/>
                <w:sz w:val="18"/>
                <w:szCs w:val="18"/>
              </w:rPr>
              <w:t>关于公司股东、关联方以及公司承诺履行情况</w:t>
            </w:r>
            <w:r>
              <w:rPr>
                <w:rFonts w:ascii="宋体" w:hAnsi="宋体" w:cs="宋体" w:eastAsia="宋体" w:hint="default"/>
                <w:w w:val="101"/>
                <w:sz w:val="18"/>
                <w:szCs w:val="18"/>
              </w:rPr>
              <w:t> </w:t>
            </w:r>
            <w:r>
              <w:rPr>
                <w:rFonts w:ascii="宋体" w:hAnsi="宋体" w:cs="宋体" w:eastAsia="宋体" w:hint="default"/>
                <w:sz w:val="18"/>
                <w:szCs w:val="18"/>
              </w:rPr>
              <w:t>的公告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6"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2012年12月6日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关于公司前次募集资金使用情况说明的公告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653"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2012年12月6日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关于本次非公开发行股票募集资金投资项目</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存在的项目风险提示公告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653"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2012年12月20日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关于非公开发行A股股票申请获得有条件通过</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的公告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346"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2012年12月27日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关于获得政府补助资金的公告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bl>
    <w:p>
      <w:pPr>
        <w:spacing w:line="240" w:lineRule="auto" w:before="9"/>
        <w:rPr>
          <w:rFonts w:ascii="宋体" w:hAnsi="宋体" w:cs="宋体" w:eastAsia="宋体" w:hint="default"/>
          <w:sz w:val="17"/>
          <w:szCs w:val="17"/>
        </w:rPr>
      </w:pPr>
    </w:p>
    <w:p>
      <w:pPr>
        <w:pStyle w:val="Heading2"/>
        <w:spacing w:line="367" w:lineRule="exact"/>
        <w:ind w:right="152"/>
        <w:jc w:val="left"/>
        <w:rPr>
          <w:b w:val="0"/>
          <w:bCs w:val="0"/>
        </w:rPr>
      </w:pPr>
      <w:r>
        <w:rPr/>
        <w:t>十三、公司子公司重要事项</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581"/>
        <w:gridCol w:w="994"/>
        <w:gridCol w:w="1560"/>
        <w:gridCol w:w="3542"/>
        <w:gridCol w:w="2554"/>
      </w:tblGrid>
      <w:tr>
        <w:trPr>
          <w:trHeight w:val="341"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w w:val="101"/>
                <w:sz w:val="18"/>
              </w:rPr>
              <w:t>1</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2012年3月24日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关于全资子公司变更注册地址的公告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653"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w w:val="101"/>
                <w:sz w:val="18"/>
              </w:rPr>
              <w:t>2</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2012年5月8日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关于子公司无锡实益达电子有限公司取得国</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有土地成交确认书的公告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658"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w w:val="101"/>
                <w:sz w:val="18"/>
              </w:rPr>
              <w:t>3</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2012年8月28日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关于全资子公司中标2012/2013年度半导体照</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3"/>
                <w:sz w:val="18"/>
                <w:szCs w:val="18"/>
              </w:rPr>
              <w:t>明产品财政补贴推广项目的公告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r>
        <w:trPr>
          <w:trHeight w:val="653"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w w:val="101"/>
                <w:sz w:val="18"/>
              </w:rPr>
              <w:t>4</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2012-044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2012年10月10日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关于全资子公司中标2012/2013年度半导体照</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3"/>
                <w:sz w:val="18"/>
                <w:szCs w:val="18"/>
              </w:rPr>
              <w:t>明产品财政补贴推广项目的进展公告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hyperlink r:id="rId12">
              <w:r>
                <w:rPr>
                  <w:rFonts w:ascii="宋体"/>
                  <w:sz w:val="18"/>
                </w:rPr>
                <w:t>http://www.cninfo.com.cn/</w:t>
              </w:r>
            </w:hyperlink>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8"/>
          <w:szCs w:val="28"/>
        </w:rPr>
      </w:pPr>
    </w:p>
    <w:p>
      <w:pPr>
        <w:pStyle w:val="Heading1"/>
        <w:spacing w:line="240" w:lineRule="auto"/>
        <w:ind w:left="2960" w:right="152"/>
        <w:jc w:val="left"/>
      </w:pPr>
      <w:bookmarkStart w:name="_TOC_250005" w:id="6"/>
      <w:r>
        <w:rPr/>
        <w:t>第六节</w:t>
      </w:r>
      <w:r>
        <w:rPr>
          <w:spacing w:val="17"/>
        </w:rPr>
        <w:t> </w:t>
      </w:r>
      <w:bookmarkEnd w:id="6"/>
      <w:r>
        <w:rPr/>
        <w:t>股份变动及股东情况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spacing w:line="367" w:lineRule="exact"/>
        <w:ind w:right="152"/>
        <w:jc w:val="left"/>
        <w:rPr>
          <w:b w:val="0"/>
          <w:bCs w:val="0"/>
        </w:rPr>
      </w:pPr>
      <w:r>
        <w:rPr/>
        <w:t>一、股份变动情况</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2018"/>
        <w:gridCol w:w="845"/>
        <w:gridCol w:w="845"/>
        <w:gridCol w:w="845"/>
        <w:gridCol w:w="840"/>
        <w:gridCol w:w="845"/>
        <w:gridCol w:w="845"/>
        <w:gridCol w:w="840"/>
        <w:gridCol w:w="816"/>
        <w:gridCol w:w="816"/>
      </w:tblGrid>
      <w:tr>
        <w:trPr>
          <w:trHeight w:val="403" w:hRule="exact"/>
        </w:trPr>
        <w:tc>
          <w:tcPr>
            <w:tcW w:w="2018" w:type="dxa"/>
            <w:tcBorders>
              <w:top w:val="single" w:sz="4" w:space="0" w:color="000000"/>
              <w:left w:val="single" w:sz="4" w:space="0" w:color="000000"/>
              <w:bottom w:val="nil" w:sz="6" w:space="0" w:color="auto"/>
              <w:right w:val="single" w:sz="4" w:space="0" w:color="000000"/>
            </w:tcBorders>
            <w:shd w:val="clear" w:color="auto" w:fill="D3D3D3"/>
          </w:tcPr>
          <w:p>
            <w:pPr/>
          </w:p>
        </w:tc>
        <w:tc>
          <w:tcPr>
            <w:tcW w:w="16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13"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6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9" w:hRule="exact"/>
        </w:trPr>
        <w:tc>
          <w:tcPr>
            <w:tcW w:w="2018" w:type="dxa"/>
            <w:vMerge w:val="restart"/>
            <w:tcBorders>
              <w:top w:val="nil" w:sz="6" w:space="0" w:color="auto"/>
              <w:left w:val="single" w:sz="4" w:space="0" w:color="000000"/>
              <w:right w:val="single" w:sz="4" w:space="0" w:color="000000"/>
            </w:tcBorders>
            <w:shd w:val="clear" w:color="auto" w:fill="D3D3D3"/>
          </w:tcPr>
          <w:p>
            <w:pPr/>
          </w:p>
        </w:tc>
        <w:tc>
          <w:tcPr>
            <w:tcW w:w="845"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tcBorders>
              <w:top w:val="single" w:sz="4" w:space="0" w:color="000000"/>
              <w:left w:val="single" w:sz="4" w:space="0" w:color="000000"/>
              <w:bottom w:val="nil" w:sz="6" w:space="0" w:color="auto"/>
              <w:right w:val="single" w:sz="4" w:space="0" w:color="000000"/>
            </w:tcBorders>
            <w:shd w:val="clear" w:color="auto" w:fill="D3D3D3"/>
          </w:tcPr>
          <w:p>
            <w:pPr/>
          </w:p>
        </w:tc>
        <w:tc>
          <w:tcPr>
            <w:tcW w:w="84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4"/>
              <w:ind w:left="326" w:right="50" w:hanging="269"/>
              <w:jc w:val="left"/>
              <w:rPr>
                <w:rFonts w:ascii="宋体" w:hAnsi="宋体" w:cs="宋体" w:eastAsia="宋体" w:hint="default"/>
                <w:sz w:val="18"/>
                <w:szCs w:val="18"/>
              </w:rPr>
            </w:pPr>
            <w:r>
              <w:rPr>
                <w:rFonts w:ascii="宋体" w:hAnsi="宋体" w:cs="宋体" w:eastAsia="宋体" w:hint="default"/>
                <w:sz w:val="18"/>
                <w:szCs w:val="18"/>
              </w:rPr>
              <w:t>公积金转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845" w:type="dxa"/>
            <w:tcBorders>
              <w:top w:val="single" w:sz="4" w:space="0" w:color="000000"/>
              <w:left w:val="single" w:sz="4" w:space="0" w:color="000000"/>
              <w:bottom w:val="nil" w:sz="6" w:space="0" w:color="auto"/>
              <w:right w:val="single" w:sz="4" w:space="0" w:color="000000"/>
            </w:tcBorders>
            <w:shd w:val="clear" w:color="auto" w:fill="D3D3D3"/>
          </w:tcPr>
          <w:p>
            <w:pPr/>
          </w:p>
        </w:tc>
        <w:tc>
          <w:tcPr>
            <w:tcW w:w="840" w:type="dxa"/>
            <w:tcBorders>
              <w:top w:val="single" w:sz="4" w:space="0" w:color="000000"/>
              <w:left w:val="single" w:sz="4" w:space="0" w:color="000000"/>
              <w:bottom w:val="nil" w:sz="6" w:space="0" w:color="auto"/>
              <w:right w:val="single" w:sz="4" w:space="0" w:color="000000"/>
            </w:tcBorders>
            <w:shd w:val="clear" w:color="auto" w:fill="D3D3D3"/>
          </w:tcPr>
          <w:p>
            <w:pPr/>
          </w:p>
        </w:tc>
        <w:tc>
          <w:tcPr>
            <w:tcW w:w="816" w:type="dxa"/>
            <w:tcBorders>
              <w:top w:val="single" w:sz="4" w:space="0" w:color="000000"/>
              <w:left w:val="single" w:sz="4" w:space="0" w:color="000000"/>
              <w:bottom w:val="nil" w:sz="6" w:space="0" w:color="auto"/>
              <w:right w:val="single" w:sz="4" w:space="0" w:color="000000"/>
            </w:tcBorders>
            <w:shd w:val="clear" w:color="auto" w:fill="D3D3D3"/>
          </w:tcPr>
          <w:p>
            <w:pPr/>
          </w:p>
        </w:tc>
        <w:tc>
          <w:tcPr>
            <w:tcW w:w="8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8" w:hRule="exact"/>
        </w:trPr>
        <w:tc>
          <w:tcPr>
            <w:tcW w:w="2018" w:type="dxa"/>
            <w:vMerge/>
            <w:tcBorders>
              <w:left w:val="single" w:sz="4" w:space="0" w:color="000000"/>
              <w:bottom w:val="nil" w:sz="6" w:space="0" w:color="auto"/>
              <w:right w:val="single" w:sz="4" w:space="0" w:color="000000"/>
            </w:tcBorders>
            <w:shd w:val="clear" w:color="auto" w:fill="D3D3D3"/>
          </w:tcPr>
          <w:p>
            <w:pPr/>
          </w:p>
        </w:tc>
        <w:tc>
          <w:tcPr>
            <w:tcW w:w="8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5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5" w:type="dxa"/>
            <w:vMerge/>
            <w:tcBorders>
              <w:left w:val="single" w:sz="4" w:space="0" w:color="000000"/>
              <w:right w:val="single" w:sz="4" w:space="0" w:color="000000"/>
            </w:tcBorders>
            <w:shd w:val="clear" w:color="auto" w:fill="D3D3D3"/>
          </w:tcPr>
          <w:p>
            <w:pPr/>
          </w:p>
        </w:tc>
        <w:tc>
          <w:tcPr>
            <w:tcW w:w="8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0" w:hRule="exact"/>
        </w:trPr>
        <w:tc>
          <w:tcPr>
            <w:tcW w:w="2018" w:type="dxa"/>
            <w:vMerge w:val="restart"/>
            <w:tcBorders>
              <w:top w:val="nil" w:sz="6" w:space="0" w:color="auto"/>
              <w:left w:val="single" w:sz="4" w:space="0" w:color="000000"/>
              <w:right w:val="single" w:sz="4" w:space="0" w:color="000000"/>
            </w:tcBorders>
            <w:shd w:val="clear" w:color="auto" w:fill="D3D3D3"/>
          </w:tcPr>
          <w:p>
            <w:pPr/>
          </w:p>
        </w:tc>
        <w:tc>
          <w:tcPr>
            <w:tcW w:w="845" w:type="dxa"/>
            <w:vMerge/>
            <w:tcBorders>
              <w:left w:val="single" w:sz="4" w:space="0" w:color="000000"/>
              <w:bottom w:val="nil" w:sz="6" w:space="0" w:color="auto"/>
              <w:right w:val="single" w:sz="4" w:space="0" w:color="000000"/>
            </w:tcBorders>
            <w:shd w:val="clear" w:color="auto" w:fill="D3D3D3"/>
          </w:tcPr>
          <w:p>
            <w:pPr/>
          </w:p>
        </w:tc>
        <w:tc>
          <w:tcPr>
            <w:tcW w:w="845" w:type="dxa"/>
            <w:vMerge/>
            <w:tcBorders>
              <w:left w:val="single" w:sz="4" w:space="0" w:color="000000"/>
              <w:bottom w:val="nil" w:sz="6" w:space="0" w:color="auto"/>
              <w:right w:val="single" w:sz="4" w:space="0" w:color="000000"/>
            </w:tcBorders>
            <w:shd w:val="clear" w:color="auto" w:fill="D3D3D3"/>
          </w:tcPr>
          <w:p>
            <w:pPr/>
          </w:p>
        </w:tc>
        <w:tc>
          <w:tcPr>
            <w:tcW w:w="845" w:type="dxa"/>
            <w:vMerge/>
            <w:tcBorders>
              <w:left w:val="single" w:sz="4" w:space="0" w:color="000000"/>
              <w:bottom w:val="nil" w:sz="6" w:space="0" w:color="auto"/>
              <w:right w:val="single" w:sz="4" w:space="0" w:color="000000"/>
            </w:tcBorders>
            <w:shd w:val="clear" w:color="auto" w:fill="D3D3D3"/>
          </w:tcPr>
          <w:p>
            <w:pPr/>
          </w:p>
        </w:tc>
        <w:tc>
          <w:tcPr>
            <w:tcW w:w="840" w:type="dxa"/>
            <w:vMerge/>
            <w:tcBorders>
              <w:left w:val="single" w:sz="4" w:space="0" w:color="000000"/>
              <w:bottom w:val="nil" w:sz="6" w:space="0" w:color="auto"/>
              <w:right w:val="single" w:sz="4" w:space="0" w:color="000000"/>
            </w:tcBorders>
            <w:shd w:val="clear" w:color="auto" w:fill="D3D3D3"/>
          </w:tcPr>
          <w:p>
            <w:pPr/>
          </w:p>
        </w:tc>
        <w:tc>
          <w:tcPr>
            <w:tcW w:w="845" w:type="dxa"/>
            <w:vMerge/>
            <w:tcBorders>
              <w:left w:val="single" w:sz="4" w:space="0" w:color="000000"/>
              <w:right w:val="single" w:sz="4" w:space="0" w:color="000000"/>
            </w:tcBorders>
            <w:shd w:val="clear" w:color="auto" w:fill="D3D3D3"/>
          </w:tcPr>
          <w:p>
            <w:pPr/>
          </w:p>
        </w:tc>
        <w:tc>
          <w:tcPr>
            <w:tcW w:w="845" w:type="dxa"/>
            <w:vMerge/>
            <w:tcBorders>
              <w:left w:val="single" w:sz="4" w:space="0" w:color="000000"/>
              <w:bottom w:val="nil" w:sz="6" w:space="0" w:color="auto"/>
              <w:right w:val="single" w:sz="4" w:space="0" w:color="000000"/>
            </w:tcBorders>
            <w:shd w:val="clear" w:color="auto" w:fill="D3D3D3"/>
          </w:tcPr>
          <w:p>
            <w:pPr/>
          </w:p>
        </w:tc>
        <w:tc>
          <w:tcPr>
            <w:tcW w:w="840" w:type="dxa"/>
            <w:vMerge/>
            <w:tcBorders>
              <w:left w:val="single" w:sz="4" w:space="0" w:color="000000"/>
              <w:bottom w:val="nil" w:sz="6" w:space="0" w:color="auto"/>
              <w:right w:val="single" w:sz="4" w:space="0" w:color="000000"/>
            </w:tcBorders>
            <w:shd w:val="clear" w:color="auto" w:fill="D3D3D3"/>
          </w:tcPr>
          <w:p>
            <w:pPr/>
          </w:p>
        </w:tc>
        <w:tc>
          <w:tcPr>
            <w:tcW w:w="816" w:type="dxa"/>
            <w:vMerge/>
            <w:tcBorders>
              <w:left w:val="single" w:sz="4" w:space="0" w:color="000000"/>
              <w:bottom w:val="nil" w:sz="6" w:space="0" w:color="auto"/>
              <w:right w:val="single" w:sz="4" w:space="0" w:color="000000"/>
            </w:tcBorders>
            <w:shd w:val="clear" w:color="auto" w:fill="D3D3D3"/>
          </w:tcPr>
          <w:p>
            <w:pPr/>
          </w:p>
        </w:tc>
        <w:tc>
          <w:tcPr>
            <w:tcW w:w="816" w:type="dxa"/>
            <w:vMerge/>
            <w:tcBorders>
              <w:left w:val="single" w:sz="4" w:space="0" w:color="000000"/>
              <w:bottom w:val="nil" w:sz="6" w:space="0" w:color="auto"/>
              <w:right w:val="single" w:sz="4" w:space="0" w:color="000000"/>
            </w:tcBorders>
            <w:shd w:val="clear" w:color="auto" w:fill="D3D3D3"/>
          </w:tcPr>
          <w:p>
            <w:pPr/>
          </w:p>
        </w:tc>
      </w:tr>
      <w:tr>
        <w:trPr>
          <w:trHeight w:val="164" w:hRule="exact"/>
        </w:trPr>
        <w:tc>
          <w:tcPr>
            <w:tcW w:w="2018" w:type="dxa"/>
            <w:vMerge/>
            <w:tcBorders>
              <w:left w:val="single" w:sz="4" w:space="0" w:color="000000"/>
              <w:bottom w:val="single" w:sz="4" w:space="0" w:color="000000"/>
              <w:right w:val="single" w:sz="4" w:space="0" w:color="000000"/>
            </w:tcBorders>
            <w:shd w:val="clear" w:color="auto" w:fill="D3D3D3"/>
          </w:tcPr>
          <w:p>
            <w:pPr/>
          </w:p>
        </w:tc>
        <w:tc>
          <w:tcPr>
            <w:tcW w:w="845"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tcBorders>
              <w:top w:val="nil" w:sz="6" w:space="0" w:color="auto"/>
              <w:left w:val="single" w:sz="4" w:space="0" w:color="000000"/>
              <w:bottom w:val="single" w:sz="4" w:space="0" w:color="000000"/>
              <w:right w:val="single" w:sz="4" w:space="0" w:color="000000"/>
            </w:tcBorders>
            <w:shd w:val="clear" w:color="auto" w:fill="D3D3D3"/>
          </w:tcPr>
          <w:p>
            <w:pPr/>
          </w:p>
        </w:tc>
        <w:tc>
          <w:tcPr>
            <w:tcW w:w="84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4" w:space="0" w:color="000000"/>
              <w:bottom w:val="single" w:sz="4" w:space="0" w:color="000000"/>
              <w:right w:val="single" w:sz="4" w:space="0" w:color="000000"/>
            </w:tcBorders>
            <w:shd w:val="clear" w:color="auto" w:fill="D3D3D3"/>
          </w:tcPr>
          <w:p>
            <w:pPr/>
          </w:p>
        </w:tc>
        <w:tc>
          <w:tcPr>
            <w:tcW w:w="845" w:type="dxa"/>
            <w:tcBorders>
              <w:top w:val="nil" w:sz="6" w:space="0" w:color="auto"/>
              <w:left w:val="single" w:sz="4" w:space="0" w:color="000000"/>
              <w:bottom w:val="single" w:sz="4" w:space="0" w:color="000000"/>
              <w:right w:val="single" w:sz="4" w:space="0" w:color="000000"/>
            </w:tcBorders>
            <w:shd w:val="clear" w:color="auto" w:fill="D3D3D3"/>
          </w:tcPr>
          <w:p>
            <w:pPr/>
          </w:p>
        </w:tc>
        <w:tc>
          <w:tcPr>
            <w:tcW w:w="840" w:type="dxa"/>
            <w:tcBorders>
              <w:top w:val="nil" w:sz="6" w:space="0" w:color="auto"/>
              <w:left w:val="single" w:sz="4" w:space="0" w:color="000000"/>
              <w:bottom w:val="single" w:sz="4" w:space="0" w:color="000000"/>
              <w:right w:val="single" w:sz="4" w:space="0" w:color="000000"/>
            </w:tcBorders>
            <w:shd w:val="clear" w:color="auto" w:fill="D3D3D3"/>
          </w:tcPr>
          <w:p>
            <w:pPr/>
          </w:p>
        </w:tc>
        <w:tc>
          <w:tcPr>
            <w:tcW w:w="816" w:type="dxa"/>
            <w:tcBorders>
              <w:top w:val="nil" w:sz="6" w:space="0" w:color="auto"/>
              <w:left w:val="single" w:sz="4" w:space="0" w:color="000000"/>
              <w:bottom w:val="single" w:sz="4" w:space="0" w:color="000000"/>
              <w:right w:val="single" w:sz="4" w:space="0" w:color="000000"/>
            </w:tcBorders>
            <w:shd w:val="clear" w:color="auto" w:fill="D3D3D3"/>
          </w:tcPr>
          <w:p>
            <w:pPr/>
          </w:p>
        </w:tc>
        <w:tc>
          <w:tcPr>
            <w:tcW w:w="8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20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845"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3,772,755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1.21%</w:t>
            </w: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-175,369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-175,369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3,597,386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1.15%</w:t>
            </w:r>
          </w:p>
        </w:tc>
      </w:tr>
      <w:tr>
        <w:trPr>
          <w:trHeight w:val="403" w:hRule="exact"/>
        </w:trPr>
        <w:tc>
          <w:tcPr>
            <w:tcW w:w="20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5"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3,772,755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1.21%</w:t>
            </w: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-175,369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-175,369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3,597,386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1.15%</w:t>
            </w:r>
          </w:p>
        </w:tc>
      </w:tr>
      <w:tr>
        <w:trPr>
          <w:trHeight w:val="158" w:hRule="exact"/>
        </w:trPr>
        <w:tc>
          <w:tcPr>
            <w:tcW w:w="2018"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8" w:space="0" w:color="D3D3D3"/>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308,383,2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98.79%</w:t>
            </w:r>
          </w:p>
        </w:tc>
        <w:tc>
          <w:tcPr>
            <w:tcW w:w="845"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175,369</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175,369</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308,558,6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14</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98.85%</w:t>
            </w:r>
          </w:p>
        </w:tc>
      </w:tr>
      <w:tr>
        <w:trPr>
          <w:trHeight w:val="394" w:hRule="exact"/>
        </w:trPr>
        <w:tc>
          <w:tcPr>
            <w:tcW w:w="20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845" w:type="dxa"/>
            <w:vMerge/>
            <w:tcBorders>
              <w:left w:val="single" w:sz="8" w:space="0" w:color="D3D3D3"/>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163" w:hRule="exact"/>
        </w:trPr>
        <w:tc>
          <w:tcPr>
            <w:tcW w:w="2018"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8" w:space="0" w:color="D3D3D3"/>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r>
        <w:trPr>
          <w:trHeight w:val="158" w:hRule="exact"/>
        </w:trPr>
        <w:tc>
          <w:tcPr>
            <w:tcW w:w="2018"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8" w:space="0" w:color="D3D3D3"/>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308,383,2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98.79%</w:t>
            </w:r>
          </w:p>
        </w:tc>
        <w:tc>
          <w:tcPr>
            <w:tcW w:w="845"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175,369</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175,369</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308,558,6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14</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98.85%</w:t>
            </w:r>
          </w:p>
        </w:tc>
      </w:tr>
      <w:tr>
        <w:trPr>
          <w:trHeight w:val="388" w:hRule="exact"/>
        </w:trPr>
        <w:tc>
          <w:tcPr>
            <w:tcW w:w="20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vMerge/>
            <w:tcBorders>
              <w:left w:val="single" w:sz="8" w:space="0" w:color="D3D3D3"/>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164" w:hRule="exact"/>
        </w:trPr>
        <w:tc>
          <w:tcPr>
            <w:tcW w:w="2018"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8" w:space="0" w:color="D3D3D3"/>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r>
        <w:trPr>
          <w:trHeight w:val="158" w:hRule="exact"/>
        </w:trPr>
        <w:tc>
          <w:tcPr>
            <w:tcW w:w="2018"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8" w:space="0" w:color="D3D3D3"/>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312,156,0</w:t>
            </w:r>
          </w:p>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312,156,0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z w:val="18"/>
              </w:rPr>
              <w:t>00</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100%</w:t>
            </w:r>
          </w:p>
        </w:tc>
      </w:tr>
      <w:tr>
        <w:trPr>
          <w:trHeight w:val="394" w:hRule="exact"/>
        </w:trPr>
        <w:tc>
          <w:tcPr>
            <w:tcW w:w="20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vMerge/>
            <w:tcBorders>
              <w:left w:val="single" w:sz="8" w:space="0" w:color="D3D3D3"/>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163" w:hRule="exact"/>
        </w:trPr>
        <w:tc>
          <w:tcPr>
            <w:tcW w:w="2018"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8" w:space="0" w:color="D3D3D3"/>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bl>
    <w:p>
      <w:pPr>
        <w:pStyle w:val="BodyText"/>
        <w:spacing w:line="240" w:lineRule="auto" w:before="53"/>
        <w:ind w:right="152"/>
        <w:jc w:val="left"/>
      </w:pPr>
      <w:r>
        <w:rPr>
          <w:spacing w:val="-3"/>
        </w:rPr>
        <w:t>股份变动的原因</w:t>
      </w:r>
    </w:p>
    <w:p>
      <w:pPr>
        <w:pStyle w:val="BodyText"/>
        <w:spacing w:line="240" w:lineRule="auto" w:before="115"/>
        <w:ind w:right="152"/>
        <w:jc w:val="left"/>
      </w:pPr>
      <w:r>
        <w:rPr>
          <w:rFonts w:ascii="Times New Roman" w:hAnsi="Times New Roman" w:cs="Times New Roman" w:eastAsia="Times New Roman" w:hint="default"/>
          <w:spacing w:val="-3"/>
        </w:rPr>
        <w:t>1</w:t>
      </w:r>
      <w:r>
        <w:rPr>
          <w:spacing w:val="-3"/>
        </w:rPr>
        <w:t>、现任董事吕昌荣</w:t>
      </w:r>
      <w:r>
        <w:rPr>
          <w:rFonts w:ascii="Times New Roman" w:hAnsi="Times New Roman" w:cs="Times New Roman" w:eastAsia="Times New Roman" w:hint="default"/>
          <w:spacing w:val="-3"/>
        </w:rPr>
        <w:t>2012</w:t>
      </w:r>
      <w:r>
        <w:rPr>
          <w:spacing w:val="-3"/>
        </w:rPr>
        <w:t>年度所持股数的</w:t>
      </w:r>
      <w:r>
        <w:rPr>
          <w:rFonts w:ascii="Times New Roman" w:hAnsi="Times New Roman" w:cs="Times New Roman" w:eastAsia="Times New Roman" w:hint="default"/>
          <w:spacing w:val="-3"/>
        </w:rPr>
        <w:t>25%</w:t>
      </w:r>
      <w:r>
        <w:rPr>
          <w:spacing w:val="-3"/>
        </w:rPr>
        <w:t>解禁，即</w:t>
      </w:r>
      <w:r>
        <w:rPr>
          <w:rFonts w:ascii="Times New Roman" w:hAnsi="Times New Roman" w:cs="Times New Roman" w:eastAsia="Times New Roman" w:hint="default"/>
          <w:spacing w:val="-3"/>
        </w:rPr>
        <w:t>87,750</w:t>
      </w:r>
      <w:r>
        <w:rPr>
          <w:spacing w:val="-3"/>
        </w:rPr>
        <w:t>股转为无限售条件股份；</w:t>
      </w:r>
    </w:p>
    <w:p>
      <w:pPr>
        <w:pStyle w:val="BodyText"/>
        <w:spacing w:line="240" w:lineRule="auto" w:before="63"/>
        <w:ind w:right="152"/>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2012</w:t>
      </w:r>
      <w:r>
        <w:rPr>
          <w:spacing w:val="-3"/>
        </w:rPr>
        <w:t>年新聘任监事张维先生因其持有股份</w:t>
      </w:r>
      <w:r>
        <w:rPr>
          <w:rFonts w:ascii="Times New Roman" w:hAnsi="Times New Roman" w:cs="Times New Roman" w:eastAsia="Times New Roman" w:hint="default"/>
          <w:spacing w:val="-3"/>
        </w:rPr>
        <w:t>234</w:t>
      </w:r>
      <w:r>
        <w:rPr>
          <w:spacing w:val="-3"/>
        </w:rPr>
        <w:t>股，新增限售股份</w:t>
      </w:r>
      <w:r>
        <w:rPr>
          <w:rFonts w:ascii="Times New Roman" w:hAnsi="Times New Roman" w:cs="Times New Roman" w:eastAsia="Times New Roman" w:hint="default"/>
          <w:spacing w:val="-3"/>
        </w:rPr>
        <w:t>176</w:t>
      </w:r>
      <w:r>
        <w:rPr>
          <w:spacing w:val="-3"/>
        </w:rPr>
        <w:t>股；</w:t>
      </w:r>
    </w:p>
    <w:p>
      <w:pPr>
        <w:pStyle w:val="BodyText"/>
        <w:spacing w:line="240" w:lineRule="auto" w:before="63"/>
        <w:ind w:left="153" w:right="152"/>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月，离任监事王雁航因自离任信息申报之日起六个月后的十二个月期满，故其所持有的原高管锁定流通股份</w:t>
      </w:r>
    </w:p>
    <w:p>
      <w:pPr>
        <w:pStyle w:val="BodyText"/>
        <w:spacing w:line="240" w:lineRule="auto" w:before="63"/>
        <w:ind w:left="153" w:right="152"/>
        <w:jc w:val="left"/>
      </w:pPr>
      <w:r>
        <w:rPr>
          <w:rFonts w:ascii="Times New Roman" w:hAnsi="Times New Roman" w:cs="Times New Roman" w:eastAsia="Times New Roman" w:hint="default"/>
        </w:rPr>
        <w:t>47,750</w:t>
      </w:r>
      <w:r>
        <w:rPr/>
        <w:t>股全部解锁；</w:t>
      </w:r>
    </w:p>
    <w:p>
      <w:pPr>
        <w:pStyle w:val="BodyText"/>
        <w:spacing w:line="240" w:lineRule="auto" w:before="63"/>
        <w:ind w:left="153" w:right="152"/>
        <w:jc w:val="left"/>
      </w:pP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月，离任监事季国永因自离任信息申报之日起六个月后的十二个月期满，故其所持有的原高管锁定流通股份</w:t>
      </w:r>
    </w:p>
    <w:p>
      <w:pPr>
        <w:pStyle w:val="BodyText"/>
        <w:spacing w:line="300" w:lineRule="auto" w:before="63"/>
        <w:ind w:left="153" w:right="3955"/>
        <w:jc w:val="left"/>
      </w:pPr>
      <w:r>
        <w:rPr>
          <w:rFonts w:ascii="Times New Roman" w:hAnsi="Times New Roman" w:cs="Times New Roman" w:eastAsia="Times New Roman" w:hint="default"/>
        </w:rPr>
        <w:t>43,920</w:t>
      </w:r>
      <w:r>
        <w:rPr/>
        <w:t>股全部解锁；</w:t>
      </w:r>
      <w:r>
        <w:rPr>
          <w:spacing w:val="-87"/>
        </w:rPr>
        <w:t> </w:t>
      </w:r>
      <w:r>
        <w:rPr>
          <w:spacing w:val="-87"/>
        </w:rPr>
      </w:r>
      <w:r>
        <w:rPr>
          <w:spacing w:val="-3"/>
        </w:rPr>
        <w:t>综上，报告期内，有限售条件股份减少共计</w:t>
      </w:r>
      <w:r>
        <w:rPr>
          <w:rFonts w:ascii="Times New Roman" w:hAnsi="Times New Roman" w:cs="Times New Roman" w:eastAsia="Times New Roman" w:hint="default"/>
          <w:spacing w:val="-3"/>
        </w:rPr>
        <w:t>175,369</w:t>
      </w:r>
      <w:r>
        <w:rPr>
          <w:spacing w:val="-3"/>
        </w:rPr>
        <w:t>股。</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BodyText"/>
        <w:spacing w:line="240" w:lineRule="auto"/>
        <w:ind w:left="153" w:right="152"/>
        <w:jc w:val="left"/>
      </w:pPr>
      <w:r>
        <w:rPr>
          <w:spacing w:val="-3"/>
        </w:rPr>
        <w:t>股份变动的批准情况</w:t>
      </w:r>
    </w:p>
    <w:p>
      <w:pPr>
        <w:pStyle w:val="BodyText"/>
        <w:spacing w:line="240" w:lineRule="auto" w:before="115"/>
        <w:ind w:left="153"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BodyText"/>
        <w:spacing w:line="352" w:lineRule="auto"/>
        <w:ind w:left="153" w:right="7859"/>
        <w:jc w:val="left"/>
      </w:pPr>
      <w:r>
        <w:rPr>
          <w:spacing w:val="-3"/>
        </w:rPr>
        <w:t>股份变动的过户情况</w:t>
      </w:r>
      <w:r>
        <w:rPr>
          <w:spacing w:val="-62"/>
        </w:rPr>
        <w:t> </w:t>
      </w:r>
      <w:r>
        <w:rPr>
          <w:spacing w:val="-62"/>
        </w:rPr>
      </w:r>
      <w:r>
        <w:rPr/>
        <w:t>无。</w:t>
      </w:r>
    </w:p>
    <w:p>
      <w:pPr>
        <w:spacing w:line="240" w:lineRule="auto" w:before="0"/>
        <w:rPr>
          <w:rFonts w:ascii="宋体" w:hAnsi="宋体" w:cs="宋体" w:eastAsia="宋体" w:hint="default"/>
          <w:sz w:val="18"/>
          <w:szCs w:val="18"/>
        </w:rPr>
      </w:pPr>
    </w:p>
    <w:p>
      <w:pPr>
        <w:pStyle w:val="BodyText"/>
        <w:spacing w:line="240" w:lineRule="auto" w:before="154"/>
        <w:ind w:left="153" w:right="152"/>
        <w:jc w:val="left"/>
      </w:pPr>
      <w:r>
        <w:rPr>
          <w:spacing w:val="-3"/>
        </w:rPr>
        <w:t>股份变动对最近一年和最近一期基本每股收益和稀释每股收益、归属于公司普通股股东的每股净资产等财务指标的影响</w:t>
      </w:r>
    </w:p>
    <w:p>
      <w:pPr>
        <w:pStyle w:val="BodyText"/>
        <w:spacing w:line="240" w:lineRule="auto" w:before="115"/>
        <w:ind w:left="153"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BodyText"/>
        <w:spacing w:line="352" w:lineRule="auto"/>
        <w:ind w:left="153" w:right="5636"/>
        <w:jc w:val="left"/>
      </w:pPr>
      <w:r>
        <w:rPr>
          <w:spacing w:val="-3"/>
        </w:rPr>
        <w:t>公司认为必要或证券监管机构要求披露的其他内容</w:t>
      </w:r>
      <w:r>
        <w:rPr>
          <w:spacing w:val="-22"/>
        </w:rPr>
        <w:t> </w:t>
      </w:r>
      <w:r>
        <w:rPr>
          <w:spacing w:val="-22"/>
        </w:rPr>
      </w:r>
      <w:r>
        <w:rPr/>
        <w:t>无。</w:t>
      </w:r>
    </w:p>
    <w:p>
      <w:pPr>
        <w:spacing w:after="0" w:line="352" w:lineRule="auto"/>
        <w:jc w:val="left"/>
        <w:sectPr>
          <w:pgSz w:w="11910" w:h="16840"/>
          <w:pgMar w:header="741" w:footer="979" w:top="1060" w:bottom="1160" w:left="980" w:right="980"/>
        </w:sectPr>
      </w:pPr>
    </w:p>
    <w:p>
      <w:pPr>
        <w:spacing w:line="240" w:lineRule="auto" w:before="10"/>
        <w:rPr>
          <w:rFonts w:ascii="宋体" w:hAnsi="宋体" w:cs="宋体" w:eastAsia="宋体" w:hint="default"/>
          <w:sz w:val="23"/>
          <w:szCs w:val="23"/>
        </w:rPr>
      </w:pPr>
    </w:p>
    <w:p>
      <w:pPr>
        <w:pStyle w:val="Heading3"/>
        <w:spacing w:line="240" w:lineRule="auto" w:before="26"/>
        <w:ind w:left="232" w:right="0"/>
        <w:jc w:val="left"/>
      </w:pPr>
      <w:r>
        <w:rPr/>
        <w:t>二、证券发行与上市情况</w:t>
      </w:r>
    </w:p>
    <w:p>
      <w:pPr>
        <w:spacing w:line="240" w:lineRule="auto" w:before="10"/>
        <w:rPr>
          <w:rFonts w:ascii="宋体" w:hAnsi="宋体" w:cs="宋体" w:eastAsia="宋体" w:hint="default"/>
          <w:sz w:val="19"/>
          <w:szCs w:val="19"/>
        </w:rPr>
      </w:pPr>
    </w:p>
    <w:p>
      <w:pPr>
        <w:pStyle w:val="Heading4"/>
        <w:spacing w:line="240" w:lineRule="auto"/>
        <w:ind w:left="232" w:right="0"/>
        <w:jc w:val="left"/>
        <w:rPr>
          <w:b w:val="0"/>
          <w:bCs w:val="0"/>
        </w:rPr>
      </w:pPr>
      <w:r>
        <w:rPr>
          <w:rFonts w:ascii="Times New Roman" w:hAnsi="Times New Roman" w:cs="Times New Roman" w:eastAsia="Times New Roman" w:hint="default"/>
        </w:rPr>
        <w:t>1</w:t>
      </w:r>
      <w:r>
        <w:rPr/>
        <w:t>、公司股份总数及股东结构的变动、公司资产和负债结构的变动情况说明</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00" w:lineRule="auto"/>
        <w:ind w:left="232" w:right="0" w:firstLine="360"/>
        <w:jc w:val="left"/>
      </w:pPr>
      <w:r>
        <w:rPr>
          <w:spacing w:val="-4"/>
        </w:rPr>
        <w:t>经中国证券监督管理委员会证监发行字</w:t>
      </w:r>
      <w:r>
        <w:rPr>
          <w:rFonts w:ascii="Times New Roman" w:hAnsi="Times New Roman" w:cs="Times New Roman" w:eastAsia="Times New Roman" w:hint="default"/>
          <w:spacing w:val="-4"/>
        </w:rPr>
        <w:t>[2007]116</w:t>
      </w:r>
      <w:r>
        <w:rPr>
          <w:spacing w:val="-4"/>
        </w:rPr>
        <w:t>号文核准，</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31</w:t>
      </w:r>
      <w:r>
        <w:rPr>
          <w:spacing w:val="-4"/>
        </w:rPr>
        <w:t>日公司向社会公众公开发行人民币普通股（</w:t>
      </w:r>
      <w:r>
        <w:rPr>
          <w:rFonts w:ascii="Times New Roman" w:hAnsi="Times New Roman" w:cs="Times New Roman" w:eastAsia="Times New Roman" w:hint="default"/>
          <w:spacing w:val="-4"/>
        </w:rPr>
        <w:t>A</w:t>
      </w:r>
      <w:r>
        <w:rPr>
          <w:spacing w:val="-4"/>
        </w:rPr>
        <w:t>）</w:t>
      </w:r>
      <w:r>
        <w:rPr>
          <w:w w:val="101"/>
        </w:rPr>
        <w:t> </w:t>
      </w:r>
      <w:r>
        <w:rPr>
          <w:rFonts w:ascii="Times New Roman" w:hAnsi="Times New Roman" w:cs="Times New Roman" w:eastAsia="Times New Roman" w:hint="default"/>
          <w:spacing w:val="-3"/>
        </w:rPr>
        <w:t>3,340</w:t>
      </w:r>
      <w:r>
        <w:rPr>
          <w:spacing w:val="-3"/>
        </w:rPr>
        <w:t>万股，并于</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13</w:t>
      </w:r>
      <w:r>
        <w:rPr>
          <w:spacing w:val="-3"/>
        </w:rPr>
        <w:t>日起在深圳证券交易所挂牌交易。公司于</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w:t>
      </w:r>
      <w:r>
        <w:rPr>
          <w:spacing w:val="-3"/>
        </w:rPr>
        <w:t>日在深圳市工商行政管理局办理完成相关</w:t>
      </w:r>
      <w:r>
        <w:rPr>
          <w:spacing w:val="55"/>
        </w:rPr>
        <w:t> </w:t>
      </w:r>
      <w:r>
        <w:rPr>
          <w:spacing w:val="55"/>
        </w:rPr>
      </w:r>
      <w:r>
        <w:rPr>
          <w:spacing w:val="-3"/>
        </w:rPr>
        <w:t>变更登记手续。变更登记后，公司注册资本由</w:t>
      </w:r>
      <w:r>
        <w:rPr>
          <w:rFonts w:ascii="Times New Roman" w:hAnsi="Times New Roman" w:cs="Times New Roman" w:eastAsia="Times New Roman" w:hint="default"/>
          <w:spacing w:val="-3"/>
        </w:rPr>
        <w:t>10,000</w:t>
      </w:r>
      <w:r>
        <w:rPr>
          <w:spacing w:val="-3"/>
        </w:rPr>
        <w:t>万元变更为</w:t>
      </w:r>
      <w:r>
        <w:rPr>
          <w:rFonts w:ascii="Times New Roman" w:hAnsi="Times New Roman" w:cs="Times New Roman" w:eastAsia="Times New Roman" w:hint="default"/>
          <w:spacing w:val="-3"/>
        </w:rPr>
        <w:t>13,340</w:t>
      </w:r>
      <w:r>
        <w:rPr>
          <w:spacing w:val="-3"/>
        </w:rPr>
        <w:t>万元，公司类型由股份有限公司变更为上市股份有限</w:t>
      </w:r>
      <w:r>
        <w:rPr>
          <w:spacing w:val="9"/>
        </w:rPr>
        <w:t> </w:t>
      </w:r>
      <w:r>
        <w:rPr>
          <w:spacing w:val="9"/>
        </w:rPr>
      </w:r>
      <w:r>
        <w:rPr/>
        <w:t>公司，注册号由</w:t>
      </w:r>
      <w:r>
        <w:rPr>
          <w:rFonts w:ascii="Times New Roman" w:hAnsi="Times New Roman" w:cs="Times New Roman" w:eastAsia="Times New Roman" w:hint="default"/>
        </w:rPr>
        <w:t>44030112036151</w:t>
      </w:r>
      <w:r>
        <w:rPr/>
        <w:t>变更为</w:t>
      </w:r>
      <w:r>
        <w:rPr>
          <w:rFonts w:ascii="Times New Roman" w:hAnsi="Times New Roman" w:cs="Times New Roman" w:eastAsia="Times New Roman" w:hint="default"/>
        </w:rPr>
        <w:t>440301102743049</w:t>
      </w:r>
      <w:r>
        <w:rPr/>
        <w:t>。</w:t>
      </w:r>
    </w:p>
    <w:p>
      <w:pPr>
        <w:pStyle w:val="BodyText"/>
        <w:spacing w:line="300" w:lineRule="auto" w:before="13"/>
        <w:ind w:left="233" w:right="0" w:firstLine="359"/>
        <w:jc w:val="left"/>
      </w:pPr>
      <w:r>
        <w:rPr>
          <w:spacing w:val="-3"/>
        </w:rPr>
        <w:t>经公司第一届董事会第二十四次会议、</w:t>
      </w:r>
      <w:r>
        <w:rPr>
          <w:rFonts w:ascii="Times New Roman" w:hAnsi="Times New Roman" w:cs="Times New Roman" w:eastAsia="Times New Roman" w:hint="default"/>
          <w:spacing w:val="-3"/>
        </w:rPr>
        <w:t>2007</w:t>
      </w:r>
      <w:r>
        <w:rPr>
          <w:spacing w:val="-3"/>
        </w:rPr>
        <w:t>年度股东大会审议通过，公司于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13</w:t>
      </w:r>
      <w:r>
        <w:rPr>
          <w:spacing w:val="-3"/>
        </w:rPr>
        <w:t>日向全体股东实施</w:t>
      </w:r>
      <w:r>
        <w:rPr>
          <w:rFonts w:ascii="Times New Roman" w:hAnsi="Times New Roman" w:cs="Times New Roman" w:eastAsia="Times New Roman" w:hint="default"/>
          <w:spacing w:val="-3"/>
        </w:rPr>
        <w:t>2007</w:t>
      </w:r>
      <w:r>
        <w:rPr>
          <w:spacing w:val="-3"/>
        </w:rPr>
        <w:t>年度权</w:t>
      </w:r>
      <w:r>
        <w:rPr>
          <w:w w:val="101"/>
        </w:rPr>
        <w:t> </w:t>
      </w:r>
      <w:r>
        <w:rPr>
          <w:spacing w:val="-5"/>
        </w:rPr>
        <w:t>益分派方案：以公司总股本</w:t>
      </w:r>
      <w:r>
        <w:rPr>
          <w:rFonts w:ascii="Times New Roman" w:hAnsi="Times New Roman" w:cs="Times New Roman" w:eastAsia="Times New Roman" w:hint="default"/>
          <w:spacing w:val="-5"/>
        </w:rPr>
        <w:t>13,340</w:t>
      </w:r>
      <w:r>
        <w:rPr>
          <w:spacing w:val="-5"/>
        </w:rPr>
        <w:t>万股为基数，向全体股东按每</w:t>
      </w:r>
      <w:r>
        <w:rPr>
          <w:rFonts w:ascii="Times New Roman" w:hAnsi="Times New Roman" w:cs="Times New Roman" w:eastAsia="Times New Roman" w:hint="default"/>
          <w:spacing w:val="-5"/>
        </w:rPr>
        <w:t>10</w:t>
      </w:r>
      <w:r>
        <w:rPr>
          <w:spacing w:val="-5"/>
        </w:rPr>
        <w:t>股派发现金红利</w:t>
      </w:r>
      <w:r>
        <w:rPr>
          <w:rFonts w:ascii="Times New Roman" w:hAnsi="Times New Roman" w:cs="Times New Roman" w:eastAsia="Times New Roman" w:hint="default"/>
          <w:spacing w:val="-5"/>
        </w:rPr>
        <w:t>3</w:t>
      </w:r>
      <w:r>
        <w:rPr>
          <w:spacing w:val="-5"/>
        </w:rPr>
        <w:t>元（含税），资本公积金每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5</w:t>
      </w:r>
      <w:r>
        <w:rPr>
          <w:spacing w:val="-5"/>
        </w:rPr>
        <w:t>股，</w:t>
      </w:r>
      <w:r>
        <w:rPr>
          <w:spacing w:val="-3"/>
        </w:rPr>
        <w:t> 共计派发现金股利</w:t>
      </w:r>
      <w:r>
        <w:rPr>
          <w:rFonts w:ascii="Times New Roman" w:hAnsi="Times New Roman" w:cs="Times New Roman" w:eastAsia="Times New Roman" w:hint="default"/>
          <w:spacing w:val="-3"/>
        </w:rPr>
        <w:t>4,002</w:t>
      </w:r>
      <w:r>
        <w:rPr>
          <w:spacing w:val="-3"/>
        </w:rPr>
        <w:t>万元，转增</w:t>
      </w:r>
      <w:r>
        <w:rPr>
          <w:rFonts w:ascii="Times New Roman" w:hAnsi="Times New Roman" w:cs="Times New Roman" w:eastAsia="Times New Roman" w:hint="default"/>
          <w:spacing w:val="-3"/>
        </w:rPr>
        <w:t>6,670</w:t>
      </w:r>
      <w:r>
        <w:rPr>
          <w:spacing w:val="-3"/>
        </w:rPr>
        <w:t>万股。公司于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16</w:t>
      </w:r>
      <w:r>
        <w:rPr>
          <w:spacing w:val="-3"/>
        </w:rPr>
        <w:t>日在深圳市工商行政管理局办理完成相关变更登记手续。</w:t>
      </w:r>
      <w:r>
        <w:rPr>
          <w:spacing w:val="4"/>
        </w:rPr>
        <w:t> </w:t>
      </w:r>
      <w:r>
        <w:rPr>
          <w:spacing w:val="4"/>
        </w:rPr>
      </w:r>
      <w:r>
        <w:rPr/>
        <w:t>变更登记后，公司注册资本由</w:t>
      </w:r>
      <w:r>
        <w:rPr>
          <w:rFonts w:ascii="Times New Roman" w:hAnsi="Times New Roman" w:cs="Times New Roman" w:eastAsia="Times New Roman" w:hint="default"/>
        </w:rPr>
        <w:t>13,340</w:t>
      </w:r>
      <w:r>
        <w:rPr/>
        <w:t>万元变更为</w:t>
      </w:r>
      <w:r>
        <w:rPr>
          <w:rFonts w:ascii="Times New Roman" w:hAnsi="Times New Roman" w:cs="Times New Roman" w:eastAsia="Times New Roman" w:hint="default"/>
        </w:rPr>
        <w:t>20,010</w:t>
      </w:r>
      <w:r>
        <w:rPr/>
        <w:t>万元。</w:t>
      </w:r>
    </w:p>
    <w:p>
      <w:pPr>
        <w:pStyle w:val="BodyText"/>
        <w:spacing w:line="300" w:lineRule="auto" w:before="13"/>
        <w:ind w:left="234" w:right="469" w:firstLine="359"/>
        <w:jc w:val="both"/>
      </w:pPr>
      <w:r>
        <w:rPr>
          <w:spacing w:val="-3"/>
        </w:rPr>
        <w:t>经公司第二届董事会第六次会议、</w:t>
      </w:r>
      <w:r>
        <w:rPr>
          <w:rFonts w:ascii="Times New Roman" w:hAnsi="Times New Roman" w:cs="Times New Roman" w:eastAsia="Times New Roman" w:hint="default"/>
          <w:spacing w:val="-3"/>
        </w:rPr>
        <w:t>2008</w:t>
      </w:r>
      <w:r>
        <w:rPr>
          <w:spacing w:val="-3"/>
        </w:rPr>
        <w:t>年度股东大会审议通过，公司于</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22</w:t>
      </w:r>
      <w:r>
        <w:rPr>
          <w:spacing w:val="-3"/>
        </w:rPr>
        <w:t>日向全体股东实施</w:t>
      </w:r>
      <w:r>
        <w:rPr>
          <w:rFonts w:ascii="Times New Roman" w:hAnsi="Times New Roman" w:cs="Times New Roman" w:eastAsia="Times New Roman" w:hint="default"/>
          <w:spacing w:val="-3"/>
        </w:rPr>
        <w:t>2008</w:t>
      </w:r>
      <w:r>
        <w:rPr>
          <w:spacing w:val="-3"/>
        </w:rPr>
        <w:t>年度权益分</w:t>
      </w:r>
      <w:r>
        <w:rPr>
          <w:w w:val="101"/>
        </w:rPr>
        <w:t> </w:t>
      </w:r>
      <w:r>
        <w:rPr>
          <w:spacing w:val="-3"/>
        </w:rPr>
        <w:t>派方案：以公司总股本</w:t>
      </w:r>
      <w:r>
        <w:rPr>
          <w:rFonts w:ascii="Times New Roman" w:hAnsi="Times New Roman" w:cs="Times New Roman" w:eastAsia="Times New Roman" w:hint="default"/>
          <w:spacing w:val="-3"/>
        </w:rPr>
        <w:t>20,010</w:t>
      </w:r>
      <w:r>
        <w:rPr>
          <w:spacing w:val="-3"/>
        </w:rPr>
        <w:t>万股为基数，向全体股东按每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1</w:t>
      </w:r>
      <w:r>
        <w:rPr>
          <w:spacing w:val="-3"/>
        </w:rPr>
        <w:t>元（含税），资本公积金每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3</w:t>
      </w:r>
      <w:r>
        <w:rPr>
          <w:spacing w:val="-3"/>
        </w:rPr>
        <w:t>股，共</w:t>
      </w:r>
      <w:r>
        <w:rPr>
          <w:spacing w:val="46"/>
        </w:rPr>
        <w:t> </w:t>
      </w:r>
      <w:r>
        <w:rPr>
          <w:spacing w:val="46"/>
        </w:rPr>
      </w:r>
      <w:r>
        <w:rPr/>
        <w:t>计派发现金股利</w:t>
      </w:r>
      <w:r>
        <w:rPr>
          <w:rFonts w:ascii="Times New Roman" w:hAnsi="Times New Roman" w:cs="Times New Roman" w:eastAsia="Times New Roman" w:hint="default"/>
        </w:rPr>
        <w:t>2,001</w:t>
      </w:r>
      <w:r>
        <w:rPr/>
        <w:t>万元，转增</w:t>
      </w:r>
      <w:r>
        <w:rPr>
          <w:rFonts w:ascii="Times New Roman" w:hAnsi="Times New Roman" w:cs="Times New Roman" w:eastAsia="Times New Roman" w:hint="default"/>
        </w:rPr>
        <w:t>6,003</w:t>
      </w:r>
      <w:r>
        <w:rPr/>
        <w:t>万股，变更登记后，公司注册资本由</w:t>
      </w:r>
      <w:r>
        <w:rPr>
          <w:rFonts w:ascii="Times New Roman" w:hAnsi="Times New Roman" w:cs="Times New Roman" w:eastAsia="Times New Roman" w:hint="default"/>
        </w:rPr>
        <w:t>20,010</w:t>
      </w:r>
      <w:r>
        <w:rPr/>
        <w:t>万元变更为</w:t>
      </w:r>
      <w:r>
        <w:rPr>
          <w:rFonts w:ascii="Times New Roman" w:hAnsi="Times New Roman" w:cs="Times New Roman" w:eastAsia="Times New Roman" w:hint="default"/>
        </w:rPr>
        <w:t>26,013</w:t>
      </w:r>
      <w:r>
        <w:rPr/>
        <w:t>万元。</w:t>
      </w:r>
    </w:p>
    <w:p>
      <w:pPr>
        <w:pStyle w:val="BodyText"/>
        <w:spacing w:line="300" w:lineRule="auto" w:before="13"/>
        <w:ind w:left="235" w:right="463" w:firstLine="359"/>
        <w:jc w:val="both"/>
      </w:pPr>
      <w:r>
        <w:rPr>
          <w:spacing w:val="-3"/>
        </w:rPr>
        <w:t>经公司第二届董事会第十九次会议、</w:t>
      </w:r>
      <w:r>
        <w:rPr>
          <w:rFonts w:ascii="Times New Roman" w:hAnsi="Times New Roman" w:cs="Times New Roman" w:eastAsia="Times New Roman" w:hint="default"/>
          <w:spacing w:val="-3"/>
        </w:rPr>
        <w:t>2010</w:t>
      </w:r>
      <w:r>
        <w:rPr>
          <w:spacing w:val="-3"/>
        </w:rPr>
        <w:t>年度股东大会审议通过，公司于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14</w:t>
      </w:r>
      <w:r>
        <w:rPr>
          <w:spacing w:val="-3"/>
        </w:rPr>
        <w:t>日向全体股东实施</w:t>
      </w:r>
      <w:r>
        <w:rPr>
          <w:rFonts w:ascii="Times New Roman" w:hAnsi="Times New Roman" w:cs="Times New Roman" w:eastAsia="Times New Roman" w:hint="default"/>
          <w:spacing w:val="-3"/>
        </w:rPr>
        <w:t>2010</w:t>
      </w:r>
      <w:r>
        <w:rPr>
          <w:spacing w:val="-3"/>
        </w:rPr>
        <w:t>年度权益</w:t>
      </w:r>
      <w:r>
        <w:rPr>
          <w:w w:val="101"/>
        </w:rPr>
        <w:t> </w:t>
      </w:r>
      <w:r>
        <w:rPr>
          <w:spacing w:val="-3"/>
        </w:rPr>
        <w:t>分派方案：</w:t>
      </w:r>
      <w:r>
        <w:rPr>
          <w:rFonts w:ascii="Times New Roman" w:hAnsi="Times New Roman" w:cs="Times New Roman" w:eastAsia="Times New Roman" w:hint="default"/>
          <w:spacing w:val="-3"/>
        </w:rPr>
        <w:t>2010</w:t>
      </w:r>
      <w:r>
        <w:rPr>
          <w:spacing w:val="-3"/>
        </w:rPr>
        <w:t>年度不分配现金股利，未分配利润结转下年度；以公司总股本</w:t>
      </w:r>
      <w:r>
        <w:rPr>
          <w:rFonts w:ascii="Times New Roman" w:hAnsi="Times New Roman" w:cs="Times New Roman" w:eastAsia="Times New Roman" w:hint="default"/>
          <w:spacing w:val="-3"/>
        </w:rPr>
        <w:t>26013</w:t>
      </w:r>
      <w:r>
        <w:rPr>
          <w:spacing w:val="-3"/>
        </w:rPr>
        <w:t>万股为基数，向全体股东以资本公积金</w:t>
      </w:r>
      <w:r>
        <w:rPr/>
        <w:t> </w:t>
      </w:r>
      <w:r>
        <w:rPr/>
      </w:r>
      <w:r>
        <w:rPr>
          <w:spacing w:val="-3"/>
        </w:rPr>
        <w:t>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2</w:t>
      </w:r>
      <w:r>
        <w:rPr>
          <w:spacing w:val="-3"/>
        </w:rPr>
        <w:t>股，共计转增</w:t>
      </w:r>
      <w:r>
        <w:rPr>
          <w:rFonts w:ascii="Times New Roman" w:hAnsi="Times New Roman" w:cs="Times New Roman" w:eastAsia="Times New Roman" w:hint="default"/>
          <w:spacing w:val="-3"/>
        </w:rPr>
        <w:t>5202.60</w:t>
      </w:r>
      <w:r>
        <w:rPr>
          <w:spacing w:val="-3"/>
        </w:rPr>
        <w:t>万股。公司于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5</w:t>
      </w:r>
      <w:r>
        <w:rPr>
          <w:spacing w:val="-3"/>
        </w:rPr>
        <w:t>日在深圳市市场监督管理局办理完成相关变更登记手续。变更登</w:t>
      </w:r>
      <w:r>
        <w:rPr>
          <w:spacing w:val="55"/>
        </w:rPr>
        <w:t> </w:t>
      </w:r>
      <w:r>
        <w:rPr>
          <w:spacing w:val="55"/>
        </w:rPr>
      </w:r>
      <w:r>
        <w:rPr/>
        <w:t>记后，公司注册资本由</w:t>
      </w:r>
      <w:r>
        <w:rPr>
          <w:rFonts w:ascii="Times New Roman" w:hAnsi="Times New Roman" w:cs="Times New Roman" w:eastAsia="Times New Roman" w:hint="default"/>
        </w:rPr>
        <w:t>26,013</w:t>
      </w:r>
      <w:r>
        <w:rPr/>
        <w:t>万元变更为</w:t>
      </w:r>
      <w:r>
        <w:rPr>
          <w:rFonts w:ascii="Times New Roman" w:hAnsi="Times New Roman" w:cs="Times New Roman" w:eastAsia="Times New Roman" w:hint="default"/>
        </w:rPr>
        <w:t>31,215.6</w:t>
      </w:r>
      <w:r>
        <w:rPr/>
        <w:t>万元。</w:t>
      </w:r>
    </w:p>
    <w:p>
      <w:pPr>
        <w:spacing w:line="240" w:lineRule="auto" w:before="10"/>
        <w:rPr>
          <w:rFonts w:ascii="宋体" w:hAnsi="宋体" w:cs="宋体" w:eastAsia="宋体" w:hint="default"/>
          <w:sz w:val="19"/>
          <w:szCs w:val="19"/>
        </w:rPr>
      </w:pPr>
    </w:p>
    <w:p>
      <w:pPr>
        <w:pStyle w:val="Heading3"/>
        <w:spacing w:line="240" w:lineRule="auto"/>
        <w:ind w:left="232" w:right="0"/>
        <w:jc w:val="left"/>
      </w:pPr>
      <w:r>
        <w:rPr/>
        <w:t>三、股东和实际控制人情况</w:t>
      </w:r>
    </w:p>
    <w:p>
      <w:pPr>
        <w:spacing w:line="240" w:lineRule="auto" w:before="10"/>
        <w:rPr>
          <w:rFonts w:ascii="宋体" w:hAnsi="宋体" w:cs="宋体" w:eastAsia="宋体" w:hint="default"/>
          <w:sz w:val="19"/>
          <w:szCs w:val="19"/>
        </w:rPr>
      </w:pPr>
    </w:p>
    <w:p>
      <w:pPr>
        <w:pStyle w:val="Heading4"/>
        <w:spacing w:line="240" w:lineRule="auto"/>
        <w:ind w:left="232"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470"/>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1363"/>
        <w:gridCol w:w="1090"/>
        <w:gridCol w:w="278"/>
        <w:gridCol w:w="619"/>
        <w:gridCol w:w="749"/>
        <w:gridCol w:w="403"/>
        <w:gridCol w:w="1200"/>
        <w:gridCol w:w="1166"/>
        <w:gridCol w:w="1258"/>
        <w:gridCol w:w="600"/>
        <w:gridCol w:w="384"/>
        <w:gridCol w:w="984"/>
      </w:tblGrid>
      <w:tr>
        <w:trPr>
          <w:trHeight w:val="403" w:hRule="exact"/>
        </w:trPr>
        <w:tc>
          <w:tcPr>
            <w:tcW w:w="27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报告期股东总数</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3" w:right="0"/>
              <w:jc w:val="left"/>
              <w:rPr>
                <w:rFonts w:ascii="Times New Roman" w:hAnsi="Times New Roman" w:cs="Times New Roman" w:eastAsia="Times New Roman" w:hint="default"/>
                <w:sz w:val="18"/>
                <w:szCs w:val="18"/>
              </w:rPr>
            </w:pPr>
            <w:r>
              <w:rPr>
                <w:rFonts w:ascii="Times New Roman"/>
                <w:sz w:val="18"/>
              </w:rPr>
              <w:t>24,672</w:t>
            </w:r>
          </w:p>
        </w:tc>
        <w:tc>
          <w:tcPr>
            <w:tcW w:w="46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年度报告披露日前第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个交易日末股东总数</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3" w:right="0"/>
              <w:jc w:val="left"/>
              <w:rPr>
                <w:rFonts w:ascii="Times New Roman" w:hAnsi="Times New Roman" w:cs="Times New Roman" w:eastAsia="Times New Roman" w:hint="default"/>
                <w:sz w:val="18"/>
                <w:szCs w:val="18"/>
              </w:rPr>
            </w:pPr>
            <w:r>
              <w:rPr>
                <w:rFonts w:ascii="Times New Roman"/>
                <w:sz w:val="18"/>
              </w:rPr>
              <w:t>24,953</w:t>
            </w:r>
          </w:p>
        </w:tc>
      </w:tr>
      <w:tr>
        <w:trPr>
          <w:trHeight w:val="398" w:hRule="exact"/>
        </w:trPr>
        <w:tc>
          <w:tcPr>
            <w:tcW w:w="1009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以上的股东持股情况</w:t>
            </w:r>
          </w:p>
        </w:tc>
      </w:tr>
      <w:tr>
        <w:trPr>
          <w:trHeight w:val="403" w:hRule="exact"/>
        </w:trPr>
        <w:tc>
          <w:tcPr>
            <w:tcW w:w="1363" w:type="dxa"/>
            <w:vMerge w:val="restart"/>
            <w:tcBorders>
              <w:top w:val="single" w:sz="4" w:space="0" w:color="000000"/>
              <w:left w:val="single" w:sz="4" w:space="0" w:color="000000"/>
              <w:right w:val="single" w:sz="4" w:space="0" w:color="000000"/>
            </w:tcBorders>
          </w:tcPr>
          <w:p>
            <w:pPr>
              <w:pStyle w:val="TableParagraph"/>
              <w:spacing w:line="240" w:lineRule="auto" w:before="53"/>
              <w:ind w:left="31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98" w:type="dxa"/>
            <w:gridSpan w:val="2"/>
            <w:vMerge w:val="restart"/>
            <w:tcBorders>
              <w:top w:val="single" w:sz="4" w:space="0" w:color="000000"/>
              <w:left w:val="single" w:sz="4" w:space="0" w:color="000000"/>
              <w:right w:val="single" w:sz="4" w:space="0" w:color="000000"/>
            </w:tcBorders>
          </w:tcPr>
          <w:p>
            <w:pPr>
              <w:pStyle w:val="TableParagraph"/>
              <w:spacing w:line="324" w:lineRule="auto" w:before="53"/>
              <w:ind w:left="100" w:right="93" w:firstLine="72"/>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w w:val="101"/>
                <w:sz w:val="18"/>
                <w:szCs w:val="18"/>
              </w:rPr>
              <w:t> </w:t>
            </w:r>
            <w:r>
              <w:rPr>
                <w:rFonts w:ascii="宋体" w:hAnsi="宋体" w:cs="宋体" w:eastAsia="宋体" w:hint="default"/>
                <w:spacing w:val="-3"/>
                <w:sz w:val="18"/>
                <w:szCs w:val="18"/>
              </w:rPr>
              <w:t>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152" w:type="dxa"/>
            <w:gridSpan w:val="2"/>
            <w:vMerge w:val="restart"/>
            <w:tcBorders>
              <w:top w:val="single" w:sz="4" w:space="0" w:color="000000"/>
              <w:left w:val="single" w:sz="4" w:space="0" w:color="000000"/>
              <w:right w:val="single" w:sz="4" w:space="0" w:color="000000"/>
            </w:tcBorders>
          </w:tcPr>
          <w:p>
            <w:pPr>
              <w:pStyle w:val="TableParagraph"/>
              <w:spacing w:line="324" w:lineRule="auto" w:before="53"/>
              <w:ind w:left="302" w:right="113" w:hanging="178"/>
              <w:jc w:val="left"/>
              <w:rPr>
                <w:rFonts w:ascii="宋体" w:hAnsi="宋体" w:cs="宋体" w:eastAsia="宋体" w:hint="default"/>
                <w:sz w:val="18"/>
                <w:szCs w:val="18"/>
              </w:rPr>
            </w:pPr>
            <w:r>
              <w:rPr>
                <w:rFonts w:ascii="宋体" w:hAnsi="宋体" w:cs="宋体" w:eastAsia="宋体" w:hint="default"/>
                <w:spacing w:val="-2"/>
                <w:sz w:val="18"/>
                <w:szCs w:val="18"/>
              </w:rPr>
              <w:t>报告期末持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股数量</w:t>
            </w:r>
          </w:p>
        </w:tc>
        <w:tc>
          <w:tcPr>
            <w:tcW w:w="1200" w:type="dxa"/>
            <w:vMerge w:val="restart"/>
            <w:tcBorders>
              <w:top w:val="single" w:sz="4" w:space="0" w:color="000000"/>
              <w:left w:val="single" w:sz="4" w:space="0" w:color="000000"/>
              <w:right w:val="single" w:sz="4" w:space="0" w:color="000000"/>
            </w:tcBorders>
          </w:tcPr>
          <w:p>
            <w:pPr>
              <w:pStyle w:val="TableParagraph"/>
              <w:spacing w:line="324" w:lineRule="auto" w:before="53"/>
              <w:ind w:left="144" w:right="137" w:firstLine="4"/>
              <w:jc w:val="left"/>
              <w:rPr>
                <w:rFonts w:ascii="宋体" w:hAnsi="宋体" w:cs="宋体" w:eastAsia="宋体" w:hint="default"/>
                <w:sz w:val="18"/>
                <w:szCs w:val="18"/>
              </w:rPr>
            </w:pPr>
            <w:r>
              <w:rPr>
                <w:rFonts w:ascii="宋体" w:hAnsi="宋体" w:cs="宋体" w:eastAsia="宋体" w:hint="default"/>
                <w:spacing w:val="-2"/>
                <w:sz w:val="18"/>
                <w:szCs w:val="18"/>
              </w:rPr>
              <w:t>报告期内增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减变动情况</w:t>
            </w:r>
          </w:p>
        </w:tc>
        <w:tc>
          <w:tcPr>
            <w:tcW w:w="1166" w:type="dxa"/>
            <w:vMerge w:val="restart"/>
            <w:tcBorders>
              <w:top w:val="single" w:sz="4" w:space="0" w:color="000000"/>
              <w:left w:val="single" w:sz="4" w:space="0" w:color="000000"/>
              <w:right w:val="single" w:sz="4" w:space="0" w:color="000000"/>
            </w:tcBorders>
          </w:tcPr>
          <w:p>
            <w:pPr>
              <w:pStyle w:val="TableParagraph"/>
              <w:spacing w:line="321" w:lineRule="auto" w:before="53"/>
              <w:ind w:left="129" w:right="122"/>
              <w:jc w:val="center"/>
              <w:rPr>
                <w:rFonts w:ascii="宋体" w:hAnsi="宋体" w:cs="宋体" w:eastAsia="宋体" w:hint="default"/>
                <w:sz w:val="18"/>
                <w:szCs w:val="18"/>
              </w:rPr>
            </w:pPr>
            <w:r>
              <w:rPr>
                <w:rFonts w:ascii="宋体" w:hAnsi="宋体" w:cs="宋体" w:eastAsia="宋体" w:hint="default"/>
                <w:spacing w:val="-2"/>
                <w:sz w:val="18"/>
                <w:szCs w:val="18"/>
              </w:rPr>
              <w:t>持有有限售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1258" w:type="dxa"/>
            <w:vMerge w:val="restart"/>
            <w:tcBorders>
              <w:top w:val="single" w:sz="4" w:space="0" w:color="000000"/>
              <w:left w:val="single" w:sz="4" w:space="0" w:color="000000"/>
              <w:right w:val="single" w:sz="4" w:space="0" w:color="000000"/>
            </w:tcBorders>
          </w:tcPr>
          <w:p>
            <w:pPr>
              <w:pStyle w:val="TableParagraph"/>
              <w:spacing w:line="321" w:lineRule="auto" w:before="54"/>
              <w:ind w:left="172" w:right="170"/>
              <w:jc w:val="center"/>
              <w:rPr>
                <w:rFonts w:ascii="宋体" w:hAnsi="宋体" w:cs="宋体" w:eastAsia="宋体" w:hint="default"/>
                <w:sz w:val="18"/>
                <w:szCs w:val="18"/>
              </w:rPr>
            </w:pPr>
            <w:r>
              <w:rPr>
                <w:rFonts w:ascii="宋体" w:hAnsi="宋体" w:cs="宋体" w:eastAsia="宋体" w:hint="default"/>
                <w:spacing w:val="-2"/>
                <w:sz w:val="18"/>
                <w:szCs w:val="18"/>
              </w:rPr>
              <w:t>持有无限售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19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624" w:hRule="exact"/>
        </w:trPr>
        <w:tc>
          <w:tcPr>
            <w:tcW w:w="1363"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898" w:type="dxa"/>
            <w:gridSpan w:val="2"/>
            <w:vMerge/>
            <w:tcBorders>
              <w:left w:val="single" w:sz="4" w:space="0" w:color="000000"/>
              <w:bottom w:val="single" w:sz="4" w:space="0" w:color="000000"/>
              <w:right w:val="single" w:sz="4" w:space="0" w:color="000000"/>
            </w:tcBorders>
          </w:tcPr>
          <w:p>
            <w:pPr/>
          </w:p>
        </w:tc>
        <w:tc>
          <w:tcPr>
            <w:tcW w:w="1152" w:type="dxa"/>
            <w:gridSpan w:val="2"/>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258" w:type="dxa"/>
            <w:vMerge/>
            <w:tcBorders>
              <w:left w:val="single" w:sz="4" w:space="0" w:color="000000"/>
              <w:bottom w:val="single" w:sz="4" w:space="0" w:color="000000"/>
              <w:right w:val="single" w:sz="4" w:space="0" w:color="000000"/>
            </w:tcBorders>
          </w:tcPr>
          <w:p>
            <w:pPr/>
          </w:p>
        </w:tc>
        <w:tc>
          <w:tcPr>
            <w:tcW w:w="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24"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07"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027"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61"/>
              <w:jc w:val="both"/>
              <w:rPr>
                <w:rFonts w:ascii="宋体" w:hAnsi="宋体" w:cs="宋体" w:eastAsia="宋体" w:hint="default"/>
                <w:sz w:val="18"/>
                <w:szCs w:val="18"/>
              </w:rPr>
            </w:pPr>
            <w:r>
              <w:rPr>
                <w:rFonts w:ascii="宋体" w:hAnsi="宋体" w:cs="宋体" w:eastAsia="宋体" w:hint="default"/>
                <w:spacing w:val="-2"/>
                <w:sz w:val="18"/>
                <w:szCs w:val="18"/>
              </w:rPr>
              <w:t>深圳市恒顺昌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投资发展有限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0" w:right="252"/>
              <w:jc w:val="left"/>
              <w:rPr>
                <w:rFonts w:ascii="宋体" w:hAnsi="宋体" w:cs="宋体" w:eastAsia="宋体" w:hint="default"/>
                <w:sz w:val="18"/>
                <w:szCs w:val="18"/>
              </w:rPr>
            </w:pPr>
            <w:r>
              <w:rPr>
                <w:rFonts w:ascii="宋体" w:hAnsi="宋体" w:cs="宋体" w:eastAsia="宋体" w:hint="default"/>
                <w:sz w:val="18"/>
                <w:szCs w:val="18"/>
              </w:rPr>
              <w:t>境内非国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有法人</w:t>
            </w:r>
          </w:p>
        </w:tc>
        <w:tc>
          <w:tcPr>
            <w:tcW w:w="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0" w:right="0"/>
              <w:jc w:val="left"/>
              <w:rPr>
                <w:rFonts w:ascii="Times New Roman" w:hAnsi="Times New Roman" w:cs="Times New Roman" w:eastAsia="Times New Roman" w:hint="default"/>
                <w:sz w:val="18"/>
                <w:szCs w:val="18"/>
              </w:rPr>
            </w:pPr>
            <w:r>
              <w:rPr>
                <w:rFonts w:ascii="Times New Roman"/>
                <w:sz w:val="18"/>
              </w:rPr>
              <w:t>51.67%</w:t>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161,289,719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-254,200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161,289,719</w:t>
            </w:r>
          </w:p>
        </w:tc>
        <w:tc>
          <w:tcPr>
            <w:tcW w:w="984" w:type="dxa"/>
            <w:gridSpan w:val="2"/>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1"/>
              <w:jc w:val="both"/>
              <w:rPr>
                <w:rFonts w:ascii="宋体" w:hAnsi="宋体" w:cs="宋体" w:eastAsia="宋体" w:hint="default"/>
                <w:sz w:val="18"/>
                <w:szCs w:val="18"/>
              </w:rPr>
            </w:pPr>
            <w:r>
              <w:rPr>
                <w:rFonts w:ascii="宋体" w:hAnsi="宋体" w:cs="宋体" w:eastAsia="宋体" w:hint="default"/>
                <w:spacing w:val="-2"/>
                <w:sz w:val="18"/>
                <w:szCs w:val="18"/>
              </w:rPr>
              <w:t>拉萨市冠德成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科技发展有限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252"/>
              <w:jc w:val="left"/>
              <w:rPr>
                <w:rFonts w:ascii="宋体" w:hAnsi="宋体" w:cs="宋体" w:eastAsia="宋体" w:hint="default"/>
                <w:sz w:val="18"/>
                <w:szCs w:val="18"/>
              </w:rPr>
            </w:pPr>
            <w:r>
              <w:rPr>
                <w:rFonts w:ascii="宋体" w:hAnsi="宋体" w:cs="宋体" w:eastAsia="宋体" w:hint="default"/>
                <w:sz w:val="18"/>
                <w:szCs w:val="18"/>
              </w:rPr>
              <w:t>境内非国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有法人</w:t>
            </w:r>
          </w:p>
        </w:tc>
        <w:tc>
          <w:tcPr>
            <w:tcW w:w="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0" w:right="0"/>
              <w:jc w:val="left"/>
              <w:rPr>
                <w:rFonts w:ascii="Times New Roman" w:hAnsi="Times New Roman" w:cs="Times New Roman" w:eastAsia="Times New Roman" w:hint="default"/>
                <w:sz w:val="18"/>
                <w:szCs w:val="18"/>
              </w:rPr>
            </w:pPr>
            <w:r>
              <w:rPr>
                <w:rFonts w:ascii="Times New Roman"/>
                <w:sz w:val="18"/>
              </w:rPr>
              <w:t>13.65%</w:t>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5" w:right="0"/>
              <w:jc w:val="left"/>
              <w:rPr>
                <w:rFonts w:ascii="Times New Roman" w:hAnsi="Times New Roman" w:cs="Times New Roman" w:eastAsia="Times New Roman" w:hint="default"/>
                <w:sz w:val="18"/>
                <w:szCs w:val="18"/>
              </w:rPr>
            </w:pPr>
            <w:r>
              <w:rPr>
                <w:rFonts w:ascii="Times New Roman"/>
                <w:sz w:val="18"/>
              </w:rPr>
              <w:t>42,601,508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-5,986,749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42,601,508</w:t>
            </w:r>
          </w:p>
        </w:tc>
        <w:tc>
          <w:tcPr>
            <w:tcW w:w="984" w:type="dxa"/>
            <w:gridSpan w:val="2"/>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252"/>
              <w:jc w:val="left"/>
              <w:rPr>
                <w:rFonts w:ascii="宋体" w:hAnsi="宋体" w:cs="宋体" w:eastAsia="宋体" w:hint="default"/>
                <w:sz w:val="18"/>
                <w:szCs w:val="18"/>
              </w:rPr>
            </w:pPr>
            <w:r>
              <w:rPr>
                <w:rFonts w:ascii="宋体" w:hAnsi="宋体" w:cs="宋体" w:eastAsia="宋体" w:hint="default"/>
                <w:sz w:val="18"/>
                <w:szCs w:val="18"/>
              </w:rPr>
              <w:t>境内自然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2" w:right="0"/>
              <w:jc w:val="left"/>
              <w:rPr>
                <w:rFonts w:ascii="Times New Roman" w:hAnsi="Times New Roman" w:cs="Times New Roman" w:eastAsia="Times New Roman" w:hint="default"/>
                <w:sz w:val="18"/>
                <w:szCs w:val="18"/>
              </w:rPr>
            </w:pPr>
            <w:r>
              <w:rPr>
                <w:rFonts w:ascii="Times New Roman"/>
                <w:sz w:val="18"/>
              </w:rPr>
              <w:t>0.75%</w:t>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6" w:right="0"/>
              <w:jc w:val="left"/>
              <w:rPr>
                <w:rFonts w:ascii="Times New Roman" w:hAnsi="Times New Roman" w:cs="Times New Roman" w:eastAsia="Times New Roman" w:hint="default"/>
                <w:sz w:val="18"/>
                <w:szCs w:val="18"/>
              </w:rPr>
            </w:pPr>
            <w:r>
              <w:rPr>
                <w:rFonts w:ascii="Times New Roman"/>
                <w:sz w:val="18"/>
              </w:rPr>
              <w:t>2,340,000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1,755,000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2,340,000</w:t>
            </w:r>
          </w:p>
        </w:tc>
        <w:tc>
          <w:tcPr>
            <w:tcW w:w="984" w:type="dxa"/>
            <w:gridSpan w:val="2"/>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4"/>
              <w:ind w:left="101" w:right="252"/>
              <w:jc w:val="left"/>
              <w:rPr>
                <w:rFonts w:ascii="宋体" w:hAnsi="宋体" w:cs="宋体" w:eastAsia="宋体" w:hint="default"/>
                <w:sz w:val="18"/>
                <w:szCs w:val="18"/>
              </w:rPr>
            </w:pPr>
            <w:r>
              <w:rPr>
                <w:rFonts w:ascii="宋体" w:hAnsi="宋体" w:cs="宋体" w:eastAsia="宋体" w:hint="default"/>
                <w:sz w:val="18"/>
                <w:szCs w:val="18"/>
              </w:rPr>
              <w:t>境内自然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2" w:right="0"/>
              <w:jc w:val="left"/>
              <w:rPr>
                <w:rFonts w:ascii="Times New Roman" w:hAnsi="Times New Roman" w:cs="Times New Roman" w:eastAsia="Times New Roman" w:hint="default"/>
                <w:sz w:val="18"/>
                <w:szCs w:val="18"/>
              </w:rPr>
            </w:pPr>
            <w:r>
              <w:rPr>
                <w:rFonts w:ascii="Times New Roman"/>
                <w:sz w:val="18"/>
              </w:rPr>
              <w:t>0.56%</w:t>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6" w:right="0"/>
              <w:jc w:val="left"/>
              <w:rPr>
                <w:rFonts w:ascii="Times New Roman" w:hAnsi="Times New Roman" w:cs="Times New Roman" w:eastAsia="Times New Roman" w:hint="default"/>
                <w:sz w:val="18"/>
                <w:szCs w:val="18"/>
              </w:rPr>
            </w:pPr>
            <w:r>
              <w:rPr>
                <w:rFonts w:ascii="Times New Roman"/>
                <w:sz w:val="18"/>
              </w:rPr>
              <w:t>1,736,280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1,302,210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1,736,280</w:t>
            </w:r>
          </w:p>
        </w:tc>
        <w:tc>
          <w:tcPr>
            <w:tcW w:w="984" w:type="dxa"/>
            <w:gridSpan w:val="2"/>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刘恩</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0" w:right="252"/>
              <w:jc w:val="left"/>
              <w:rPr>
                <w:rFonts w:ascii="宋体" w:hAnsi="宋体" w:cs="宋体" w:eastAsia="宋体" w:hint="default"/>
                <w:sz w:val="18"/>
                <w:szCs w:val="18"/>
              </w:rPr>
            </w:pPr>
            <w:r>
              <w:rPr>
                <w:rFonts w:ascii="宋体" w:hAnsi="宋体" w:cs="宋体" w:eastAsia="宋体" w:hint="default"/>
                <w:sz w:val="18"/>
                <w:szCs w:val="18"/>
              </w:rPr>
              <w:t>境内自然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2" w:right="0"/>
              <w:jc w:val="left"/>
              <w:rPr>
                <w:rFonts w:ascii="Times New Roman" w:hAnsi="Times New Roman" w:cs="Times New Roman" w:eastAsia="Times New Roman" w:hint="default"/>
                <w:sz w:val="18"/>
                <w:szCs w:val="18"/>
              </w:rPr>
            </w:pPr>
            <w:r>
              <w:rPr>
                <w:rFonts w:ascii="Times New Roman"/>
                <w:sz w:val="18"/>
              </w:rPr>
              <w:t>0.34%</w:t>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6" w:right="0"/>
              <w:jc w:val="left"/>
              <w:rPr>
                <w:rFonts w:ascii="Times New Roman" w:hAnsi="Times New Roman" w:cs="Times New Roman" w:eastAsia="Times New Roman" w:hint="default"/>
                <w:sz w:val="18"/>
                <w:szCs w:val="18"/>
              </w:rPr>
            </w:pPr>
            <w:r>
              <w:rPr>
                <w:rFonts w:ascii="Times New Roman"/>
                <w:sz w:val="18"/>
              </w:rPr>
              <w:t>1,060,000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735,582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1,060,000</w:t>
            </w:r>
          </w:p>
        </w:tc>
        <w:tc>
          <w:tcPr>
            <w:tcW w:w="984" w:type="dxa"/>
            <w:gridSpan w:val="2"/>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00" w:right="660"/>
        </w:sectPr>
      </w:pPr>
    </w:p>
    <w:p>
      <w:pPr>
        <w:spacing w:line="240" w:lineRule="auto" w:before="11"/>
        <w:rPr>
          <w:rFonts w:ascii="宋体" w:hAnsi="宋体" w:cs="宋体" w:eastAsia="宋体"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1363"/>
        <w:gridCol w:w="1090"/>
        <w:gridCol w:w="667"/>
        <w:gridCol w:w="230"/>
        <w:gridCol w:w="1152"/>
        <w:gridCol w:w="1200"/>
        <w:gridCol w:w="1166"/>
        <w:gridCol w:w="533"/>
        <w:gridCol w:w="725"/>
        <w:gridCol w:w="600"/>
        <w:gridCol w:w="384"/>
        <w:gridCol w:w="984"/>
      </w:tblGrid>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韩庆福</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1" w:right="252"/>
              <w:jc w:val="left"/>
              <w:rPr>
                <w:rFonts w:ascii="宋体" w:hAnsi="宋体" w:cs="宋体" w:eastAsia="宋体" w:hint="default"/>
                <w:sz w:val="18"/>
                <w:szCs w:val="18"/>
              </w:rPr>
            </w:pPr>
            <w:r>
              <w:rPr>
                <w:rFonts w:ascii="宋体" w:hAnsi="宋体" w:cs="宋体" w:eastAsia="宋体" w:hint="default"/>
                <w:sz w:val="18"/>
                <w:szCs w:val="18"/>
              </w:rPr>
              <w:t>境内自然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2" w:right="0"/>
              <w:jc w:val="left"/>
              <w:rPr>
                <w:rFonts w:ascii="Times New Roman" w:hAnsi="Times New Roman" w:cs="Times New Roman" w:eastAsia="Times New Roman" w:hint="default"/>
                <w:sz w:val="18"/>
                <w:szCs w:val="18"/>
              </w:rPr>
            </w:pPr>
            <w:r>
              <w:rPr>
                <w:rFonts w:ascii="Times New Roman"/>
                <w:sz w:val="18"/>
              </w:rPr>
              <w:t>0.27%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845,913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448,613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2" w:right="0"/>
              <w:jc w:val="left"/>
              <w:rPr>
                <w:rFonts w:ascii="Times New Roman" w:hAnsi="Times New Roman" w:cs="Times New Roman" w:eastAsia="Times New Roman" w:hint="default"/>
                <w:sz w:val="18"/>
                <w:szCs w:val="18"/>
              </w:rPr>
            </w:pPr>
            <w:r>
              <w:rPr>
                <w:rFonts w:ascii="Times New Roman"/>
                <w:sz w:val="18"/>
              </w:rPr>
              <w:t>845,913</w:t>
            </w:r>
          </w:p>
        </w:tc>
        <w:tc>
          <w:tcPr>
            <w:tcW w:w="984" w:type="dxa"/>
            <w:gridSpan w:val="2"/>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张林</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252"/>
              <w:jc w:val="left"/>
              <w:rPr>
                <w:rFonts w:ascii="宋体" w:hAnsi="宋体" w:cs="宋体" w:eastAsia="宋体" w:hint="default"/>
                <w:sz w:val="18"/>
                <w:szCs w:val="18"/>
              </w:rPr>
            </w:pPr>
            <w:r>
              <w:rPr>
                <w:rFonts w:ascii="宋体" w:hAnsi="宋体" w:cs="宋体" w:eastAsia="宋体" w:hint="default"/>
                <w:sz w:val="18"/>
                <w:szCs w:val="18"/>
              </w:rPr>
              <w:t>境内自然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2" w:right="0"/>
              <w:jc w:val="left"/>
              <w:rPr>
                <w:rFonts w:ascii="Times New Roman" w:hAnsi="Times New Roman" w:cs="Times New Roman" w:eastAsia="Times New Roman" w:hint="default"/>
                <w:sz w:val="18"/>
                <w:szCs w:val="18"/>
              </w:rPr>
            </w:pPr>
            <w:r>
              <w:rPr>
                <w:rFonts w:ascii="Times New Roman"/>
                <w:sz w:val="18"/>
              </w:rPr>
              <w:t>0.22%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700,000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2" w:right="0"/>
              <w:jc w:val="left"/>
              <w:rPr>
                <w:rFonts w:ascii="Times New Roman" w:hAnsi="Times New Roman" w:cs="Times New Roman" w:eastAsia="Times New Roman" w:hint="default"/>
                <w:sz w:val="18"/>
                <w:szCs w:val="18"/>
              </w:rPr>
            </w:pPr>
            <w:r>
              <w:rPr>
                <w:rFonts w:ascii="Times New Roman"/>
                <w:sz w:val="18"/>
              </w:rPr>
              <w:t>700,000</w:t>
            </w:r>
          </w:p>
        </w:tc>
        <w:tc>
          <w:tcPr>
            <w:tcW w:w="984" w:type="dxa"/>
            <w:gridSpan w:val="2"/>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周曙</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0" w:right="252"/>
              <w:jc w:val="left"/>
              <w:rPr>
                <w:rFonts w:ascii="宋体" w:hAnsi="宋体" w:cs="宋体" w:eastAsia="宋体" w:hint="default"/>
                <w:sz w:val="18"/>
                <w:szCs w:val="18"/>
              </w:rPr>
            </w:pPr>
            <w:r>
              <w:rPr>
                <w:rFonts w:ascii="宋体" w:hAnsi="宋体" w:cs="宋体" w:eastAsia="宋体" w:hint="default"/>
                <w:sz w:val="18"/>
                <w:szCs w:val="18"/>
              </w:rPr>
              <w:t>境内自然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2" w:right="0"/>
              <w:jc w:val="left"/>
              <w:rPr>
                <w:rFonts w:ascii="Times New Roman" w:hAnsi="Times New Roman" w:cs="Times New Roman" w:eastAsia="Times New Roman" w:hint="default"/>
                <w:sz w:val="18"/>
                <w:szCs w:val="18"/>
              </w:rPr>
            </w:pPr>
            <w:r>
              <w:rPr>
                <w:rFonts w:ascii="Times New Roman"/>
                <w:sz w:val="18"/>
              </w:rPr>
              <w:t>0.19%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578,200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148,200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2" w:right="0"/>
              <w:jc w:val="left"/>
              <w:rPr>
                <w:rFonts w:ascii="Times New Roman" w:hAnsi="Times New Roman" w:cs="Times New Roman" w:eastAsia="Times New Roman" w:hint="default"/>
                <w:sz w:val="18"/>
                <w:szCs w:val="18"/>
              </w:rPr>
            </w:pPr>
            <w:r>
              <w:rPr>
                <w:rFonts w:ascii="Times New Roman"/>
                <w:sz w:val="18"/>
              </w:rPr>
              <w:t>578,200</w:t>
            </w:r>
          </w:p>
        </w:tc>
        <w:tc>
          <w:tcPr>
            <w:tcW w:w="984" w:type="dxa"/>
            <w:gridSpan w:val="2"/>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乔悟义</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1" w:right="252"/>
              <w:jc w:val="left"/>
              <w:rPr>
                <w:rFonts w:ascii="宋体" w:hAnsi="宋体" w:cs="宋体" w:eastAsia="宋体" w:hint="default"/>
                <w:sz w:val="18"/>
                <w:szCs w:val="18"/>
              </w:rPr>
            </w:pPr>
            <w:r>
              <w:rPr>
                <w:rFonts w:ascii="宋体" w:hAnsi="宋体" w:cs="宋体" w:eastAsia="宋体" w:hint="default"/>
                <w:sz w:val="18"/>
                <w:szCs w:val="18"/>
              </w:rPr>
              <w:t>境内自然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2" w:right="0"/>
              <w:jc w:val="left"/>
              <w:rPr>
                <w:rFonts w:ascii="Times New Roman" w:hAnsi="Times New Roman" w:cs="Times New Roman" w:eastAsia="Times New Roman" w:hint="default"/>
                <w:sz w:val="18"/>
                <w:szCs w:val="18"/>
              </w:rPr>
            </w:pPr>
            <w:r>
              <w:rPr>
                <w:rFonts w:ascii="Times New Roman"/>
                <w:sz w:val="18"/>
              </w:rPr>
              <w:t>0.16%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486,771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2" w:right="0"/>
              <w:jc w:val="left"/>
              <w:rPr>
                <w:rFonts w:ascii="Times New Roman" w:hAnsi="Times New Roman" w:cs="Times New Roman" w:eastAsia="Times New Roman" w:hint="default"/>
                <w:sz w:val="18"/>
                <w:szCs w:val="18"/>
              </w:rPr>
            </w:pPr>
            <w:r>
              <w:rPr>
                <w:rFonts w:ascii="Times New Roman"/>
                <w:sz w:val="18"/>
              </w:rPr>
              <w:t>486,771</w:t>
            </w:r>
          </w:p>
        </w:tc>
        <w:tc>
          <w:tcPr>
            <w:tcW w:w="984" w:type="dxa"/>
            <w:gridSpan w:val="2"/>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张春桃</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1" w:right="252"/>
              <w:jc w:val="left"/>
              <w:rPr>
                <w:rFonts w:ascii="宋体" w:hAnsi="宋体" w:cs="宋体" w:eastAsia="宋体" w:hint="default"/>
                <w:sz w:val="18"/>
                <w:szCs w:val="18"/>
              </w:rPr>
            </w:pPr>
            <w:r>
              <w:rPr>
                <w:rFonts w:ascii="宋体" w:hAnsi="宋体" w:cs="宋体" w:eastAsia="宋体" w:hint="default"/>
                <w:sz w:val="18"/>
                <w:szCs w:val="18"/>
              </w:rPr>
              <w:t>境内自然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2" w:right="0"/>
              <w:jc w:val="left"/>
              <w:rPr>
                <w:rFonts w:ascii="Times New Roman" w:hAnsi="Times New Roman" w:cs="Times New Roman" w:eastAsia="Times New Roman" w:hint="default"/>
                <w:sz w:val="18"/>
                <w:szCs w:val="18"/>
              </w:rPr>
            </w:pPr>
            <w:r>
              <w:rPr>
                <w:rFonts w:ascii="Times New Roman"/>
                <w:sz w:val="18"/>
              </w:rPr>
              <w:t>0.13%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405,920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-43,000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2" w:right="0"/>
              <w:jc w:val="left"/>
              <w:rPr>
                <w:rFonts w:ascii="Times New Roman" w:hAnsi="Times New Roman" w:cs="Times New Roman" w:eastAsia="Times New Roman" w:hint="default"/>
                <w:sz w:val="18"/>
                <w:szCs w:val="18"/>
              </w:rPr>
            </w:pPr>
            <w:r>
              <w:rPr>
                <w:rFonts w:ascii="Times New Roman"/>
                <w:sz w:val="18"/>
              </w:rPr>
              <w:t>405,920</w:t>
            </w:r>
          </w:p>
        </w:tc>
        <w:tc>
          <w:tcPr>
            <w:tcW w:w="984" w:type="dxa"/>
            <w:gridSpan w:val="2"/>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105" w:right="98"/>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售新股成为前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名股东的情</w:t>
            </w:r>
            <w:r>
              <w:rPr>
                <w:rFonts w:ascii="宋体" w:hAnsi="宋体" w:cs="宋体" w:eastAsia="宋体" w:hint="default"/>
                <w:w w:val="101"/>
                <w:sz w:val="18"/>
                <w:szCs w:val="18"/>
              </w:rPr>
              <w:t> </w:t>
            </w:r>
            <w:r>
              <w:rPr>
                <w:rFonts w:ascii="宋体" w:hAnsi="宋体" w:cs="宋体" w:eastAsia="宋体" w:hint="default"/>
                <w:sz w:val="18"/>
                <w:szCs w:val="18"/>
              </w:rPr>
              <w:t>况（如有）</w:t>
            </w:r>
          </w:p>
        </w:tc>
        <w:tc>
          <w:tcPr>
            <w:tcW w:w="764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170"/>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动的说明</w:t>
            </w:r>
          </w:p>
        </w:tc>
        <w:tc>
          <w:tcPr>
            <w:tcW w:w="7642" w:type="dxa"/>
            <w:gridSpan w:val="10"/>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0" w:right="146"/>
              <w:jc w:val="left"/>
              <w:rPr>
                <w:rFonts w:ascii="宋体" w:hAnsi="宋体" w:cs="宋体" w:eastAsia="宋体" w:hint="default"/>
                <w:sz w:val="18"/>
                <w:szCs w:val="18"/>
              </w:rPr>
            </w:pPr>
            <w:r>
              <w:rPr>
                <w:rFonts w:ascii="宋体" w:hAnsi="宋体" w:cs="宋体" w:eastAsia="宋体" w:hint="default"/>
                <w:spacing w:val="-3"/>
                <w:sz w:val="18"/>
                <w:szCs w:val="18"/>
              </w:rPr>
              <w:t>深圳市恒顺昌投资发展有限公司及深圳市冠德成科技发展有限公司系公司实际控制人乔昕先生</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和陈亚妹女士共同控制的企业。</w:t>
            </w:r>
          </w:p>
        </w:tc>
      </w:tr>
      <w:tr>
        <w:trPr>
          <w:trHeight w:val="403" w:hRule="exact"/>
        </w:trPr>
        <w:tc>
          <w:tcPr>
            <w:tcW w:w="1009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403" w:hRule="exact"/>
        </w:trPr>
        <w:tc>
          <w:tcPr>
            <w:tcW w:w="3120" w:type="dxa"/>
            <w:gridSpan w:val="3"/>
            <w:vMerge w:val="restart"/>
            <w:tcBorders>
              <w:top w:val="single" w:sz="4" w:space="0" w:color="000000"/>
              <w:left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282" w:type="dxa"/>
            <w:gridSpan w:val="5"/>
            <w:vMerge w:val="restart"/>
            <w:tcBorders>
              <w:top w:val="single" w:sz="4" w:space="0" w:color="000000"/>
              <w:left w:val="single" w:sz="4" w:space="0" w:color="000000"/>
              <w:right w:val="single" w:sz="4" w:space="0" w:color="000000"/>
            </w:tcBorders>
          </w:tcPr>
          <w:p>
            <w:pPr>
              <w:pStyle w:val="TableParagraph"/>
              <w:spacing w:line="240" w:lineRule="auto" w:before="53"/>
              <w:ind w:left="624" w:right="0"/>
              <w:jc w:val="left"/>
              <w:rPr>
                <w:rFonts w:ascii="宋体" w:hAnsi="宋体" w:cs="宋体" w:eastAsia="宋体" w:hint="default"/>
                <w:sz w:val="18"/>
                <w:szCs w:val="18"/>
              </w:rPr>
            </w:pPr>
            <w:r>
              <w:rPr>
                <w:rFonts w:ascii="宋体" w:hAnsi="宋体" w:cs="宋体" w:eastAsia="宋体" w:hint="default"/>
                <w:spacing w:val="-2"/>
                <w:sz w:val="18"/>
                <w:szCs w:val="18"/>
              </w:rPr>
              <w:t>年末持有无限售条件股份数量（注</w:t>
            </w:r>
            <w:r>
              <w:rPr>
                <w:rFonts w:ascii="宋体" w:hAnsi="宋体" w:cs="宋体" w:eastAsia="宋体" w:hint="default"/>
                <w:spacing w:val="-7"/>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98" w:hRule="exact"/>
        </w:trPr>
        <w:tc>
          <w:tcPr>
            <w:tcW w:w="3120" w:type="dxa"/>
            <w:gridSpan w:val="3"/>
            <w:vMerge/>
            <w:tcBorders>
              <w:left w:val="single" w:sz="4" w:space="0" w:color="000000"/>
              <w:bottom w:val="single" w:sz="4" w:space="0" w:color="000000"/>
              <w:right w:val="single" w:sz="4" w:space="0" w:color="000000"/>
            </w:tcBorders>
          </w:tcPr>
          <w:p>
            <w:pPr/>
          </w:p>
        </w:tc>
        <w:tc>
          <w:tcPr>
            <w:tcW w:w="4282" w:type="dxa"/>
            <w:gridSpan w:val="5"/>
            <w:vMerge/>
            <w:tcBorders>
              <w:left w:val="single" w:sz="4" w:space="0" w:color="000000"/>
              <w:bottom w:val="single" w:sz="4" w:space="0" w:color="000000"/>
              <w:right w:val="single" w:sz="4" w:space="0" w:color="000000"/>
            </w:tcBorders>
          </w:tcPr>
          <w:p>
            <w:pP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9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深圳市恒顺昌投资发展有限公司</w:t>
            </w:r>
          </w:p>
        </w:tc>
        <w:tc>
          <w:tcPr>
            <w:tcW w:w="42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161,289,719</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0" w:right="0"/>
              <w:jc w:val="left"/>
              <w:rPr>
                <w:rFonts w:ascii="Times New Roman" w:hAnsi="Times New Roman" w:cs="Times New Roman" w:eastAsia="Times New Roman" w:hint="default"/>
                <w:sz w:val="18"/>
                <w:szCs w:val="18"/>
              </w:rPr>
            </w:pPr>
            <w:r>
              <w:rPr>
                <w:rFonts w:ascii="Times New Roman"/>
                <w:sz w:val="18"/>
              </w:rPr>
              <w:t>161,289,719</w:t>
            </w:r>
          </w:p>
        </w:tc>
      </w:tr>
      <w:tr>
        <w:trPr>
          <w:trHeight w:val="403" w:hRule="exact"/>
        </w:trPr>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拉萨市冠德成科技发展有限公司</w:t>
            </w:r>
          </w:p>
        </w:tc>
        <w:tc>
          <w:tcPr>
            <w:tcW w:w="42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42,601,508</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6" w:right="0"/>
              <w:jc w:val="left"/>
              <w:rPr>
                <w:rFonts w:ascii="Times New Roman" w:hAnsi="Times New Roman" w:cs="Times New Roman" w:eastAsia="Times New Roman" w:hint="default"/>
                <w:sz w:val="18"/>
                <w:szCs w:val="18"/>
              </w:rPr>
            </w:pPr>
            <w:r>
              <w:rPr>
                <w:rFonts w:ascii="Times New Roman"/>
                <w:sz w:val="18"/>
              </w:rPr>
              <w:t>42,601,508</w:t>
            </w:r>
          </w:p>
        </w:tc>
      </w:tr>
      <w:tr>
        <w:trPr>
          <w:trHeight w:val="403" w:hRule="exact"/>
        </w:trPr>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刘恩</w:t>
            </w:r>
          </w:p>
        </w:tc>
        <w:tc>
          <w:tcPr>
            <w:tcW w:w="42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1,060,000</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7" w:right="0"/>
              <w:jc w:val="left"/>
              <w:rPr>
                <w:rFonts w:ascii="Times New Roman" w:hAnsi="Times New Roman" w:cs="Times New Roman" w:eastAsia="Times New Roman" w:hint="default"/>
                <w:sz w:val="18"/>
                <w:szCs w:val="18"/>
              </w:rPr>
            </w:pPr>
            <w:r>
              <w:rPr>
                <w:rFonts w:ascii="Times New Roman"/>
                <w:sz w:val="18"/>
              </w:rPr>
              <w:t>1,060,000</w:t>
            </w:r>
          </w:p>
        </w:tc>
      </w:tr>
      <w:tr>
        <w:trPr>
          <w:trHeight w:val="398" w:hRule="exact"/>
        </w:trPr>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韩庆福</w:t>
            </w:r>
          </w:p>
        </w:tc>
        <w:tc>
          <w:tcPr>
            <w:tcW w:w="42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845,913</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2" w:right="0"/>
              <w:jc w:val="left"/>
              <w:rPr>
                <w:rFonts w:ascii="Times New Roman" w:hAnsi="Times New Roman" w:cs="Times New Roman" w:eastAsia="Times New Roman" w:hint="default"/>
                <w:sz w:val="18"/>
                <w:szCs w:val="18"/>
              </w:rPr>
            </w:pPr>
            <w:r>
              <w:rPr>
                <w:rFonts w:ascii="Times New Roman"/>
                <w:sz w:val="18"/>
              </w:rPr>
              <w:t>845,913</w:t>
            </w:r>
          </w:p>
        </w:tc>
      </w:tr>
      <w:tr>
        <w:trPr>
          <w:trHeight w:val="403" w:hRule="exact"/>
        </w:trPr>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张林</w:t>
            </w:r>
          </w:p>
        </w:tc>
        <w:tc>
          <w:tcPr>
            <w:tcW w:w="42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700,000</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2" w:right="0"/>
              <w:jc w:val="left"/>
              <w:rPr>
                <w:rFonts w:ascii="Times New Roman" w:hAnsi="Times New Roman" w:cs="Times New Roman" w:eastAsia="Times New Roman" w:hint="default"/>
                <w:sz w:val="18"/>
                <w:szCs w:val="18"/>
              </w:rPr>
            </w:pPr>
            <w:r>
              <w:rPr>
                <w:rFonts w:ascii="Times New Roman"/>
                <w:sz w:val="18"/>
              </w:rPr>
              <w:t>700,000</w:t>
            </w:r>
          </w:p>
        </w:tc>
      </w:tr>
      <w:tr>
        <w:trPr>
          <w:trHeight w:val="403" w:hRule="exact"/>
        </w:trPr>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42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585,000</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2" w:right="0"/>
              <w:jc w:val="left"/>
              <w:rPr>
                <w:rFonts w:ascii="Times New Roman" w:hAnsi="Times New Roman" w:cs="Times New Roman" w:eastAsia="Times New Roman" w:hint="default"/>
                <w:sz w:val="18"/>
                <w:szCs w:val="18"/>
              </w:rPr>
            </w:pPr>
            <w:r>
              <w:rPr>
                <w:rFonts w:ascii="Times New Roman"/>
                <w:sz w:val="18"/>
              </w:rPr>
              <w:t>585,000</w:t>
            </w:r>
          </w:p>
        </w:tc>
      </w:tr>
      <w:tr>
        <w:trPr>
          <w:trHeight w:val="403" w:hRule="exact"/>
        </w:trPr>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周曙</w:t>
            </w:r>
          </w:p>
        </w:tc>
        <w:tc>
          <w:tcPr>
            <w:tcW w:w="42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578,200</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2" w:right="0"/>
              <w:jc w:val="left"/>
              <w:rPr>
                <w:rFonts w:ascii="Times New Roman" w:hAnsi="Times New Roman" w:cs="Times New Roman" w:eastAsia="Times New Roman" w:hint="default"/>
                <w:sz w:val="18"/>
                <w:szCs w:val="18"/>
              </w:rPr>
            </w:pPr>
            <w:r>
              <w:rPr>
                <w:rFonts w:ascii="Times New Roman"/>
                <w:sz w:val="18"/>
              </w:rPr>
              <w:t>578,200</w:t>
            </w:r>
          </w:p>
        </w:tc>
      </w:tr>
      <w:tr>
        <w:trPr>
          <w:trHeight w:val="398" w:hRule="exact"/>
        </w:trPr>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乔悟义</w:t>
            </w:r>
          </w:p>
        </w:tc>
        <w:tc>
          <w:tcPr>
            <w:tcW w:w="42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486,771</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2" w:right="0"/>
              <w:jc w:val="left"/>
              <w:rPr>
                <w:rFonts w:ascii="Times New Roman" w:hAnsi="Times New Roman" w:cs="Times New Roman" w:eastAsia="Times New Roman" w:hint="default"/>
                <w:sz w:val="18"/>
                <w:szCs w:val="18"/>
              </w:rPr>
            </w:pPr>
            <w:r>
              <w:rPr>
                <w:rFonts w:ascii="Times New Roman"/>
                <w:sz w:val="18"/>
              </w:rPr>
              <w:t>486,771</w:t>
            </w:r>
          </w:p>
        </w:tc>
      </w:tr>
      <w:tr>
        <w:trPr>
          <w:trHeight w:val="403" w:hRule="exact"/>
        </w:trPr>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42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434,070</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2" w:right="0"/>
              <w:jc w:val="left"/>
              <w:rPr>
                <w:rFonts w:ascii="Times New Roman" w:hAnsi="Times New Roman" w:cs="Times New Roman" w:eastAsia="Times New Roman" w:hint="default"/>
                <w:sz w:val="18"/>
                <w:szCs w:val="18"/>
              </w:rPr>
            </w:pPr>
            <w:r>
              <w:rPr>
                <w:rFonts w:ascii="Times New Roman"/>
                <w:sz w:val="18"/>
              </w:rPr>
              <w:t>434,070</w:t>
            </w:r>
          </w:p>
        </w:tc>
      </w:tr>
      <w:tr>
        <w:trPr>
          <w:trHeight w:val="403" w:hRule="exact"/>
        </w:trPr>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张春桃</w:t>
            </w:r>
          </w:p>
        </w:tc>
        <w:tc>
          <w:tcPr>
            <w:tcW w:w="42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405,920</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2" w:right="0"/>
              <w:jc w:val="left"/>
              <w:rPr>
                <w:rFonts w:ascii="Times New Roman" w:hAnsi="Times New Roman" w:cs="Times New Roman" w:eastAsia="Times New Roman" w:hint="default"/>
                <w:sz w:val="18"/>
                <w:szCs w:val="18"/>
              </w:rPr>
            </w:pPr>
            <w:r>
              <w:rPr>
                <w:rFonts w:ascii="Times New Roman"/>
                <w:sz w:val="18"/>
              </w:rPr>
              <w:t>405,920</w:t>
            </w:r>
          </w:p>
        </w:tc>
      </w:tr>
      <w:tr>
        <w:trPr>
          <w:trHeight w:val="1027" w:hRule="exact"/>
        </w:trPr>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93"/>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pacing w:val="-7"/>
                <w:sz w:val="18"/>
                <w:szCs w:val="18"/>
              </w:rPr>
              <w:t>名无限售流通股股东之间，以及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r>
              <w:rPr>
                <w:rFonts w:ascii="宋体" w:hAnsi="宋体" w:cs="宋体" w:eastAsia="宋体" w:hint="default"/>
                <w:spacing w:val="-87"/>
                <w:sz w:val="18"/>
                <w:szCs w:val="18"/>
              </w:rPr>
              <w:t> </w:t>
            </w:r>
            <w:r>
              <w:rPr>
                <w:rFonts w:ascii="宋体" w:hAnsi="宋体" w:cs="宋体" w:eastAsia="宋体" w:hint="default"/>
                <w:spacing w:val="-3"/>
                <w:sz w:val="18"/>
                <w:szCs w:val="18"/>
              </w:rPr>
              <w:t>股东之间关联关系或一致行动的说明</w:t>
            </w:r>
          </w:p>
        </w:tc>
        <w:tc>
          <w:tcPr>
            <w:tcW w:w="6974"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8"/>
              <w:jc w:val="left"/>
              <w:rPr>
                <w:rFonts w:ascii="宋体" w:hAnsi="宋体" w:cs="宋体" w:eastAsia="宋体" w:hint="default"/>
                <w:sz w:val="18"/>
                <w:szCs w:val="18"/>
              </w:rPr>
            </w:pPr>
            <w:r>
              <w:rPr>
                <w:rFonts w:ascii="宋体" w:hAnsi="宋体" w:cs="宋体" w:eastAsia="宋体" w:hint="default"/>
                <w:spacing w:val="-5"/>
                <w:sz w:val="18"/>
                <w:szCs w:val="18"/>
              </w:rPr>
              <w:t>上述股东中，乔昕先生与陈亚妹女士为夫妻关系；深圳市恒顺昌投资发展有限公司及深</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圳市冠德成科技发展有限公司系公司实际控制人乔昕先生和陈亚妹女士共同控制的企</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业；未知其他股东相互之间是否存在关联关系，也未知是否属于一致行动人。</w:t>
            </w:r>
          </w:p>
        </w:tc>
      </w:tr>
      <w:tr>
        <w:trPr>
          <w:trHeight w:val="715" w:hRule="exact"/>
        </w:trPr>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17"/>
              <w:jc w:val="left"/>
              <w:rPr>
                <w:rFonts w:ascii="宋体" w:hAnsi="宋体" w:cs="宋体" w:eastAsia="宋体" w:hint="default"/>
                <w:sz w:val="18"/>
                <w:szCs w:val="18"/>
              </w:rPr>
            </w:pPr>
            <w:r>
              <w:rPr>
                <w:rFonts w:ascii="宋体" w:hAnsi="宋体" w:cs="宋体" w:eastAsia="宋体" w:hint="default"/>
                <w:spacing w:val="-3"/>
                <w:sz w:val="18"/>
                <w:szCs w:val="18"/>
              </w:rPr>
              <w:t>参与融资融券业务股东情况说明（如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w:t>
            </w:r>
          </w:p>
        </w:tc>
        <w:tc>
          <w:tcPr>
            <w:tcW w:w="697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335" w:lineRule="exact"/>
        <w:ind w:left="232"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left="232" w:right="0"/>
        <w:jc w:val="left"/>
      </w:pPr>
      <w:r>
        <w:rPr/>
        <w:t>法人</w:t>
      </w:r>
    </w:p>
    <w:p>
      <w:pPr>
        <w:spacing w:after="0" w:line="240" w:lineRule="auto"/>
        <w:jc w:val="left"/>
        <w:sectPr>
          <w:pgSz w:w="11910" w:h="16840"/>
          <w:pgMar w:header="741" w:footer="979" w:top="1060" w:bottom="1160" w:left="900" w:right="66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84"/>
        <w:gridCol w:w="1090"/>
        <w:gridCol w:w="888"/>
        <w:gridCol w:w="1800"/>
        <w:gridCol w:w="1805"/>
        <w:gridCol w:w="1800"/>
      </w:tblGrid>
      <w:tr>
        <w:trPr>
          <w:trHeight w:val="715" w:hRule="exact"/>
        </w:trPr>
        <w:tc>
          <w:tcPr>
            <w:tcW w:w="2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3"/>
              <w:ind w:left="86" w:right="62" w:hanging="24"/>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0"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66"/>
              <w:jc w:val="left"/>
              <w:rPr>
                <w:rFonts w:ascii="宋体" w:hAnsi="宋体" w:cs="宋体" w:eastAsia="宋体" w:hint="default"/>
                <w:sz w:val="18"/>
                <w:szCs w:val="18"/>
              </w:rPr>
            </w:pPr>
            <w:r>
              <w:rPr>
                <w:rFonts w:ascii="宋体" w:hAnsi="宋体" w:cs="宋体" w:eastAsia="宋体" w:hint="default"/>
                <w:spacing w:val="-3"/>
                <w:sz w:val="18"/>
                <w:szCs w:val="18"/>
              </w:rPr>
              <w:t>深圳市恒顺昌投资发展有</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77272276-7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兴办实业</w:t>
            </w:r>
          </w:p>
        </w:tc>
      </w:tr>
      <w:tr>
        <w:trPr>
          <w:trHeight w:val="1027" w:hRule="exact"/>
        </w:trPr>
        <w:tc>
          <w:tcPr>
            <w:tcW w:w="2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3" w:right="17"/>
              <w:jc w:val="left"/>
              <w:rPr>
                <w:rFonts w:ascii="宋体" w:hAnsi="宋体" w:cs="宋体" w:eastAsia="宋体" w:hint="default"/>
                <w:sz w:val="18"/>
                <w:szCs w:val="18"/>
              </w:rPr>
            </w:pPr>
            <w:r>
              <w:rPr>
                <w:rFonts w:ascii="宋体" w:hAnsi="宋体" w:cs="宋体" w:eastAsia="宋体" w:hint="default"/>
                <w:spacing w:val="-5"/>
                <w:sz w:val="18"/>
                <w:szCs w:val="18"/>
              </w:rPr>
              <w:t>经营成果、财务状况、现金</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流和未来发展战略等</w:t>
            </w:r>
          </w:p>
        </w:tc>
        <w:tc>
          <w:tcPr>
            <w:tcW w:w="7382" w:type="dxa"/>
            <w:gridSpan w:val="5"/>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19" w:right="55"/>
              <w:jc w:val="both"/>
              <w:rPr>
                <w:rFonts w:ascii="宋体" w:hAnsi="宋体" w:cs="宋体" w:eastAsia="宋体" w:hint="default"/>
                <w:sz w:val="18"/>
                <w:szCs w:val="18"/>
              </w:rPr>
            </w:pPr>
            <w:r>
              <w:rPr>
                <w:rFonts w:ascii="宋体" w:hAnsi="宋体" w:cs="宋体" w:eastAsia="宋体" w:hint="default"/>
                <w:spacing w:val="-3"/>
                <w:sz w:val="18"/>
                <w:szCs w:val="18"/>
              </w:rPr>
              <w:t>恒顺昌目前主要收益是投资实益达产生的投资收益，截至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日，恒顺昌总资产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9,162.52 </w:t>
            </w:r>
            <w:r>
              <w:rPr>
                <w:rFonts w:ascii="宋体" w:hAnsi="宋体" w:cs="宋体" w:eastAsia="宋体" w:hint="default"/>
                <w:sz w:val="18"/>
                <w:szCs w:val="18"/>
              </w:rPr>
              <w:t>万元，净资产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9,161.47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年度营业收入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万元，净利润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万元（以上财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w w:val="101"/>
                <w:sz w:val="18"/>
                <w:szCs w:val="18"/>
              </w:rPr>
              <w:t>务数据未经审计）。</w:t>
            </w:r>
            <w:r>
              <w:rPr>
                <w:rFonts w:ascii="宋体" w:hAnsi="宋体" w:cs="宋体" w:eastAsia="宋体" w:hint="default"/>
                <w:spacing w:val="-12"/>
                <w:sz w:val="18"/>
                <w:szCs w:val="18"/>
              </w:rPr>
            </w:r>
          </w:p>
        </w:tc>
      </w:tr>
      <w:tr>
        <w:trPr>
          <w:trHeight w:val="1027" w:hRule="exact"/>
        </w:trPr>
        <w:tc>
          <w:tcPr>
            <w:tcW w:w="2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4"/>
              <w:ind w:left="23" w:right="166"/>
              <w:jc w:val="both"/>
              <w:rPr>
                <w:rFonts w:ascii="宋体" w:hAnsi="宋体" w:cs="宋体" w:eastAsia="宋体" w:hint="default"/>
                <w:sz w:val="18"/>
                <w:szCs w:val="18"/>
              </w:rPr>
            </w:pPr>
            <w:r>
              <w:rPr>
                <w:rFonts w:ascii="宋体" w:hAnsi="宋体" w:cs="宋体" w:eastAsia="宋体" w:hint="default"/>
                <w:spacing w:val="-3"/>
                <w:sz w:val="18"/>
                <w:szCs w:val="18"/>
              </w:rPr>
              <w:t>控股股东报告期内控股和</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参股的其他境内外上市公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司的股权情况</w:t>
            </w:r>
          </w:p>
        </w:tc>
        <w:tc>
          <w:tcPr>
            <w:tcW w:w="73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9"/>
        <w:rPr>
          <w:rFonts w:ascii="宋体" w:hAnsi="宋体" w:cs="宋体" w:eastAsia="宋体" w:hint="default"/>
          <w:sz w:val="27"/>
          <w:szCs w:val="27"/>
        </w:rPr>
      </w:pPr>
    </w:p>
    <w:p>
      <w:pPr>
        <w:pStyle w:val="BodyText"/>
        <w:spacing w:line="240" w:lineRule="auto" w:before="46"/>
        <w:ind w:right="152"/>
        <w:jc w:val="left"/>
      </w:pPr>
      <w:r>
        <w:rPr>
          <w:spacing w:val="-3"/>
        </w:rPr>
        <w:t>报告期控股股东变更</w:t>
      </w:r>
    </w:p>
    <w:p>
      <w:pPr>
        <w:spacing w:line="480" w:lineRule="auto" w:before="115"/>
        <w:ind w:left="152" w:right="756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、公司实际控制人情况</w:t>
      </w:r>
      <w:r>
        <w:rPr>
          <w:rFonts w:ascii="Microsoft JhengHei" w:hAnsi="Microsoft JhengHei" w:cs="Microsoft JhengHei" w:eastAsia="Microsoft JhengHei" w:hint="default"/>
          <w:b/>
          <w:bCs/>
          <w:spacing w:val="-40"/>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before="46"/>
        <w:ind w:left="0" w:right="155"/>
        <w:jc w:val="right"/>
      </w:pPr>
      <w:r>
        <w:rPr/>
        <w:pict>
          <v:shape style="position:absolute;margin-left:56.400002pt;margin-top:-61.108776pt;width:479.05pt;height:196.6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6"/>
                    <w:gridCol w:w="2054"/>
                    <w:gridCol w:w="4176"/>
                  </w:tblGrid>
                  <w:tr>
                    <w:trPr>
                      <w:trHeight w:val="398" w:hRule="exact"/>
                    </w:trPr>
                    <w:tc>
                      <w:tcPr>
                        <w:tcW w:w="3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032"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820"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62" w:hRule="exact"/>
                    </w:trPr>
                    <w:tc>
                      <w:tcPr>
                        <w:tcW w:w="33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230"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、陈亚妹女士，现任公司董事长，兼任无锡实益达董事、香港实益达执行董事</w:t>
                        </w:r>
                      </w:p>
                    </w:tc>
                  </w:tr>
                  <w:tr>
                    <w:trPr>
                      <w:trHeight w:val="312" w:hRule="exact"/>
                    </w:trPr>
                    <w:tc>
                      <w:tcPr>
                        <w:tcW w:w="3336" w:type="dxa"/>
                        <w:tcBorders>
                          <w:top w:val="nil" w:sz="6" w:space="0" w:color="auto"/>
                          <w:left w:val="single" w:sz="4" w:space="0" w:color="000000"/>
                          <w:bottom w:val="nil" w:sz="6" w:space="0" w:color="auto"/>
                          <w:right w:val="single" w:sz="4" w:space="0" w:color="000000"/>
                        </w:tcBorders>
                        <w:shd w:val="clear" w:color="auto" w:fill="D3D3D3"/>
                      </w:tcPr>
                      <w:p>
                        <w:pPr/>
                      </w:p>
                    </w:tc>
                    <w:tc>
                      <w:tcPr>
                        <w:tcW w:w="623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20"/>
                          <w:jc w:val="left"/>
                          <w:rPr>
                            <w:rFonts w:ascii="宋体" w:hAnsi="宋体" w:cs="宋体" w:eastAsia="宋体" w:hint="default"/>
                            <w:sz w:val="18"/>
                            <w:szCs w:val="18"/>
                          </w:rPr>
                        </w:pPr>
                        <w:r>
                          <w:rPr>
                            <w:rFonts w:ascii="宋体" w:hAnsi="宋体" w:cs="宋体" w:eastAsia="宋体" w:hint="default"/>
                            <w:spacing w:val="-3"/>
                            <w:sz w:val="18"/>
                            <w:szCs w:val="18"/>
                          </w:rPr>
                          <w:t>恒顺昌执行董事及冠德成监事。陈亚妹女士 </w:t>
                        </w:r>
                        <w:r>
                          <w:rPr>
                            <w:rFonts w:ascii="Times New Roman" w:hAnsi="Times New Roman" w:cs="Times New Roman" w:eastAsia="Times New Roman" w:hint="default"/>
                            <w:sz w:val="18"/>
                            <w:szCs w:val="18"/>
                          </w:rPr>
                          <w:t>1998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年创办公司前身实益达实业，</w:t>
                        </w:r>
                      </w:p>
                    </w:tc>
                  </w:tr>
                  <w:tr>
                    <w:trPr>
                      <w:trHeight w:val="319" w:hRule="exact"/>
                    </w:trPr>
                    <w:tc>
                      <w:tcPr>
                        <w:tcW w:w="3336" w:type="dxa"/>
                        <w:tcBorders>
                          <w:top w:val="nil" w:sz="6" w:space="0" w:color="auto"/>
                          <w:left w:val="single" w:sz="4" w:space="0" w:color="000000"/>
                          <w:bottom w:val="nil" w:sz="6" w:space="0" w:color="auto"/>
                          <w:right w:val="single" w:sz="4" w:space="0" w:color="000000"/>
                        </w:tcBorders>
                        <w:shd w:val="clear" w:color="auto" w:fill="D3D3D3"/>
                      </w:tcPr>
                      <w:p>
                        <w:pPr/>
                      </w:p>
                    </w:tc>
                    <w:tc>
                      <w:tcPr>
                        <w:tcW w:w="623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3"/>
                            <w:sz w:val="18"/>
                            <w:szCs w:val="18"/>
                          </w:rPr>
                          <w:t>历任公司执行董事、总经理、董事长等职务。</w:t>
                        </w:r>
                      </w:p>
                    </w:tc>
                  </w:tr>
                  <w:tr>
                    <w:trPr>
                      <w:trHeight w:val="346" w:hRule="exact"/>
                    </w:trPr>
                    <w:tc>
                      <w:tcPr>
                        <w:tcW w:w="33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最近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年内的职业及职务</w:t>
                        </w:r>
                      </w:p>
                    </w:tc>
                    <w:tc>
                      <w:tcPr>
                        <w:tcW w:w="623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、乔昕先生，现任公司董事兼总经理，兼任无锡实益达董事长、汇大光电董事</w:t>
                        </w:r>
                      </w:p>
                    </w:tc>
                  </w:tr>
                  <w:tr>
                    <w:trPr>
                      <w:trHeight w:val="312" w:hRule="exact"/>
                    </w:trPr>
                    <w:tc>
                      <w:tcPr>
                        <w:tcW w:w="3336" w:type="dxa"/>
                        <w:tcBorders>
                          <w:top w:val="nil" w:sz="6" w:space="0" w:color="auto"/>
                          <w:left w:val="single" w:sz="4" w:space="0" w:color="000000"/>
                          <w:bottom w:val="nil" w:sz="6" w:space="0" w:color="auto"/>
                          <w:right w:val="single" w:sz="4" w:space="0" w:color="000000"/>
                        </w:tcBorders>
                        <w:shd w:val="clear" w:color="auto" w:fill="D3D3D3"/>
                      </w:tcPr>
                      <w:p>
                        <w:pPr/>
                      </w:p>
                    </w:tc>
                    <w:tc>
                      <w:tcPr>
                        <w:tcW w:w="623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4"/>
                            <w:sz w:val="18"/>
                            <w:szCs w:val="18"/>
                          </w:rPr>
                          <w:t>长、电明科技董事、冠德成执行董事、百华科技执行董事。乔昕先生 </w:t>
                        </w:r>
                        <w:r>
                          <w:rPr>
                            <w:rFonts w:ascii="Times New Roman" w:hAnsi="Times New Roman" w:cs="Times New Roman" w:eastAsia="Times New Roman" w:hint="default"/>
                            <w:sz w:val="18"/>
                            <w:szCs w:val="18"/>
                          </w:rPr>
                          <w:t>1985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年大</w:t>
                        </w:r>
                      </w:p>
                    </w:tc>
                  </w:tr>
                  <w:tr>
                    <w:trPr>
                      <w:trHeight w:val="309" w:hRule="exact"/>
                    </w:trPr>
                    <w:tc>
                      <w:tcPr>
                        <w:tcW w:w="3336" w:type="dxa"/>
                        <w:tcBorders>
                          <w:top w:val="nil" w:sz="6" w:space="0" w:color="auto"/>
                          <w:left w:val="single" w:sz="4" w:space="0" w:color="000000"/>
                          <w:bottom w:val="nil" w:sz="6" w:space="0" w:color="auto"/>
                          <w:right w:val="single" w:sz="4" w:space="0" w:color="000000"/>
                        </w:tcBorders>
                        <w:shd w:val="clear" w:color="auto" w:fill="D3D3D3"/>
                      </w:tcPr>
                      <w:p>
                        <w:pPr/>
                      </w:p>
                    </w:tc>
                    <w:tc>
                      <w:tcPr>
                        <w:tcW w:w="623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学毕业后，先后在无锡机床研究所、日本北陆电气工业株式会社深圳办事处工</w:t>
                        </w:r>
                      </w:p>
                    </w:tc>
                  </w:tr>
                  <w:tr>
                    <w:trPr>
                      <w:trHeight w:val="354" w:hRule="exact"/>
                    </w:trPr>
                    <w:tc>
                      <w:tcPr>
                        <w:tcW w:w="33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230"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作，</w:t>
                        </w:r>
                        <w:r>
                          <w:rPr>
                            <w:rFonts w:ascii="Times New Roman" w:hAnsi="Times New Roman" w:cs="Times New Roman" w:eastAsia="Times New Roman" w:hint="default"/>
                            <w:sz w:val="18"/>
                            <w:szCs w:val="18"/>
                          </w:rPr>
                          <w:t>1998 </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年创办公司前身实益达实业，历任公司董事、总经理等职务。</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过去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年曾控股的境内外上市公司情况</w:t>
                        </w:r>
                      </w:p>
                    </w:tc>
                    <w:tc>
                      <w:tcPr>
                        <w:tcW w:w="6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right="152"/>
        <w:jc w:val="left"/>
      </w:pPr>
      <w:r>
        <w:rPr/>
        <w:t>报告期实际控制人变更</w:t>
      </w:r>
    </w:p>
    <w:p>
      <w:pPr>
        <w:pStyle w:val="BodyText"/>
        <w:spacing w:line="338" w:lineRule="auto" w:before="115"/>
        <w:ind w:right="563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公司与实际控制人之间的产权及控制关系的方框图</w:t>
      </w:r>
    </w:p>
    <w:p>
      <w:pPr>
        <w:spacing w:after="0" w:line="338" w:lineRule="auto"/>
        <w:jc w:val="left"/>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p>
      <w:pPr>
        <w:spacing w:line="4593" w:lineRule="exact"/>
        <w:ind w:left="2788"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2773680" cy="291693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2773680" cy="2916936"/>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0"/>
        <w:rPr>
          <w:rFonts w:ascii="宋体" w:hAnsi="宋体" w:cs="宋体" w:eastAsia="宋体" w:hint="default"/>
          <w:sz w:val="16"/>
          <w:szCs w:val="16"/>
        </w:rPr>
      </w:pPr>
    </w:p>
    <w:p>
      <w:pPr>
        <w:pStyle w:val="BodyText"/>
        <w:spacing w:line="240" w:lineRule="auto" w:before="46"/>
        <w:ind w:right="152"/>
        <w:jc w:val="left"/>
      </w:pPr>
      <w:r>
        <w:rPr>
          <w:spacing w:val="-3"/>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6"/>
        <w:rPr>
          <w:rFonts w:ascii="宋体" w:hAnsi="宋体" w:cs="宋体" w:eastAsia="宋体" w:hint="default"/>
          <w:sz w:val="20"/>
          <w:szCs w:val="20"/>
        </w:rPr>
      </w:pPr>
    </w:p>
    <w:p>
      <w:pPr>
        <w:pStyle w:val="Heading4"/>
        <w:spacing w:line="240" w:lineRule="auto"/>
        <w:ind w:right="152"/>
        <w:jc w:val="left"/>
        <w:rPr>
          <w:b w:val="0"/>
          <w:bCs w:val="0"/>
        </w:rPr>
      </w:pPr>
      <w:r>
        <w:rPr>
          <w:rFonts w:ascii="Times New Roman" w:hAnsi="Times New Roman" w:cs="Times New Roman" w:eastAsia="Times New Roman" w:hint="default"/>
        </w:rPr>
        <w:t>4</w:t>
      </w:r>
      <w:r>
        <w:rPr/>
        <w:t>、其他持股在</w:t>
      </w:r>
      <w:r>
        <w:rPr>
          <w:spacing w:val="13"/>
        </w:rPr>
        <w:t> </w:t>
      </w:r>
      <w:r>
        <w:rPr>
          <w:rFonts w:ascii="Times New Roman" w:hAnsi="Times New Roman" w:cs="Times New Roman" w:eastAsia="Times New Roman" w:hint="default"/>
        </w:rPr>
        <w:t>10%</w:t>
      </w:r>
      <w:r>
        <w:rPr/>
        <w:t>以上的法人股东</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184"/>
        <w:gridCol w:w="1090"/>
        <w:gridCol w:w="888"/>
        <w:gridCol w:w="1800"/>
        <w:gridCol w:w="1805"/>
        <w:gridCol w:w="1800"/>
      </w:tblGrid>
      <w:tr>
        <w:trPr>
          <w:trHeight w:val="710" w:hRule="exact"/>
        </w:trPr>
        <w:tc>
          <w:tcPr>
            <w:tcW w:w="2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4"/>
              <w:ind w:left="86" w:right="62" w:hanging="24"/>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710" w:right="84" w:hanging="629"/>
              <w:jc w:val="left"/>
              <w:rPr>
                <w:rFonts w:ascii="宋体" w:hAnsi="宋体" w:cs="宋体" w:eastAsia="宋体" w:hint="default"/>
                <w:sz w:val="18"/>
                <w:szCs w:val="18"/>
              </w:rPr>
            </w:pPr>
            <w:r>
              <w:rPr>
                <w:rFonts w:ascii="宋体" w:hAnsi="宋体" w:cs="宋体" w:eastAsia="宋体" w:hint="default"/>
                <w:spacing w:val="-3"/>
                <w:sz w:val="18"/>
                <w:szCs w:val="18"/>
              </w:rPr>
              <w:t>主要经营业务或管理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活动</w:t>
            </w:r>
          </w:p>
        </w:tc>
      </w:tr>
      <w:tr>
        <w:trPr>
          <w:trHeight w:val="715"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66"/>
              <w:jc w:val="left"/>
              <w:rPr>
                <w:rFonts w:ascii="宋体" w:hAnsi="宋体" w:cs="宋体" w:eastAsia="宋体" w:hint="default"/>
                <w:sz w:val="18"/>
                <w:szCs w:val="18"/>
              </w:rPr>
            </w:pPr>
            <w:r>
              <w:rPr>
                <w:rFonts w:ascii="宋体" w:hAnsi="宋体" w:cs="宋体" w:eastAsia="宋体" w:hint="default"/>
                <w:spacing w:val="-3"/>
                <w:sz w:val="18"/>
                <w:szCs w:val="18"/>
              </w:rPr>
              <w:t>拉萨市冠德成科技发展有</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77272102-7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投资兴办实业</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25"/>
          <w:szCs w:val="25"/>
        </w:rPr>
      </w:pPr>
    </w:p>
    <w:p>
      <w:pPr>
        <w:pStyle w:val="Heading1"/>
        <w:spacing w:line="240" w:lineRule="auto"/>
        <w:ind w:left="1679" w:right="152"/>
        <w:jc w:val="left"/>
      </w:pPr>
      <w:bookmarkStart w:name="_TOC_250004" w:id="7"/>
      <w:r>
        <w:rPr/>
        <w:t>第七节</w:t>
      </w:r>
      <w:r>
        <w:rPr>
          <w:spacing w:val="24"/>
        </w:rPr>
        <w:t> </w:t>
      </w:r>
      <w:bookmarkEnd w:id="7"/>
      <w:r>
        <w:rPr/>
        <w:t>董事、监事、高级管理人员和员工情况</w:t>
      </w:r>
    </w:p>
    <w:p>
      <w:pPr>
        <w:spacing w:line="240" w:lineRule="auto" w:before="5"/>
        <w:rPr>
          <w:rFonts w:ascii="宋体" w:hAnsi="宋体" w:cs="宋体" w:eastAsia="宋体" w:hint="default"/>
          <w:sz w:val="32"/>
          <w:szCs w:val="32"/>
        </w:rPr>
      </w:pPr>
    </w:p>
    <w:p>
      <w:pPr>
        <w:pStyle w:val="Heading2"/>
        <w:spacing w:line="240" w:lineRule="auto"/>
        <w:ind w:right="152"/>
        <w:jc w:val="left"/>
        <w:rPr>
          <w:b w:val="0"/>
          <w:bCs w:val="0"/>
        </w:rPr>
      </w:pPr>
      <w:r>
        <w:rPr/>
        <w:t>一、董事、监事和高级管理人员持股变动</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869"/>
        <w:gridCol w:w="874"/>
        <w:gridCol w:w="869"/>
        <w:gridCol w:w="869"/>
        <w:gridCol w:w="869"/>
        <w:gridCol w:w="869"/>
        <w:gridCol w:w="869"/>
        <w:gridCol w:w="869"/>
        <w:gridCol w:w="869"/>
        <w:gridCol w:w="869"/>
        <w:gridCol w:w="869"/>
      </w:tblGrid>
      <w:tr>
        <w:trPr>
          <w:trHeight w:val="1022" w:hRule="exact"/>
        </w:trPr>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4" w:right="65" w:hanging="178"/>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4" w:right="65" w:hanging="178"/>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4"/>
              <w:ind w:left="67" w:right="65"/>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4"/>
              <w:ind w:left="67" w:right="65"/>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06</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1,736,280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1,736,280</w:t>
            </w: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乔 </w:t>
            </w:r>
            <w:r>
              <w:rPr>
                <w:rFonts w:ascii="宋体" w:hAnsi="宋体" w:cs="宋体" w:eastAsia="宋体" w:hint="default"/>
                <w:spacing w:val="1"/>
                <w:sz w:val="18"/>
                <w:szCs w:val="18"/>
              </w:rPr>
              <w:t> </w:t>
            </w:r>
            <w:r>
              <w:rPr>
                <w:rFonts w:ascii="宋体" w:hAnsi="宋体" w:cs="宋体" w:eastAsia="宋体" w:hint="default"/>
                <w:sz w:val="18"/>
                <w:szCs w:val="18"/>
              </w:rPr>
              <w:t>昕</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9"/>
                <w:w w:val="101"/>
                <w:sz w:val="18"/>
                <w:szCs w:val="18"/>
              </w:rPr>
              <w:t>董事、总经</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2,340,000</w:t>
            </w: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宋东红</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9"/>
                <w:w w:val="101"/>
                <w:sz w:val="18"/>
                <w:szCs w:val="18"/>
              </w:rPr>
              <w:t>董事、副总</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369,000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369,000</w:t>
            </w:r>
          </w:p>
        </w:tc>
      </w:tr>
      <w:tr>
        <w:trPr>
          <w:trHeight w:val="71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吕昌荣</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351,000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321,000</w:t>
            </w: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陈熙亚</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06</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李汉国</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胡 </w:t>
            </w:r>
            <w:r>
              <w:rPr>
                <w:rFonts w:ascii="宋体" w:hAnsi="宋体" w:cs="宋体" w:eastAsia="宋体" w:hint="default"/>
                <w:spacing w:val="1"/>
                <w:sz w:val="18"/>
                <w:szCs w:val="18"/>
              </w:rPr>
              <w:t> </w:t>
            </w:r>
            <w:r>
              <w:rPr>
                <w:rFonts w:ascii="宋体" w:hAnsi="宋体" w:cs="宋体" w:eastAsia="宋体" w:hint="default"/>
                <w:sz w:val="18"/>
                <w:szCs w:val="18"/>
              </w:rPr>
              <w:t>宜</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陶向南</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06</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王丽</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陈晓燕</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张维</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w:t>
            </w: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苏静</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历任监事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06</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吕培荣</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吕培荣</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13"/>
              <w:jc w:val="left"/>
              <w:rPr>
                <w:rFonts w:ascii="宋体" w:hAnsi="宋体" w:cs="宋体" w:eastAsia="宋体" w:hint="default"/>
                <w:sz w:val="18"/>
                <w:szCs w:val="18"/>
              </w:rPr>
            </w:pPr>
            <w:r>
              <w:rPr>
                <w:rFonts w:ascii="宋体" w:hAnsi="宋体" w:cs="宋体" w:eastAsia="宋体" w:hint="default"/>
                <w:sz w:val="18"/>
                <w:szCs w:val="18"/>
              </w:rPr>
              <w:t>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869"/>
        <w:gridCol w:w="874"/>
        <w:gridCol w:w="869"/>
        <w:gridCol w:w="869"/>
        <w:gridCol w:w="869"/>
        <w:gridCol w:w="869"/>
        <w:gridCol w:w="869"/>
        <w:gridCol w:w="869"/>
        <w:gridCol w:w="869"/>
        <w:gridCol w:w="869"/>
        <w:gridCol w:w="869"/>
      </w:tblGrid>
      <w:tr>
        <w:trPr>
          <w:trHeight w:val="403" w:hRule="exact"/>
        </w:trPr>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4,796,514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6" w:right="0"/>
              <w:jc w:val="left"/>
              <w:rPr>
                <w:rFonts w:ascii="Times New Roman" w:hAnsi="Times New Roman" w:cs="Times New Roman" w:eastAsia="Times New Roman" w:hint="default"/>
                <w:sz w:val="18"/>
                <w:szCs w:val="18"/>
              </w:rPr>
            </w:pPr>
            <w:r>
              <w:rPr>
                <w:rFonts w:ascii="Times New Roman"/>
                <w:sz w:val="18"/>
              </w:rPr>
              <w:t>30,000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4,766,514</w:t>
            </w:r>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107"/>
        <w:jc w:val="left"/>
        <w:rPr>
          <w:b w:val="0"/>
          <w:bCs w:val="0"/>
        </w:rPr>
      </w:pPr>
      <w:r>
        <w:rPr/>
        <w:t>二、任职情况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333" w:lineRule="auto"/>
        <w:ind w:right="4984"/>
        <w:jc w:val="left"/>
      </w:pPr>
      <w:r>
        <w:rPr>
          <w:spacing w:val="-3"/>
        </w:rPr>
        <w:t>公司现任董事、监事、高级管理人员最近</w:t>
      </w:r>
      <w:r>
        <w:rPr>
          <w:spacing w:val="-12"/>
        </w:rPr>
        <w:t> </w:t>
      </w:r>
      <w:r>
        <w:rPr>
          <w:rFonts w:ascii="Times New Roman" w:hAnsi="Times New Roman" w:cs="Times New Roman" w:eastAsia="Times New Roman" w:hint="default"/>
        </w:rPr>
        <w:t>5</w:t>
      </w:r>
      <w:r>
        <w:rPr>
          <w:rFonts w:ascii="Times New Roman" w:hAnsi="Times New Roman" w:cs="Times New Roman" w:eastAsia="Times New Roman" w:hint="default"/>
          <w:spacing w:val="33"/>
        </w:rPr>
        <w:t> </w:t>
      </w:r>
      <w:r>
        <w:rPr>
          <w:spacing w:val="-3"/>
        </w:rPr>
        <w:t>年的主要工作经历</w:t>
      </w:r>
      <w:r>
        <w:rPr>
          <w:spacing w:val="-80"/>
        </w:rPr>
        <w:t> </w:t>
      </w:r>
      <w:r>
        <w:rPr>
          <w:spacing w:val="-80"/>
        </w:rPr>
      </w:r>
      <w:r>
        <w:rPr>
          <w:rFonts w:ascii="Times New Roman" w:hAnsi="Times New Roman" w:cs="Times New Roman" w:eastAsia="Times New Roman" w:hint="default"/>
        </w:rPr>
        <w:t>1</w:t>
      </w:r>
      <w:r>
        <w:rPr/>
        <w:t>、董事的主要工作经历</w:t>
      </w:r>
    </w:p>
    <w:p>
      <w:pPr>
        <w:pStyle w:val="BodyText"/>
        <w:spacing w:line="234" w:lineRule="exact"/>
        <w:ind w:left="512" w:right="107"/>
        <w:jc w:val="left"/>
      </w:pPr>
      <w:r>
        <w:rPr>
          <w:spacing w:val="-4"/>
        </w:rPr>
        <w:t>陈亚妹女士：</w:t>
      </w:r>
      <w:r>
        <w:rPr>
          <w:rFonts w:ascii="Times New Roman" w:hAnsi="Times New Roman" w:cs="Times New Roman" w:eastAsia="Times New Roman" w:hint="default"/>
          <w:spacing w:val="-4"/>
        </w:rPr>
        <w:t>1975</w:t>
      </w:r>
      <w:r>
        <w:rPr>
          <w:spacing w:val="-4"/>
        </w:rPr>
        <w:t>年出生，中国国籍，无境外永久居留权，大专学历。陈亚妹女士</w:t>
      </w:r>
      <w:r>
        <w:rPr>
          <w:rFonts w:ascii="Times New Roman" w:hAnsi="Times New Roman" w:cs="Times New Roman" w:eastAsia="Times New Roman" w:hint="default"/>
          <w:spacing w:val="-4"/>
        </w:rPr>
        <w:t>1998</w:t>
      </w:r>
      <w:r>
        <w:rPr>
          <w:spacing w:val="-4"/>
        </w:rPr>
        <w:t>年与乔昕先生一起创办本公司前</w:t>
      </w:r>
    </w:p>
    <w:p>
      <w:pPr>
        <w:pStyle w:val="BodyText"/>
        <w:spacing w:line="316" w:lineRule="auto" w:before="63"/>
        <w:ind w:right="107"/>
        <w:jc w:val="left"/>
      </w:pPr>
      <w:r>
        <w:rPr>
          <w:spacing w:val="-6"/>
        </w:rPr>
        <w:t>身深圳市实益达实业有限公司，现任本公司董事长、无锡实益达电子有限公司董事、实益达科技（香港）有限公司执行董事、</w:t>
      </w:r>
      <w:r>
        <w:rPr>
          <w:spacing w:val="67"/>
        </w:rPr>
        <w:t> </w:t>
      </w:r>
      <w:r>
        <w:rPr>
          <w:spacing w:val="67"/>
        </w:rPr>
      </w:r>
      <w:r>
        <w:rPr>
          <w:spacing w:val="-3"/>
        </w:rPr>
        <w:t>深圳市恒顺昌投资发展有限公司执行董事、拉萨市冠德成科技发展有限公司监事。</w:t>
      </w:r>
    </w:p>
    <w:p>
      <w:pPr>
        <w:pStyle w:val="BodyText"/>
        <w:spacing w:line="307" w:lineRule="auto" w:before="19"/>
        <w:ind w:right="107" w:firstLine="360"/>
        <w:jc w:val="left"/>
      </w:pPr>
      <w:r>
        <w:rPr/>
        <w:t>乔昕先生：</w:t>
      </w:r>
      <w:r>
        <w:rPr>
          <w:spacing w:val="30"/>
        </w:rPr>
        <w:t> </w:t>
      </w:r>
      <w:r>
        <w:rPr>
          <w:rFonts w:ascii="Times New Roman" w:hAnsi="Times New Roman" w:cs="Times New Roman" w:eastAsia="Times New Roman" w:hint="default"/>
          <w:spacing w:val="-3"/>
        </w:rPr>
        <w:t>1963</w:t>
      </w:r>
      <w:r>
        <w:rPr>
          <w:spacing w:val="-3"/>
        </w:rPr>
        <w:t>年出生，中国国籍，无境外永久居留权，硕士学历。乔昕先生大学毕业后曾先后在无锡机床研究所、</w:t>
      </w:r>
      <w:r>
        <w:rPr>
          <w:w w:val="101"/>
        </w:rPr>
        <w:t> </w:t>
      </w:r>
      <w:r>
        <w:rPr>
          <w:spacing w:val="-6"/>
          <w:w w:val="101"/>
        </w:rPr>
        <w:t>日本北陆电气工业株式会社深圳办事处工作，</w:t>
      </w:r>
      <w:r>
        <w:rPr>
          <w:rFonts w:ascii="Times New Roman" w:hAnsi="Times New Roman" w:cs="Times New Roman" w:eastAsia="Times New Roman" w:hint="default"/>
          <w:spacing w:val="-6"/>
          <w:w w:val="101"/>
        </w:rPr>
        <w:t>1998</w:t>
      </w:r>
      <w:r>
        <w:rPr>
          <w:spacing w:val="-6"/>
          <w:w w:val="101"/>
        </w:rPr>
        <w:t>年创办本公司前身深圳市实益达实业有限公司，现任本公司董事兼总经理、</w:t>
      </w:r>
      <w:r>
        <w:rPr>
          <w:spacing w:val="-59"/>
          <w:w w:val="101"/>
        </w:rPr>
        <w:t> </w:t>
      </w:r>
      <w:r>
        <w:rPr>
          <w:spacing w:val="-59"/>
          <w:w w:val="101"/>
        </w:rPr>
      </w:r>
      <w:r>
        <w:rPr>
          <w:spacing w:val="-4"/>
        </w:rPr>
        <w:t>无锡实益达电子有限公司董事长、深圳市汇大光电科技有限公司董事长、深圳市电明科技有限责任公司董事、拉萨市冠德成</w:t>
      </w:r>
      <w:r>
        <w:rPr>
          <w:spacing w:val="43"/>
        </w:rPr>
        <w:t> </w:t>
      </w:r>
      <w:r>
        <w:rPr>
          <w:spacing w:val="43"/>
        </w:rPr>
      </w:r>
      <w:r>
        <w:rPr>
          <w:spacing w:val="-3"/>
        </w:rPr>
        <w:t>科技发展有限公司执行董事、百华科技发展有限公司执行董事。</w:t>
      </w:r>
    </w:p>
    <w:p>
      <w:pPr>
        <w:pStyle w:val="BodyText"/>
        <w:spacing w:line="300" w:lineRule="auto" w:before="26"/>
        <w:ind w:right="107" w:firstLine="360"/>
        <w:jc w:val="left"/>
      </w:pPr>
      <w:r>
        <w:rPr>
          <w:spacing w:val="-4"/>
        </w:rPr>
        <w:t>宋东红先生：男，</w:t>
      </w:r>
      <w:r>
        <w:rPr>
          <w:rFonts w:ascii="Times New Roman" w:hAnsi="Times New Roman" w:cs="Times New Roman" w:eastAsia="Times New Roman" w:hint="default"/>
          <w:spacing w:val="-4"/>
        </w:rPr>
        <w:t>1965</w:t>
      </w:r>
      <w:r>
        <w:rPr>
          <w:spacing w:val="-4"/>
        </w:rPr>
        <w:t>年出生，中国国籍，无境外永久居留权，本科学历。曾任职于现代电子深圳实业有限公司、深圳</w:t>
      </w:r>
      <w:r>
        <w:rPr>
          <w:w w:val="101"/>
        </w:rPr>
        <w:t> </w:t>
      </w:r>
      <w:r>
        <w:rPr>
          <w:spacing w:val="-3"/>
        </w:rPr>
        <w:t>三星视界有限公司，</w:t>
      </w:r>
      <w:r>
        <w:rPr>
          <w:rFonts w:ascii="Times New Roman" w:hAnsi="Times New Roman" w:cs="Times New Roman" w:eastAsia="Times New Roman" w:hint="default"/>
          <w:spacing w:val="-3"/>
        </w:rPr>
        <w:t>2004</w:t>
      </w:r>
      <w:r>
        <w:rPr>
          <w:spacing w:val="-3"/>
        </w:rPr>
        <w:t>年加入本公司，现任本公司董事兼副总经理。</w:t>
      </w:r>
    </w:p>
    <w:p>
      <w:pPr>
        <w:pStyle w:val="BodyText"/>
        <w:spacing w:line="300" w:lineRule="auto" w:before="13"/>
        <w:ind w:right="107" w:firstLine="360"/>
        <w:jc w:val="left"/>
      </w:pPr>
      <w:r>
        <w:rPr>
          <w:spacing w:val="-4"/>
        </w:rPr>
        <w:t>吕昌荣先生：男，</w:t>
      </w:r>
      <w:r>
        <w:rPr>
          <w:rFonts w:ascii="Times New Roman" w:hAnsi="Times New Roman" w:cs="Times New Roman" w:eastAsia="Times New Roman" w:hint="default"/>
          <w:spacing w:val="-4"/>
        </w:rPr>
        <w:t>1977</w:t>
      </w:r>
      <w:r>
        <w:rPr>
          <w:spacing w:val="-4"/>
        </w:rPr>
        <w:t>年出生，中国国籍，无境外永久居留权，本科学历。曾任职于精电电子有限公司、博威电子有限</w:t>
      </w:r>
      <w:r>
        <w:rPr>
          <w:w w:val="101"/>
        </w:rPr>
        <w:t> </w:t>
      </w:r>
      <w:r>
        <w:rPr>
          <w:spacing w:val="-3"/>
        </w:rPr>
        <w:t>公司，</w:t>
      </w:r>
      <w:r>
        <w:rPr>
          <w:rFonts w:ascii="Times New Roman" w:hAnsi="Times New Roman" w:cs="Times New Roman" w:eastAsia="Times New Roman" w:hint="default"/>
          <w:spacing w:val="-3"/>
        </w:rPr>
        <w:t>2004</w:t>
      </w:r>
      <w:r>
        <w:rPr>
          <w:spacing w:val="-3"/>
        </w:rPr>
        <w:t>年加入本公司，现任本公司董事、无锡实益达电子有限公司董事兼总经理、深圳市汇大光电科技有限公司董事。</w:t>
      </w:r>
    </w:p>
    <w:p>
      <w:pPr>
        <w:pStyle w:val="BodyText"/>
        <w:spacing w:line="300" w:lineRule="auto" w:before="13"/>
        <w:ind w:right="107" w:firstLine="268"/>
        <w:jc w:val="left"/>
      </w:pPr>
      <w:r>
        <w:rPr>
          <w:spacing w:val="-3"/>
        </w:rPr>
        <w:t>陈熙亚先生：男，</w:t>
      </w:r>
      <w:r>
        <w:rPr>
          <w:rFonts w:ascii="Times New Roman" w:hAnsi="Times New Roman" w:cs="Times New Roman" w:eastAsia="Times New Roman" w:hint="default"/>
          <w:spacing w:val="-3"/>
        </w:rPr>
        <w:t>1970</w:t>
      </w:r>
      <w:r>
        <w:rPr>
          <w:spacing w:val="-3"/>
        </w:rPr>
        <w:t>年出生，中国国籍，无境外永久居留权，大专学历。</w:t>
      </w:r>
      <w:r>
        <w:rPr>
          <w:rFonts w:ascii="Times New Roman" w:hAnsi="Times New Roman" w:cs="Times New Roman" w:eastAsia="Times New Roman" w:hint="default"/>
          <w:spacing w:val="-3"/>
        </w:rPr>
        <w:t>1998</w:t>
      </w:r>
      <w:r>
        <w:rPr>
          <w:spacing w:val="-3"/>
        </w:rPr>
        <w:t>年加入本公司，历任公司监事、董事等</w:t>
      </w:r>
      <w:r>
        <w:rPr>
          <w:w w:val="101"/>
        </w:rPr>
        <w:t> </w:t>
      </w:r>
      <w:r>
        <w:rPr>
          <w:spacing w:val="-3"/>
        </w:rPr>
        <w:t>职务，现任本公司董事、基建部经理。</w:t>
      </w:r>
    </w:p>
    <w:p>
      <w:pPr>
        <w:pStyle w:val="BodyText"/>
        <w:spacing w:line="309" w:lineRule="auto" w:before="31"/>
        <w:ind w:right="206" w:firstLine="268"/>
        <w:jc w:val="both"/>
      </w:pPr>
      <w:r>
        <w:rPr>
          <w:spacing w:val="-3"/>
        </w:rPr>
        <w:t>李汉国先生：男，</w:t>
      </w:r>
      <w:r>
        <w:rPr>
          <w:rFonts w:ascii="Times New Roman" w:hAnsi="Times New Roman" w:cs="Times New Roman" w:eastAsia="Times New Roman" w:hint="default"/>
          <w:spacing w:val="-3"/>
        </w:rPr>
        <w:t>1956</w:t>
      </w:r>
      <w:r>
        <w:rPr>
          <w:spacing w:val="-3"/>
        </w:rPr>
        <w:t>年出生，中国国籍，无境外永久居留权，江西财经学院经济学学士、中南财经大学经济学硕士、</w:t>
      </w:r>
      <w:r>
        <w:rPr>
          <w:w w:val="101"/>
        </w:rPr>
        <w:t> </w:t>
      </w:r>
      <w:r>
        <w:rPr>
          <w:spacing w:val="-4"/>
        </w:rPr>
        <w:t>注册会计师。现任江西财经大学证券期货研究中心主任、金融专业硕士研究生导师、南昌市人民政府参事、郑州商品交易所</w:t>
      </w:r>
      <w:r>
        <w:rPr>
          <w:spacing w:val="43"/>
        </w:rPr>
        <w:t> </w:t>
      </w:r>
      <w:r>
        <w:rPr>
          <w:spacing w:val="43"/>
        </w:rPr>
      </w:r>
      <w:r>
        <w:rPr>
          <w:spacing w:val="-3"/>
        </w:rPr>
        <w:t>财务委员会委员、广东新会美达锦纶股份有限公司独立董事和本公司独立董事。</w:t>
      </w:r>
    </w:p>
    <w:p>
      <w:pPr>
        <w:pStyle w:val="BodyText"/>
        <w:spacing w:line="300" w:lineRule="auto" w:before="24"/>
        <w:ind w:right="107" w:firstLine="360"/>
        <w:jc w:val="left"/>
      </w:pPr>
      <w:r>
        <w:rPr>
          <w:spacing w:val="-4"/>
        </w:rPr>
        <w:t>胡宜女士：女，</w:t>
      </w:r>
      <w:r>
        <w:rPr>
          <w:rFonts w:ascii="Times New Roman" w:hAnsi="Times New Roman" w:cs="Times New Roman" w:eastAsia="Times New Roman" w:hint="default"/>
          <w:spacing w:val="-4"/>
        </w:rPr>
        <w:t>1970</w:t>
      </w:r>
      <w:r>
        <w:rPr>
          <w:spacing w:val="-4"/>
        </w:rPr>
        <w:t>年出生，中国国籍，无境外永久居留权，中山大学法学士、北京大学经济学硕士、深圳市注册执业</w:t>
      </w:r>
      <w:r>
        <w:rPr>
          <w:w w:val="101"/>
        </w:rPr>
        <w:t> </w:t>
      </w:r>
      <w:r>
        <w:rPr>
          <w:spacing w:val="-3"/>
        </w:rPr>
        <w:t>律师。现任北京市中伦律师事务所派驻深圳办公室合伙人、本公司独立董事。</w:t>
      </w:r>
    </w:p>
    <w:p>
      <w:pPr>
        <w:pStyle w:val="BodyText"/>
        <w:spacing w:line="300" w:lineRule="auto" w:before="31"/>
        <w:ind w:right="107" w:firstLine="360"/>
        <w:jc w:val="left"/>
      </w:pPr>
      <w:r>
        <w:rPr>
          <w:spacing w:val="-4"/>
        </w:rPr>
        <w:t>唐忠诚先生：男，</w:t>
      </w:r>
      <w:r>
        <w:rPr>
          <w:rFonts w:ascii="Times New Roman" w:hAnsi="Times New Roman" w:cs="Times New Roman" w:eastAsia="Times New Roman" w:hint="default"/>
          <w:spacing w:val="-4"/>
        </w:rPr>
        <w:t>1963</w:t>
      </w:r>
      <w:r>
        <w:rPr>
          <w:spacing w:val="-4"/>
        </w:rPr>
        <w:t>年出生，中国国籍，无境外永久居留权，南京财经大学经济学学士、南开大学经济学硕士、拥有</w:t>
      </w:r>
      <w:r>
        <w:rPr>
          <w:w w:val="101"/>
        </w:rPr>
        <w:t> </w:t>
      </w:r>
      <w:r>
        <w:rPr>
          <w:spacing w:val="-3"/>
        </w:rPr>
        <w:t>加拿大约克大学</w:t>
      </w:r>
      <w:r>
        <w:rPr>
          <w:rFonts w:ascii="Times New Roman" w:hAnsi="Times New Roman" w:cs="Times New Roman" w:eastAsia="Times New Roman" w:hint="default"/>
          <w:spacing w:val="-3"/>
        </w:rPr>
        <w:t>MBA</w:t>
      </w:r>
      <w:r>
        <w:rPr>
          <w:spacing w:val="-3"/>
        </w:rPr>
        <w:t>项目合格证书、高级会计师。现任上海君富投资管理有限公司副董事长、辽宁北镇五峰米业有限公司</w:t>
      </w:r>
      <w:r>
        <w:rPr>
          <w:spacing w:val="71"/>
        </w:rPr>
        <w:t> </w:t>
      </w:r>
      <w:r>
        <w:rPr>
          <w:spacing w:val="71"/>
        </w:rPr>
      </w:r>
      <w:r>
        <w:rPr>
          <w:spacing w:val="-6"/>
        </w:rPr>
        <w:t>董事、深圳文科园林股份有限公司董事、东莞雄林新材有限公司董事、深圳同创伟业创业投资公司合伙人、本公司独立董事。</w:t>
      </w:r>
    </w:p>
    <w:p>
      <w:pPr>
        <w:pStyle w:val="BodyText"/>
        <w:spacing w:line="300" w:lineRule="auto" w:before="31"/>
        <w:ind w:right="107" w:firstLine="360"/>
        <w:jc w:val="left"/>
      </w:pPr>
      <w:r>
        <w:rPr>
          <w:spacing w:val="-4"/>
        </w:rPr>
        <w:t>陶向南先生：男，</w:t>
      </w:r>
      <w:r>
        <w:rPr>
          <w:rFonts w:ascii="Times New Roman" w:hAnsi="Times New Roman" w:cs="Times New Roman" w:eastAsia="Times New Roman" w:hint="default"/>
          <w:spacing w:val="-4"/>
        </w:rPr>
        <w:t>1966</w:t>
      </w:r>
      <w:r>
        <w:rPr>
          <w:spacing w:val="-4"/>
        </w:rPr>
        <w:t>年出生，中国国籍，无境外永久居留权，南京大学商学院管理学博士。现任南京大学商学院副教</w:t>
      </w:r>
      <w:r>
        <w:rPr>
          <w:w w:val="101"/>
        </w:rPr>
        <w:t> </w:t>
      </w:r>
      <w:r>
        <w:rPr>
          <w:spacing w:val="-3"/>
        </w:rPr>
        <w:t>授、澳门科技大学兼职副教授、本公司独立董事。</w:t>
      </w:r>
    </w:p>
    <w:p>
      <w:pPr>
        <w:spacing w:line="240" w:lineRule="auto" w:before="3"/>
        <w:rPr>
          <w:rFonts w:ascii="宋体" w:hAnsi="宋体" w:cs="宋体" w:eastAsia="宋体" w:hint="default"/>
          <w:sz w:val="26"/>
          <w:szCs w:val="26"/>
        </w:rPr>
      </w:pPr>
    </w:p>
    <w:p>
      <w:pPr>
        <w:pStyle w:val="BodyText"/>
        <w:spacing w:line="240" w:lineRule="auto"/>
        <w:ind w:right="107"/>
        <w:jc w:val="left"/>
      </w:pPr>
      <w:r>
        <w:rPr>
          <w:rFonts w:ascii="Times New Roman" w:hAnsi="Times New Roman" w:cs="Times New Roman" w:eastAsia="Times New Roman" w:hint="default"/>
        </w:rPr>
        <w:t>2</w:t>
      </w:r>
      <w:r>
        <w:rPr/>
        <w:t>、监事的主要工作经历</w:t>
      </w:r>
    </w:p>
    <w:p>
      <w:pPr>
        <w:pStyle w:val="BodyText"/>
        <w:spacing w:line="300" w:lineRule="auto" w:before="63"/>
        <w:ind w:left="151" w:right="211" w:firstLine="269"/>
        <w:jc w:val="both"/>
      </w:pPr>
      <w:r>
        <w:rPr>
          <w:spacing w:val="-4"/>
        </w:rPr>
        <w:t>陈晓燕女士：女，</w:t>
      </w:r>
      <w:r>
        <w:rPr>
          <w:rFonts w:ascii="Times New Roman" w:hAnsi="Times New Roman" w:cs="Times New Roman" w:eastAsia="Times New Roman" w:hint="default"/>
          <w:spacing w:val="-4"/>
        </w:rPr>
        <w:t>1983</w:t>
      </w:r>
      <w:r>
        <w:rPr>
          <w:rFonts w:ascii="Times New Roman" w:hAnsi="Times New Roman" w:cs="Times New Roman" w:eastAsia="Times New Roman" w:hint="default"/>
          <w:spacing w:val="25"/>
        </w:rPr>
        <w:t> </w:t>
      </w:r>
      <w:r>
        <w:rPr>
          <w:spacing w:val="-4"/>
        </w:rPr>
        <w:t>年出生，中国国籍，无境外永久居留权，中专学历。</w:t>
      </w:r>
      <w:r>
        <w:rPr>
          <w:rFonts w:ascii="Times New Roman" w:hAnsi="Times New Roman" w:cs="Times New Roman" w:eastAsia="Times New Roman" w:hint="default"/>
          <w:spacing w:val="-4"/>
        </w:rPr>
        <w:t>2003</w:t>
      </w:r>
      <w:r>
        <w:rPr>
          <w:spacing w:val="-4"/>
        </w:rPr>
        <w:t>年至今任职于深圳市实益达科技股份有</w:t>
      </w:r>
      <w:r>
        <w:rPr>
          <w:w w:val="101"/>
        </w:rPr>
        <w:t> </w:t>
      </w:r>
      <w:r>
        <w:rPr>
          <w:spacing w:val="-3"/>
        </w:rPr>
        <w:t>限公司人力资源部，</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w:t>
      </w:r>
      <w:r>
        <w:rPr>
          <w:spacing w:val="-3"/>
        </w:rPr>
        <w:t>日起至今任本公司非职工代表监事，</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16</w:t>
      </w:r>
      <w:r>
        <w:rPr>
          <w:spacing w:val="-3"/>
        </w:rPr>
        <w:t>日起至今任深圳市汇大光电科技有限公司</w:t>
      </w:r>
      <w:r>
        <w:rPr/>
        <w:t> </w:t>
      </w:r>
      <w:r>
        <w:rPr/>
        <w:t>监事。</w:t>
      </w:r>
    </w:p>
    <w:p>
      <w:pPr>
        <w:pStyle w:val="BodyText"/>
        <w:spacing w:line="300" w:lineRule="auto" w:before="31"/>
        <w:ind w:right="107" w:firstLine="268"/>
        <w:jc w:val="left"/>
      </w:pPr>
      <w:r>
        <w:rPr/>
        <w:t>苏静女士：女，</w:t>
      </w:r>
      <w:r>
        <w:rPr>
          <w:rFonts w:ascii="Times New Roman" w:hAnsi="Times New Roman" w:cs="Times New Roman" w:eastAsia="Times New Roman" w:hint="default"/>
        </w:rPr>
        <w:t>1987 </w:t>
      </w:r>
      <w:r>
        <w:rPr>
          <w:spacing w:val="-3"/>
        </w:rPr>
        <w:t>年出生，中国国籍，无境外永久居留权，本科学历。</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7</w:t>
      </w:r>
      <w:r>
        <w:rPr>
          <w:spacing w:val="-3"/>
        </w:rPr>
        <w:t>月起任职于深圳市实益达科技股份有</w:t>
      </w:r>
      <w:r>
        <w:rPr>
          <w:w w:val="101"/>
        </w:rPr>
        <w:t> </w:t>
      </w:r>
      <w:r>
        <w:rPr>
          <w:spacing w:val="-3"/>
        </w:rPr>
        <w:t>限公司项目管理部，</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w:t>
      </w:r>
      <w:r>
        <w:rPr>
          <w:spacing w:val="-3"/>
        </w:rPr>
        <w:t>日起至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5</w:t>
      </w:r>
      <w:r>
        <w:rPr>
          <w:spacing w:val="-3"/>
        </w:rPr>
        <w:t>日止任本公司非职工代表监事。</w:t>
      </w:r>
    </w:p>
    <w:p>
      <w:pPr>
        <w:pStyle w:val="BodyText"/>
        <w:spacing w:line="300" w:lineRule="auto" w:before="13"/>
        <w:ind w:right="107" w:firstLine="268"/>
        <w:jc w:val="left"/>
      </w:pPr>
      <w:r>
        <w:rPr>
          <w:spacing w:val="-4"/>
        </w:rPr>
        <w:t>王丽女士：女，</w:t>
      </w:r>
      <w:r>
        <w:rPr>
          <w:rFonts w:ascii="Times New Roman" w:hAnsi="Times New Roman" w:cs="Times New Roman" w:eastAsia="Times New Roman" w:hint="default"/>
          <w:spacing w:val="-4"/>
        </w:rPr>
        <w:t>1982</w:t>
      </w:r>
      <w:r>
        <w:rPr>
          <w:rFonts w:ascii="Times New Roman" w:hAnsi="Times New Roman" w:cs="Times New Roman" w:eastAsia="Times New Roman" w:hint="default"/>
          <w:spacing w:val="24"/>
        </w:rPr>
        <w:t> </w:t>
      </w:r>
      <w:r>
        <w:rPr>
          <w:spacing w:val="-4"/>
        </w:rPr>
        <w:t>年出生，中国国籍，无境外永久居留权，本科学历。</w:t>
      </w:r>
      <w:r>
        <w:rPr>
          <w:rFonts w:ascii="Times New Roman" w:hAnsi="Times New Roman" w:cs="Times New Roman" w:eastAsia="Times New Roman" w:hint="default"/>
          <w:spacing w:val="-4"/>
        </w:rPr>
        <w:t>2006</w:t>
      </w:r>
      <w:r>
        <w:rPr>
          <w:spacing w:val="-4"/>
        </w:rPr>
        <w:t>年至今任职于深圳市实益达科技股份有限</w:t>
      </w:r>
      <w:r>
        <w:rPr>
          <w:w w:val="101"/>
        </w:rPr>
        <w:t> </w:t>
      </w:r>
      <w:r>
        <w:rPr>
          <w:spacing w:val="-3"/>
        </w:rPr>
        <w:t>公司行政部，</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w:t>
      </w:r>
      <w:r>
        <w:rPr>
          <w:spacing w:val="-3"/>
        </w:rPr>
        <w:t>日起至今任本公司职工代表监事。</w:t>
      </w:r>
    </w:p>
    <w:p>
      <w:pPr>
        <w:pStyle w:val="BodyText"/>
        <w:spacing w:line="300" w:lineRule="auto" w:before="13"/>
        <w:ind w:right="107" w:firstLine="268"/>
        <w:jc w:val="left"/>
      </w:pPr>
      <w:r>
        <w:rPr>
          <w:spacing w:val="-4"/>
        </w:rPr>
        <w:t>张维先生：男，</w:t>
      </w:r>
      <w:r>
        <w:rPr>
          <w:rFonts w:ascii="Times New Roman" w:hAnsi="Times New Roman" w:cs="Times New Roman" w:eastAsia="Times New Roman" w:hint="default"/>
          <w:spacing w:val="-4"/>
        </w:rPr>
        <w:t>1982</w:t>
      </w:r>
      <w:r>
        <w:rPr>
          <w:spacing w:val="-4"/>
        </w:rPr>
        <w:t>年出生，中国国籍，无境外永久居留权，本科学历。</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7</w:t>
      </w:r>
      <w:r>
        <w:rPr>
          <w:spacing w:val="-4"/>
        </w:rPr>
        <w:t>月至今任职于深圳市实益达科技股份有</w:t>
      </w:r>
      <w:r>
        <w:rPr>
          <w:w w:val="101"/>
        </w:rPr>
        <w:t> </w:t>
      </w:r>
      <w:r>
        <w:rPr>
          <w:spacing w:val="-3"/>
        </w:rPr>
        <w:t>限公司</w:t>
      </w:r>
      <w:r>
        <w:rPr>
          <w:rFonts w:ascii="Times New Roman" w:hAnsi="Times New Roman" w:cs="Times New Roman" w:eastAsia="Times New Roman" w:hint="default"/>
          <w:spacing w:val="-3"/>
        </w:rPr>
        <w:t>EMS</w:t>
      </w:r>
      <w:r>
        <w:rPr>
          <w:spacing w:val="-3"/>
        </w:rPr>
        <w:t>事业部项目管理中心。</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5</w:t>
      </w:r>
      <w:r>
        <w:rPr>
          <w:spacing w:val="-3"/>
        </w:rPr>
        <w:t>日起至今任本公司非职工代表监事。</w:t>
      </w:r>
    </w:p>
    <w:p>
      <w:pPr>
        <w:spacing w:line="240" w:lineRule="auto" w:before="11"/>
        <w:rPr>
          <w:rFonts w:ascii="宋体" w:hAnsi="宋体" w:cs="宋体" w:eastAsia="宋体" w:hint="default"/>
          <w:sz w:val="24"/>
          <w:szCs w:val="24"/>
        </w:rPr>
      </w:pPr>
    </w:p>
    <w:p>
      <w:pPr>
        <w:pStyle w:val="BodyText"/>
        <w:spacing w:line="300" w:lineRule="auto"/>
        <w:ind w:left="421" w:right="2773" w:hanging="269"/>
        <w:jc w:val="left"/>
      </w:pPr>
      <w:r>
        <w:rPr>
          <w:rFonts w:ascii="Times New Roman" w:hAnsi="Times New Roman" w:cs="Times New Roman" w:eastAsia="Times New Roman" w:hint="default"/>
        </w:rPr>
        <w:t>3</w:t>
      </w:r>
      <w:r>
        <w:rPr/>
        <w:t>、高级管理人员的主要工作经历</w:t>
      </w:r>
      <w:r>
        <w:rPr>
          <w:spacing w:val="-86"/>
        </w:rPr>
        <w:t> </w:t>
      </w:r>
      <w:r>
        <w:rPr>
          <w:spacing w:val="-86"/>
        </w:rPr>
      </w:r>
      <w:r>
        <w:rPr>
          <w:spacing w:val="-3"/>
        </w:rPr>
        <w:t>乔昕简历参见</w:t>
      </w:r>
      <w:r>
        <w:rPr>
          <w:rFonts w:ascii="Times New Roman" w:hAnsi="Times New Roman" w:cs="Times New Roman" w:eastAsia="Times New Roman" w:hint="default"/>
          <w:spacing w:val="-3"/>
        </w:rPr>
        <w:t>“</w:t>
      </w:r>
      <w:r>
        <w:rPr>
          <w:spacing w:val="-3"/>
        </w:rPr>
        <w:t>本节、（二）、</w:t>
      </w:r>
      <w:r>
        <w:rPr>
          <w:rFonts w:ascii="Times New Roman" w:hAnsi="Times New Roman" w:cs="Times New Roman" w:eastAsia="Times New Roman" w:hint="default"/>
          <w:spacing w:val="-3"/>
        </w:rPr>
        <w:t>1</w:t>
      </w:r>
      <w:r>
        <w:rPr>
          <w:spacing w:val="-3"/>
        </w:rPr>
        <w:t>、董事的主要工作经历</w:t>
      </w:r>
      <w:r>
        <w:rPr>
          <w:rFonts w:ascii="Times New Roman" w:hAnsi="Times New Roman" w:cs="Times New Roman" w:eastAsia="Times New Roman" w:hint="default"/>
          <w:spacing w:val="-3"/>
        </w:rPr>
        <w:t>”</w:t>
      </w:r>
      <w:r>
        <w:rPr>
          <w:spacing w:val="-3"/>
        </w:rPr>
        <w:t>。</w:t>
      </w:r>
      <w:r>
        <w:rPr>
          <w:w w:val="101"/>
        </w:rPr>
        <w:t> </w:t>
      </w:r>
      <w:r>
        <w:rPr>
          <w:spacing w:val="-3"/>
        </w:rPr>
        <w:t>宋东红简历参见</w:t>
      </w:r>
      <w:r>
        <w:rPr>
          <w:rFonts w:ascii="Times New Roman" w:hAnsi="Times New Roman" w:cs="Times New Roman" w:eastAsia="Times New Roman" w:hint="default"/>
          <w:spacing w:val="-3"/>
        </w:rPr>
        <w:t>“</w:t>
      </w:r>
      <w:r>
        <w:rPr>
          <w:spacing w:val="-3"/>
        </w:rPr>
        <w:t>本节、（二）、</w:t>
      </w:r>
      <w:r>
        <w:rPr>
          <w:rFonts w:ascii="Times New Roman" w:hAnsi="Times New Roman" w:cs="Times New Roman" w:eastAsia="Times New Roman" w:hint="default"/>
          <w:spacing w:val="-3"/>
        </w:rPr>
        <w:t>1</w:t>
      </w:r>
      <w:r>
        <w:rPr>
          <w:spacing w:val="-3"/>
        </w:rPr>
        <w:t>、董事的主要工作经历</w:t>
      </w:r>
      <w:r>
        <w:rPr>
          <w:rFonts w:ascii="Times New Roman" w:hAnsi="Times New Roman" w:cs="Times New Roman" w:eastAsia="Times New Roman" w:hint="default"/>
          <w:spacing w:val="-3"/>
        </w:rPr>
        <w:t>”</w:t>
      </w:r>
      <w:r>
        <w:rPr>
          <w:spacing w:val="-3"/>
        </w:rPr>
        <w:t>。</w:t>
      </w:r>
    </w:p>
    <w:p>
      <w:pPr>
        <w:spacing w:after="0" w:line="300" w:lineRule="auto"/>
        <w:jc w:val="left"/>
        <w:sectPr>
          <w:pgSz w:w="11910" w:h="16840"/>
          <w:pgMar w:header="741" w:footer="979" w:top="1060" w:bottom="1160" w:left="980" w:right="920"/>
        </w:sectPr>
      </w:pPr>
    </w:p>
    <w:p>
      <w:pPr>
        <w:spacing w:line="240" w:lineRule="auto" w:before="1"/>
        <w:rPr>
          <w:rFonts w:ascii="宋体" w:hAnsi="宋体" w:cs="宋体" w:eastAsia="宋体" w:hint="default"/>
          <w:sz w:val="26"/>
          <w:szCs w:val="26"/>
        </w:rPr>
      </w:pPr>
    </w:p>
    <w:p>
      <w:pPr>
        <w:pStyle w:val="BodyText"/>
        <w:spacing w:line="300" w:lineRule="auto" w:before="46"/>
        <w:ind w:right="152" w:firstLine="268"/>
        <w:jc w:val="left"/>
      </w:pPr>
      <w:r>
        <w:rPr>
          <w:spacing w:val="-3"/>
        </w:rPr>
        <w:t>吕培荣先生：</w:t>
      </w:r>
      <w:r>
        <w:rPr>
          <w:rFonts w:ascii="Times New Roman" w:hAnsi="Times New Roman" w:cs="Times New Roman" w:eastAsia="Times New Roman" w:hint="default"/>
          <w:spacing w:val="-3"/>
        </w:rPr>
        <w:t>1981</w:t>
      </w:r>
      <w:r>
        <w:rPr>
          <w:spacing w:val="-3"/>
        </w:rPr>
        <w:t>年出生，中国国籍，无境外永久居留权，本科学历。历任本公司财务部主管、副经理、财务负责人、</w:t>
      </w:r>
      <w:r>
        <w:rPr>
          <w:w w:val="101"/>
        </w:rPr>
        <w:t> </w:t>
      </w:r>
      <w:r>
        <w:rPr>
          <w:spacing w:val="-3"/>
        </w:rPr>
        <w:t>董事会秘书、董事等职务，现任本公司董事会秘书兼财务负责人。</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152"/>
        <w:jc w:val="left"/>
      </w:pPr>
      <w:r>
        <w:rPr>
          <w:spacing w:val="-3"/>
        </w:rPr>
        <w:t>在股东单位任职情况</w:t>
      </w:r>
    </w:p>
    <w:p>
      <w:pPr>
        <w:pStyle w:val="BodyText"/>
        <w:spacing w:line="240" w:lineRule="auto" w:before="115"/>
        <w:ind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1"/>
        <w:gridCol w:w="1195"/>
        <w:gridCol w:w="1334"/>
        <w:gridCol w:w="158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6"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72" w:right="74"/>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331" w:right="65" w:hanging="269"/>
              <w:jc w:val="left"/>
              <w:rPr>
                <w:rFonts w:ascii="宋体" w:hAnsi="宋体" w:cs="宋体" w:eastAsia="宋体" w:hint="default"/>
                <w:sz w:val="18"/>
                <w:szCs w:val="18"/>
              </w:rPr>
            </w:pPr>
            <w:r>
              <w:rPr>
                <w:rFonts w:ascii="宋体" w:hAnsi="宋体" w:cs="宋体" w:eastAsia="宋体" w:hint="default"/>
                <w:spacing w:val="-2"/>
                <w:sz w:val="18"/>
                <w:szCs w:val="18"/>
              </w:rPr>
              <w:t>在股东单位是否领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深圳市恒顺昌投资发展有限公司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拉萨市冠德成科技发展有限公司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拉萨市冠德成科技发展有限公司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79"/>
              <w:jc w:val="left"/>
              <w:rPr>
                <w:rFonts w:ascii="宋体" w:hAnsi="宋体" w:cs="宋体" w:eastAsia="宋体" w:hint="default"/>
                <w:sz w:val="18"/>
                <w:szCs w:val="18"/>
              </w:rPr>
            </w:pPr>
            <w:r>
              <w:rPr>
                <w:rFonts w:ascii="宋体" w:hAnsi="宋体" w:cs="宋体" w:eastAsia="宋体" w:hint="default"/>
                <w:spacing w:val="-2"/>
                <w:sz w:val="18"/>
                <w:szCs w:val="18"/>
              </w:rPr>
              <w:t>在股东单位任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注：除上述人员外，其他董事、监事、高级管理人员均未在股东单位任职。</w:t>
            </w:r>
          </w:p>
        </w:tc>
      </w:tr>
    </w:tbl>
    <w:p>
      <w:pPr>
        <w:spacing w:line="240" w:lineRule="auto" w:before="9"/>
        <w:rPr>
          <w:rFonts w:ascii="宋体" w:hAnsi="宋体" w:cs="宋体" w:eastAsia="宋体" w:hint="default"/>
          <w:sz w:val="27"/>
          <w:szCs w:val="27"/>
        </w:rPr>
      </w:pPr>
    </w:p>
    <w:p>
      <w:pPr>
        <w:pStyle w:val="BodyText"/>
        <w:spacing w:line="240" w:lineRule="auto" w:before="46"/>
        <w:ind w:right="152"/>
        <w:jc w:val="left"/>
      </w:pPr>
      <w:r>
        <w:rPr>
          <w:spacing w:val="-3"/>
        </w:rPr>
        <w:t>在其他单位任职情况</w:t>
      </w:r>
    </w:p>
    <w:p>
      <w:pPr>
        <w:pStyle w:val="BodyText"/>
        <w:spacing w:line="240" w:lineRule="auto" w:before="115"/>
        <w:ind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1"/>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6"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76" w:right="69"/>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340" w:right="65" w:hanging="269"/>
              <w:jc w:val="left"/>
              <w:rPr>
                <w:rFonts w:ascii="宋体" w:hAnsi="宋体" w:cs="宋体" w:eastAsia="宋体" w:hint="default"/>
                <w:sz w:val="18"/>
                <w:szCs w:val="18"/>
              </w:rPr>
            </w:pPr>
            <w:r>
              <w:rPr>
                <w:rFonts w:ascii="宋体" w:hAnsi="宋体" w:cs="宋体" w:eastAsia="宋体" w:hint="default"/>
                <w:spacing w:val="-2"/>
                <w:sz w:val="18"/>
                <w:szCs w:val="18"/>
              </w:rPr>
              <w:t>在其他单位是否领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无锡实益达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香港实益达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深圳市电明科技有限责任公司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百华科技发展有限公司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无锡实益达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汇大光电</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吕昌荣</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无锡实益达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4"/>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吕昌荣</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汇大光电</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胡宜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北京市中伦律师事务所深圳分所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李汉国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江西财经大学证券期货研究中心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1"/>
        <w:gridCol w:w="1195"/>
        <w:gridCol w:w="1325"/>
        <w:gridCol w:w="1594"/>
      </w:tblGrid>
      <w:tr>
        <w:trPr>
          <w:trHeight w:val="360"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李汉国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南昌市人民政府</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李汉国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郑州商品交易所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2"/>
              <w:jc w:val="left"/>
              <w:rPr>
                <w:rFonts w:ascii="宋体" w:hAnsi="宋体" w:cs="宋体" w:eastAsia="宋体" w:hint="default"/>
                <w:sz w:val="18"/>
                <w:szCs w:val="18"/>
              </w:rPr>
            </w:pPr>
            <w:r>
              <w:rPr>
                <w:rFonts w:ascii="宋体" w:hAnsi="宋体" w:cs="宋体" w:eastAsia="宋体" w:hint="default"/>
                <w:spacing w:val="-2"/>
                <w:sz w:val="18"/>
                <w:szCs w:val="18"/>
              </w:rPr>
              <w:t>财务委员会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委员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李汉国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广东新会美达锦纶股份有限公司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辽宁北镇五峰米业有限公司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深圳文科园林股份有限公司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深圳市同创伟业创业投资公司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东莞雄林新材有限公司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上海君富投资管理有限公司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东莞市中小企业促进会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陶向南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澳门科技大学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陶向南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南京大学商学院</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陈晓燕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汇大光电</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4"/>
              <w:ind w:left="23" w:right="79"/>
              <w:jc w:val="left"/>
              <w:rPr>
                <w:rFonts w:ascii="宋体" w:hAnsi="宋体" w:cs="宋体" w:eastAsia="宋体" w:hint="default"/>
                <w:sz w:val="18"/>
                <w:szCs w:val="18"/>
              </w:rPr>
            </w:pPr>
            <w:r>
              <w:rPr>
                <w:rFonts w:ascii="宋体" w:hAnsi="宋体" w:cs="宋体" w:eastAsia="宋体" w:hint="default"/>
                <w:spacing w:val="-2"/>
                <w:sz w:val="18"/>
                <w:szCs w:val="18"/>
              </w:rPr>
              <w:t>在其他单位任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367" w:lineRule="exact"/>
        <w:ind w:right="152"/>
        <w:jc w:val="left"/>
        <w:rPr>
          <w:b w:val="0"/>
          <w:bCs w:val="0"/>
        </w:rPr>
      </w:pPr>
      <w:r>
        <w:rPr/>
        <w:t>三、董事、监事、高级管理人员报酬情况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董事、监事、高级管理人员报酬的决策程序、确定依据</w:t>
      </w:r>
    </w:p>
    <w:p>
      <w:pPr>
        <w:spacing w:line="240" w:lineRule="auto" w:before="8"/>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1997"/>
        <w:gridCol w:w="7570"/>
      </w:tblGrid>
      <w:tr>
        <w:trPr>
          <w:trHeight w:val="739" w:hRule="exact"/>
        </w:trPr>
        <w:tc>
          <w:tcPr>
            <w:tcW w:w="1997" w:type="dxa"/>
            <w:tcBorders>
              <w:top w:val="single" w:sz="6" w:space="0" w:color="000000"/>
              <w:left w:val="single" w:sz="6" w:space="0" w:color="000000"/>
              <w:bottom w:val="single" w:sz="6" w:space="0" w:color="000000"/>
              <w:right w:val="single" w:sz="6" w:space="0" w:color="000000"/>
            </w:tcBorders>
            <w:shd w:val="clear" w:color="auto" w:fill="C6E2FF"/>
          </w:tcPr>
          <w:p>
            <w:pPr>
              <w:pStyle w:val="TableParagraph"/>
              <w:spacing w:line="316" w:lineRule="auto" w:before="63"/>
              <w:ind w:left="4" w:right="-5"/>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员报酬的决策程序</w:t>
            </w:r>
          </w:p>
        </w:tc>
        <w:tc>
          <w:tcPr>
            <w:tcW w:w="7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
              <w:jc w:val="left"/>
              <w:rPr>
                <w:rFonts w:ascii="宋体" w:hAnsi="宋体" w:cs="宋体" w:eastAsia="宋体" w:hint="default"/>
                <w:sz w:val="18"/>
                <w:szCs w:val="18"/>
              </w:rPr>
            </w:pPr>
            <w:r>
              <w:rPr>
                <w:rFonts w:ascii="宋体" w:hAnsi="宋体" w:cs="宋体" w:eastAsia="宋体" w:hint="default"/>
                <w:spacing w:val="-3"/>
                <w:sz w:val="18"/>
                <w:szCs w:val="18"/>
              </w:rPr>
              <w:t>董事会和监事会成员的报酬和支付方法由股东大会确定，高级管理人员的报酬和支付方法由总经</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理提议并报董事会确定。</w:t>
            </w:r>
          </w:p>
        </w:tc>
      </w:tr>
      <w:tr>
        <w:trPr>
          <w:trHeight w:val="739" w:hRule="exact"/>
        </w:trPr>
        <w:tc>
          <w:tcPr>
            <w:tcW w:w="1997" w:type="dxa"/>
            <w:tcBorders>
              <w:top w:val="single" w:sz="6" w:space="0" w:color="000000"/>
              <w:left w:val="single" w:sz="6" w:space="0" w:color="000000"/>
              <w:bottom w:val="single" w:sz="6" w:space="0" w:color="000000"/>
              <w:right w:val="single" w:sz="6" w:space="0" w:color="000000"/>
            </w:tcBorders>
            <w:shd w:val="clear" w:color="auto" w:fill="C6E2FF"/>
          </w:tcPr>
          <w:p>
            <w:pPr>
              <w:pStyle w:val="TableParagraph"/>
              <w:spacing w:line="316" w:lineRule="auto" w:before="63"/>
              <w:ind w:left="4" w:right="-5"/>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员报酬确定依据</w:t>
            </w:r>
          </w:p>
        </w:tc>
        <w:tc>
          <w:tcPr>
            <w:tcW w:w="7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
              <w:jc w:val="left"/>
              <w:rPr>
                <w:rFonts w:ascii="宋体" w:hAnsi="宋体" w:cs="宋体" w:eastAsia="宋体" w:hint="default"/>
                <w:sz w:val="18"/>
                <w:szCs w:val="18"/>
              </w:rPr>
            </w:pPr>
            <w:r>
              <w:rPr>
                <w:rFonts w:ascii="宋体" w:hAnsi="宋体" w:cs="宋体" w:eastAsia="宋体" w:hint="default"/>
                <w:spacing w:val="-3"/>
                <w:sz w:val="18"/>
                <w:szCs w:val="18"/>
              </w:rPr>
              <w:t>按照《公司章程》的规定，根据岗位的主要范围、职责、重要性以及其他相关企业相关岗位的薪</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酬水平确定董事、监事和高级管理人员的报酬。</w:t>
            </w:r>
          </w:p>
        </w:tc>
      </w:tr>
      <w:tr>
        <w:trPr>
          <w:trHeight w:val="739" w:hRule="exact"/>
        </w:trPr>
        <w:tc>
          <w:tcPr>
            <w:tcW w:w="1997" w:type="dxa"/>
            <w:tcBorders>
              <w:top w:val="single" w:sz="6" w:space="0" w:color="000000"/>
              <w:left w:val="single" w:sz="6" w:space="0" w:color="000000"/>
              <w:bottom w:val="single" w:sz="6" w:space="0" w:color="000000"/>
              <w:right w:val="single" w:sz="6" w:space="0" w:color="000000"/>
            </w:tcBorders>
            <w:shd w:val="clear" w:color="auto" w:fill="C6E2FF"/>
          </w:tcPr>
          <w:p>
            <w:pPr>
              <w:pStyle w:val="TableParagraph"/>
              <w:spacing w:line="316" w:lineRule="auto" w:before="63"/>
              <w:ind w:left="4" w:right="-5"/>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员报酬的实际支付情况</w:t>
            </w:r>
          </w:p>
        </w:tc>
        <w:tc>
          <w:tcPr>
            <w:tcW w:w="7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根据公司相关规定，如期支付董事、监事和高级管理人员的报酬。</w:t>
            </w:r>
          </w:p>
        </w:tc>
      </w:tr>
    </w:tbl>
    <w:p>
      <w:pPr>
        <w:spacing w:line="240" w:lineRule="auto" w:before="5"/>
        <w:rPr>
          <w:rFonts w:ascii="宋体" w:hAnsi="宋体" w:cs="宋体" w:eastAsia="宋体" w:hint="default"/>
          <w:sz w:val="24"/>
          <w:szCs w:val="24"/>
        </w:rPr>
      </w:pPr>
    </w:p>
    <w:p>
      <w:pPr>
        <w:pStyle w:val="BodyText"/>
        <w:spacing w:line="240" w:lineRule="auto" w:before="46"/>
        <w:ind w:right="152"/>
        <w:jc w:val="left"/>
      </w:pPr>
      <w:r>
        <w:rPr>
          <w:spacing w:val="-3"/>
        </w:rPr>
        <w:t>公司报告期内董事、监事和高级管理人员报酬情况</w:t>
      </w:r>
    </w:p>
    <w:p>
      <w:pPr>
        <w:spacing w:after="0" w:line="240" w:lineRule="auto"/>
        <w:jc w:val="left"/>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5"/>
        <w:gridCol w:w="1195"/>
        <w:gridCol w:w="1200"/>
        <w:gridCol w:w="1195"/>
        <w:gridCol w:w="1195"/>
        <w:gridCol w:w="1195"/>
        <w:gridCol w:w="1195"/>
        <w:gridCol w:w="1195"/>
      </w:tblGrid>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07"/>
              <w:jc w:val="right"/>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52" w:right="45"/>
              <w:jc w:val="left"/>
              <w:rPr>
                <w:rFonts w:ascii="宋体" w:hAnsi="宋体" w:cs="宋体" w:eastAsia="宋体" w:hint="default"/>
                <w:sz w:val="18"/>
                <w:szCs w:val="18"/>
              </w:rPr>
            </w:pPr>
            <w:r>
              <w:rPr>
                <w:rFonts w:ascii="宋体" w:hAnsi="宋体" w:cs="宋体" w:eastAsia="宋体" w:hint="default"/>
                <w:spacing w:val="-2"/>
                <w:sz w:val="18"/>
                <w:szCs w:val="18"/>
              </w:rPr>
              <w:t>从公司获得的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应付报酬总额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52" w:right="46"/>
              <w:jc w:val="left"/>
              <w:rPr>
                <w:rFonts w:ascii="宋体" w:hAnsi="宋体" w:cs="宋体" w:eastAsia="宋体" w:hint="default"/>
                <w:sz w:val="18"/>
                <w:szCs w:val="18"/>
              </w:rPr>
            </w:pPr>
            <w:r>
              <w:rPr>
                <w:rFonts w:ascii="宋体" w:hAnsi="宋体" w:cs="宋体" w:eastAsia="宋体" w:hint="default"/>
                <w:spacing w:val="-2"/>
                <w:sz w:val="18"/>
                <w:szCs w:val="18"/>
              </w:rPr>
              <w:t>从股东单位获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0" w:right="46" w:hanging="178"/>
              <w:jc w:val="left"/>
              <w:rPr>
                <w:rFonts w:ascii="宋体" w:hAnsi="宋体" w:cs="宋体" w:eastAsia="宋体" w:hint="default"/>
                <w:sz w:val="18"/>
                <w:szCs w:val="18"/>
              </w:rPr>
            </w:pPr>
            <w:r>
              <w:rPr>
                <w:rFonts w:ascii="宋体" w:hAnsi="宋体" w:cs="宋体" w:eastAsia="宋体" w:hint="default"/>
                <w:spacing w:val="-2"/>
                <w:sz w:val="18"/>
                <w:szCs w:val="18"/>
              </w:rPr>
              <w:t>报告期末实际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获得报酬</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960,000.00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乔 </w:t>
            </w:r>
            <w:r>
              <w:rPr>
                <w:rFonts w:ascii="宋体" w:hAnsi="宋体" w:cs="宋体" w:eastAsia="宋体" w:hint="default"/>
                <w:spacing w:val="1"/>
                <w:sz w:val="18"/>
                <w:szCs w:val="18"/>
              </w:rPr>
              <w:t> </w:t>
            </w:r>
            <w:r>
              <w:rPr>
                <w:rFonts w:ascii="宋体" w:hAnsi="宋体" w:cs="宋体" w:eastAsia="宋体" w:hint="default"/>
                <w:sz w:val="18"/>
                <w:szCs w:val="18"/>
              </w:rPr>
              <w:t>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宋东红</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74"/>
              <w:jc w:val="left"/>
              <w:rPr>
                <w:rFonts w:ascii="宋体" w:hAnsi="宋体" w:cs="宋体" w:eastAsia="宋体" w:hint="default"/>
                <w:sz w:val="18"/>
                <w:szCs w:val="18"/>
              </w:rPr>
            </w:pPr>
            <w:r>
              <w:rPr>
                <w:rFonts w:ascii="宋体" w:hAnsi="宋体" w:cs="宋体" w:eastAsia="宋体" w:hint="default"/>
                <w:spacing w:val="-2"/>
                <w:sz w:val="18"/>
                <w:szCs w:val="18"/>
              </w:rPr>
              <w:t>董事、副总经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596,100.00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596,100.00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吕昌荣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237,300.00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237,300.00</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陈熙亚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154,000.00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李汉国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50,100.00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50,100.00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胡 </w:t>
            </w:r>
            <w:r>
              <w:rPr>
                <w:rFonts w:ascii="宋体" w:hAnsi="宋体" w:cs="宋体" w:eastAsia="宋体" w:hint="default"/>
                <w:spacing w:val="1"/>
                <w:sz w:val="18"/>
                <w:szCs w:val="18"/>
              </w:rPr>
              <w:t> </w:t>
            </w:r>
            <w:r>
              <w:rPr>
                <w:rFonts w:ascii="宋体" w:hAnsi="宋体" w:cs="宋体" w:eastAsia="宋体" w:hint="default"/>
                <w:sz w:val="18"/>
                <w:szCs w:val="18"/>
              </w:rPr>
              <w:t>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50,100.00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50,100.00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50,100.00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50,100.00</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陶向南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50,100.00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50,100.00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王丽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86,300.00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86,300.00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陈晓燕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48,400.00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48,400.00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张维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142,700.00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142,700.00</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苏静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历任监事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23,600.00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23,600.00</w:t>
            </w:r>
          </w:p>
        </w:tc>
      </w:tr>
      <w:tr>
        <w:trPr>
          <w:trHeight w:val="1027"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吕培荣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4"/>
              <w:jc w:val="both"/>
              <w:rPr>
                <w:rFonts w:ascii="宋体" w:hAnsi="宋体" w:cs="宋体" w:eastAsia="宋体" w:hint="default"/>
                <w:sz w:val="18"/>
                <w:szCs w:val="18"/>
              </w:rPr>
            </w:pPr>
            <w:r>
              <w:rPr>
                <w:rFonts w:ascii="宋体" w:hAnsi="宋体" w:cs="宋体" w:eastAsia="宋体" w:hint="default"/>
                <w:spacing w:val="-2"/>
                <w:sz w:val="18"/>
                <w:szCs w:val="18"/>
              </w:rPr>
              <w:t>历任董事、财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务总监、董事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会秘书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316,800.00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316,800.00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407"/>
              <w:jc w:val="righ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3,965,600.00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3,965,600.00</w:t>
            </w:r>
          </w:p>
        </w:tc>
      </w:tr>
    </w:tbl>
    <w:p>
      <w:pPr>
        <w:spacing w:line="240" w:lineRule="auto" w:before="9"/>
        <w:rPr>
          <w:rFonts w:ascii="宋体" w:hAnsi="宋体" w:cs="宋体" w:eastAsia="宋体" w:hint="default"/>
          <w:sz w:val="27"/>
          <w:szCs w:val="27"/>
        </w:rPr>
      </w:pPr>
    </w:p>
    <w:p>
      <w:pPr>
        <w:pStyle w:val="BodyText"/>
        <w:spacing w:line="240" w:lineRule="auto" w:before="46"/>
        <w:ind w:right="152"/>
        <w:jc w:val="left"/>
      </w:pPr>
      <w:r>
        <w:rPr>
          <w:spacing w:val="-3"/>
        </w:rPr>
        <w:t>公司董事、监事、高级管理人员报告期内被授予的股权激励情况</w:t>
      </w:r>
    </w:p>
    <w:p>
      <w:pPr>
        <w:pStyle w:val="BodyText"/>
        <w:spacing w:line="240" w:lineRule="auto" w:before="115"/>
        <w:ind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
        <w:rPr>
          <w:rFonts w:ascii="宋体" w:hAnsi="宋体" w:cs="宋体" w:eastAsia="宋体" w:hint="default"/>
          <w:sz w:val="17"/>
          <w:szCs w:val="17"/>
        </w:rPr>
      </w:pPr>
    </w:p>
    <w:p>
      <w:pPr>
        <w:pStyle w:val="Heading2"/>
        <w:spacing w:line="240" w:lineRule="auto"/>
        <w:ind w:right="152"/>
        <w:jc w:val="left"/>
        <w:rPr>
          <w:b w:val="0"/>
          <w:bCs w:val="0"/>
        </w:rPr>
      </w:pPr>
      <w:r>
        <w:rPr/>
        <w:t>四、公司董事、监事、高级管理人员离职和解聘情况</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8"/>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152"/>
        <w:jc w:val="left"/>
        <w:rPr>
          <w:b w:val="0"/>
          <w:bCs w:val="0"/>
        </w:rPr>
      </w:pPr>
      <w:r>
        <w:rPr/>
        <w:t>五、报告期核心技术团队或关键技术人员变动情况（非董事、监事、高级管理人员）</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152"/>
        <w:jc w:val="left"/>
      </w:pPr>
      <w:r>
        <w:rPr>
          <w:spacing w:val="-3"/>
        </w:rPr>
        <w:t>报告期内核心技术人员或关键技术人员未发生变动。</w:t>
      </w:r>
    </w:p>
    <w:p>
      <w:pPr>
        <w:spacing w:line="240" w:lineRule="auto" w:before="11"/>
        <w:rPr>
          <w:rFonts w:ascii="宋体" w:hAnsi="宋体" w:cs="宋体" w:eastAsia="宋体" w:hint="default"/>
          <w:sz w:val="18"/>
          <w:szCs w:val="18"/>
        </w:rPr>
      </w:pPr>
    </w:p>
    <w:p>
      <w:pPr>
        <w:pStyle w:val="Heading2"/>
        <w:spacing w:line="240" w:lineRule="auto"/>
        <w:ind w:right="152"/>
        <w:jc w:val="left"/>
        <w:rPr>
          <w:b w:val="0"/>
          <w:bCs w:val="0"/>
        </w:rPr>
      </w:pPr>
      <w:r>
        <w:rPr/>
        <w:t>六、公司员工情况</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152"/>
        <w:jc w:val="left"/>
      </w:pPr>
      <w:r>
        <w:rPr>
          <w:spacing w:val="-3"/>
        </w:rPr>
        <w:t>截至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日，公司在职员工总数为</w:t>
      </w:r>
      <w:r>
        <w:rPr>
          <w:rFonts w:ascii="Times New Roman" w:hAnsi="Times New Roman" w:cs="Times New Roman" w:eastAsia="Times New Roman" w:hint="default"/>
          <w:spacing w:val="-3"/>
        </w:rPr>
        <w:t>1560</w:t>
      </w:r>
      <w:r>
        <w:rPr>
          <w:spacing w:val="-3"/>
        </w:rPr>
        <w:t>人（含控股子公司），员工的专业构成、教育程度情况如下：</w:t>
      </w:r>
    </w:p>
    <w:p>
      <w:pPr>
        <w:spacing w:line="240" w:lineRule="auto" w:before="7"/>
        <w:rPr>
          <w:rFonts w:ascii="宋体" w:hAnsi="宋体" w:cs="宋体" w:eastAsia="宋体" w:hint="default"/>
          <w:sz w:val="12"/>
          <w:szCs w:val="12"/>
        </w:rPr>
      </w:pPr>
    </w:p>
    <w:p>
      <w:pPr>
        <w:pStyle w:val="BodyText"/>
        <w:spacing w:line="240" w:lineRule="auto"/>
        <w:ind w:left="153" w:right="152"/>
        <w:jc w:val="left"/>
      </w:pPr>
      <w:r>
        <w:rPr/>
        <w:t>（一）按专业结构划分</w:t>
      </w:r>
    </w:p>
    <w:p>
      <w:pPr>
        <w:spacing w:after="0" w:line="240" w:lineRule="auto"/>
        <w:jc w:val="left"/>
        <w:sectPr>
          <w:pgSz w:w="11910" w:h="16840"/>
          <w:pgMar w:header="741" w:footer="979" w:top="1060" w:bottom="1160" w:left="980" w:right="980"/>
        </w:sectPr>
      </w:pPr>
    </w:p>
    <w:p>
      <w:pPr>
        <w:spacing w:line="240" w:lineRule="auto" w:before="9"/>
        <w:rPr>
          <w:rFonts w:ascii="宋体" w:hAnsi="宋体" w:cs="宋体" w:eastAsia="宋体" w:hint="default"/>
          <w:sz w:val="29"/>
          <w:szCs w:val="29"/>
        </w:rPr>
      </w:pPr>
    </w:p>
    <w:tbl>
      <w:tblPr>
        <w:tblW w:w="0" w:type="auto"/>
        <w:jc w:val="left"/>
        <w:tblInd w:w="145" w:type="dxa"/>
        <w:tblLayout w:type="fixed"/>
        <w:tblCellMar>
          <w:top w:w="0" w:type="dxa"/>
          <w:left w:w="0" w:type="dxa"/>
          <w:bottom w:w="0" w:type="dxa"/>
          <w:right w:w="0" w:type="dxa"/>
        </w:tblCellMar>
        <w:tblLook w:val="01E0"/>
      </w:tblPr>
      <w:tblGrid>
        <w:gridCol w:w="3247"/>
        <w:gridCol w:w="3250"/>
        <w:gridCol w:w="3245"/>
      </w:tblGrid>
      <w:tr>
        <w:trPr>
          <w:trHeight w:val="416" w:hRule="exact"/>
        </w:trPr>
        <w:tc>
          <w:tcPr>
            <w:tcW w:w="32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专业构成</w:t>
            </w:r>
            <w:r>
              <w:rPr>
                <w:rFonts w:ascii="Microsoft JhengHei" w:hAnsi="Microsoft JhengHei" w:cs="Microsoft JhengHei" w:eastAsia="Microsoft JhengHei" w:hint="default"/>
                <w:sz w:val="18"/>
                <w:szCs w:val="18"/>
              </w:rPr>
            </w:r>
          </w:p>
        </w:tc>
        <w:tc>
          <w:tcPr>
            <w:tcW w:w="32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8"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人数（人）</w:t>
            </w:r>
            <w:r>
              <w:rPr>
                <w:rFonts w:ascii="Microsoft JhengHei" w:hAnsi="Microsoft JhengHei" w:cs="Microsoft JhengHei" w:eastAsia="Microsoft JhengHei" w:hint="default"/>
                <w:sz w:val="18"/>
                <w:szCs w:val="18"/>
              </w:rPr>
            </w:r>
          </w:p>
        </w:tc>
        <w:tc>
          <w:tcPr>
            <w:tcW w:w="32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8" w:lineRule="exact"/>
              <w:ind w:left="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427" w:hRule="exact"/>
        </w:trPr>
        <w:tc>
          <w:tcPr>
            <w:tcW w:w="32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生产人员</w:t>
            </w:r>
            <w:r>
              <w:rPr>
                <w:rFonts w:ascii="Microsoft JhengHei" w:hAnsi="Microsoft JhengHei" w:cs="Microsoft JhengHei" w:eastAsia="Microsoft JhengHei" w:hint="default"/>
                <w:sz w:val="18"/>
                <w:szCs w:val="18"/>
              </w:rPr>
            </w:r>
          </w:p>
        </w:tc>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6" w:right="0"/>
              <w:jc w:val="center"/>
              <w:rPr>
                <w:rFonts w:ascii="Times New Roman" w:hAnsi="Times New Roman" w:cs="Times New Roman" w:eastAsia="Times New Roman" w:hint="default"/>
                <w:sz w:val="18"/>
                <w:szCs w:val="18"/>
              </w:rPr>
            </w:pPr>
            <w:r>
              <w:rPr>
                <w:rFonts w:ascii="Times New Roman"/>
                <w:b/>
                <w:sz w:val="18"/>
              </w:rPr>
              <w:t>840</w:t>
            </w:r>
            <w:r>
              <w:rPr>
                <w:rFonts w:ascii="Times New Roman"/>
                <w:sz w:val="18"/>
              </w:rPr>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1" w:right="0"/>
              <w:jc w:val="center"/>
              <w:rPr>
                <w:rFonts w:ascii="Times New Roman" w:hAnsi="Times New Roman" w:cs="Times New Roman" w:eastAsia="Times New Roman" w:hint="default"/>
                <w:sz w:val="18"/>
                <w:szCs w:val="18"/>
              </w:rPr>
            </w:pPr>
            <w:r>
              <w:rPr>
                <w:rFonts w:ascii="Times New Roman"/>
                <w:b/>
                <w:spacing w:val="-4"/>
                <w:sz w:val="18"/>
              </w:rPr>
              <w:t>54%</w:t>
            </w:r>
            <w:r>
              <w:rPr>
                <w:rFonts w:ascii="Times New Roman"/>
                <w:spacing w:val="-4"/>
                <w:sz w:val="18"/>
              </w:rPr>
            </w:r>
          </w:p>
        </w:tc>
      </w:tr>
      <w:tr>
        <w:trPr>
          <w:trHeight w:val="427" w:hRule="exact"/>
        </w:trPr>
        <w:tc>
          <w:tcPr>
            <w:tcW w:w="32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销售人员</w:t>
            </w:r>
            <w:r>
              <w:rPr>
                <w:rFonts w:ascii="Microsoft JhengHei" w:hAnsi="Microsoft JhengHei" w:cs="Microsoft JhengHei" w:eastAsia="Microsoft JhengHei" w:hint="default"/>
                <w:sz w:val="18"/>
                <w:szCs w:val="18"/>
              </w:rPr>
            </w:r>
          </w:p>
        </w:tc>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b/>
                <w:sz w:val="18"/>
              </w:rPr>
              <w:t>173</w:t>
            </w:r>
            <w:r>
              <w:rPr>
                <w:rFonts w:ascii="Times New Roman"/>
                <w:sz w:val="18"/>
              </w:rPr>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b/>
                <w:sz w:val="18"/>
              </w:rPr>
              <w:t>11%</w:t>
            </w:r>
            <w:r>
              <w:rPr>
                <w:rFonts w:ascii="Times New Roman"/>
                <w:sz w:val="18"/>
              </w:rPr>
            </w:r>
          </w:p>
        </w:tc>
      </w:tr>
      <w:tr>
        <w:trPr>
          <w:trHeight w:val="427" w:hRule="exact"/>
        </w:trPr>
        <w:tc>
          <w:tcPr>
            <w:tcW w:w="32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技术人员</w:t>
            </w:r>
            <w:r>
              <w:rPr>
                <w:rFonts w:ascii="Microsoft JhengHei" w:hAnsi="Microsoft JhengHei" w:cs="Microsoft JhengHei" w:eastAsia="Microsoft JhengHei" w:hint="default"/>
                <w:sz w:val="18"/>
                <w:szCs w:val="18"/>
              </w:rPr>
            </w:r>
          </w:p>
        </w:tc>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b/>
                <w:sz w:val="18"/>
              </w:rPr>
              <w:t>335</w:t>
            </w:r>
            <w:r>
              <w:rPr>
                <w:rFonts w:ascii="Times New Roman"/>
                <w:sz w:val="18"/>
              </w:rPr>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b/>
                <w:sz w:val="18"/>
              </w:rPr>
              <w:t>21%</w:t>
            </w:r>
            <w:r>
              <w:rPr>
                <w:rFonts w:ascii="Times New Roman"/>
                <w:sz w:val="18"/>
              </w:rPr>
            </w:r>
          </w:p>
        </w:tc>
      </w:tr>
      <w:tr>
        <w:trPr>
          <w:trHeight w:val="427" w:hRule="exact"/>
        </w:trPr>
        <w:tc>
          <w:tcPr>
            <w:tcW w:w="32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财务人员</w:t>
            </w:r>
            <w:r>
              <w:rPr>
                <w:rFonts w:ascii="Microsoft JhengHei" w:hAnsi="Microsoft JhengHei" w:cs="Microsoft JhengHei" w:eastAsia="Microsoft JhengHei" w:hint="default"/>
                <w:sz w:val="18"/>
                <w:szCs w:val="18"/>
              </w:rPr>
            </w:r>
          </w:p>
        </w:tc>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b/>
                <w:sz w:val="18"/>
              </w:rPr>
              <w:t>34</w:t>
            </w:r>
            <w:r>
              <w:rPr>
                <w:rFonts w:ascii="Times New Roman"/>
                <w:sz w:val="18"/>
              </w:rPr>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b/>
                <w:spacing w:val="-3"/>
                <w:sz w:val="18"/>
              </w:rPr>
              <w:t>2%</w:t>
            </w:r>
            <w:r>
              <w:rPr>
                <w:rFonts w:ascii="Times New Roman"/>
                <w:spacing w:val="-3"/>
                <w:sz w:val="18"/>
              </w:rPr>
            </w:r>
          </w:p>
        </w:tc>
      </w:tr>
      <w:tr>
        <w:trPr>
          <w:trHeight w:val="427" w:hRule="exact"/>
        </w:trPr>
        <w:tc>
          <w:tcPr>
            <w:tcW w:w="32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行政人员</w:t>
            </w:r>
            <w:r>
              <w:rPr>
                <w:rFonts w:ascii="Microsoft JhengHei" w:hAnsi="Microsoft JhengHei" w:cs="Microsoft JhengHei" w:eastAsia="Microsoft JhengHei" w:hint="default"/>
                <w:sz w:val="18"/>
                <w:szCs w:val="18"/>
              </w:rPr>
            </w:r>
          </w:p>
        </w:tc>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b/>
                <w:sz w:val="18"/>
              </w:rPr>
              <w:t>178</w:t>
            </w:r>
            <w:r>
              <w:rPr>
                <w:rFonts w:ascii="Times New Roman"/>
                <w:sz w:val="18"/>
              </w:rPr>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b/>
                <w:sz w:val="18"/>
              </w:rPr>
              <w:t>11%</w:t>
            </w:r>
            <w:r>
              <w:rPr>
                <w:rFonts w:ascii="Times New Roman"/>
                <w:sz w:val="18"/>
              </w:rPr>
            </w:r>
          </w:p>
        </w:tc>
      </w:tr>
      <w:tr>
        <w:trPr>
          <w:trHeight w:val="427" w:hRule="exact"/>
        </w:trPr>
        <w:tc>
          <w:tcPr>
            <w:tcW w:w="32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b/>
                <w:sz w:val="18"/>
              </w:rPr>
              <w:t>1560</w:t>
            </w:r>
            <w:r>
              <w:rPr>
                <w:rFonts w:ascii="Times New Roman"/>
                <w:sz w:val="18"/>
              </w:rPr>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p>
      <w:pPr>
        <w:spacing w:line="3508" w:lineRule="exact"/>
        <w:ind w:left="152"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3904488" cy="2228088"/>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3904488" cy="2228088"/>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6"/>
        <w:rPr>
          <w:rFonts w:ascii="宋体" w:hAnsi="宋体" w:cs="宋体" w:eastAsia="宋体" w:hint="default"/>
          <w:sz w:val="6"/>
          <w:szCs w:val="6"/>
        </w:rPr>
      </w:pPr>
    </w:p>
    <w:p>
      <w:pPr>
        <w:pStyle w:val="BodyText"/>
        <w:spacing w:line="240" w:lineRule="auto" w:before="46"/>
        <w:ind w:right="0"/>
        <w:jc w:val="left"/>
      </w:pPr>
      <w:r>
        <w:rPr/>
        <w:t>（二）按教育程度划分</w:t>
      </w:r>
    </w:p>
    <w:p>
      <w:pPr>
        <w:spacing w:line="240" w:lineRule="auto" w:before="13"/>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3250"/>
        <w:gridCol w:w="3250"/>
        <w:gridCol w:w="3245"/>
      </w:tblGrid>
      <w:tr>
        <w:trPr>
          <w:trHeight w:val="412" w:hRule="exact"/>
        </w:trPr>
        <w:tc>
          <w:tcPr>
            <w:tcW w:w="32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教育类别</w:t>
            </w:r>
            <w:r>
              <w:rPr>
                <w:rFonts w:ascii="Microsoft JhengHei" w:hAnsi="Microsoft JhengHei" w:cs="Microsoft JhengHei" w:eastAsia="Microsoft JhengHei" w:hint="default"/>
                <w:sz w:val="18"/>
                <w:szCs w:val="18"/>
              </w:rPr>
            </w:r>
          </w:p>
        </w:tc>
        <w:tc>
          <w:tcPr>
            <w:tcW w:w="32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7"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人数（人）</w:t>
            </w:r>
            <w:r>
              <w:rPr>
                <w:rFonts w:ascii="Microsoft JhengHei" w:hAnsi="Microsoft JhengHei" w:cs="Microsoft JhengHei" w:eastAsia="Microsoft JhengHei" w:hint="default"/>
                <w:sz w:val="18"/>
                <w:szCs w:val="18"/>
              </w:rPr>
            </w:r>
          </w:p>
        </w:tc>
        <w:tc>
          <w:tcPr>
            <w:tcW w:w="32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7" w:lineRule="exact"/>
              <w:ind w:left="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430" w:hRule="exact"/>
        </w:trPr>
        <w:tc>
          <w:tcPr>
            <w:tcW w:w="32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本科及本科以上</w:t>
            </w:r>
            <w:r>
              <w:rPr>
                <w:rFonts w:ascii="Microsoft JhengHei" w:hAnsi="Microsoft JhengHei" w:cs="Microsoft JhengHei" w:eastAsia="Microsoft JhengHei" w:hint="default"/>
                <w:sz w:val="18"/>
                <w:szCs w:val="18"/>
              </w:rPr>
            </w:r>
          </w:p>
        </w:tc>
        <w:tc>
          <w:tcPr>
            <w:tcW w:w="32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b/>
                <w:sz w:val="18"/>
              </w:rPr>
              <w:t>191</w:t>
            </w:r>
            <w:r>
              <w:rPr>
                <w:rFonts w:ascii="Times New Roman"/>
                <w:sz w:val="18"/>
              </w:rPr>
            </w:r>
          </w:p>
        </w:tc>
        <w:tc>
          <w:tcPr>
            <w:tcW w:w="32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b/>
                <w:sz w:val="18"/>
              </w:rPr>
              <w:t>12%</w:t>
            </w:r>
            <w:r>
              <w:rPr>
                <w:rFonts w:ascii="Times New Roman"/>
                <w:sz w:val="18"/>
              </w:rPr>
            </w:r>
          </w:p>
        </w:tc>
      </w:tr>
      <w:tr>
        <w:trPr>
          <w:trHeight w:val="427" w:hRule="exact"/>
        </w:trPr>
        <w:tc>
          <w:tcPr>
            <w:tcW w:w="32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专科</w:t>
            </w:r>
            <w:r>
              <w:rPr>
                <w:rFonts w:ascii="Microsoft JhengHei" w:hAnsi="Microsoft JhengHei" w:cs="Microsoft JhengHei" w:eastAsia="Microsoft JhengHei" w:hint="default"/>
                <w:sz w:val="18"/>
                <w:szCs w:val="18"/>
              </w:rPr>
            </w:r>
          </w:p>
        </w:tc>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b/>
                <w:sz w:val="18"/>
              </w:rPr>
              <w:t>296</w:t>
            </w:r>
            <w:r>
              <w:rPr>
                <w:rFonts w:ascii="Times New Roman"/>
                <w:sz w:val="18"/>
              </w:rPr>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b/>
                <w:sz w:val="18"/>
              </w:rPr>
              <w:t>19%</w:t>
            </w:r>
            <w:r>
              <w:rPr>
                <w:rFonts w:ascii="Times New Roman"/>
                <w:sz w:val="18"/>
              </w:rPr>
            </w:r>
          </w:p>
        </w:tc>
      </w:tr>
      <w:tr>
        <w:trPr>
          <w:trHeight w:val="427" w:hRule="exact"/>
        </w:trPr>
        <w:tc>
          <w:tcPr>
            <w:tcW w:w="32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专科以下</w:t>
            </w:r>
            <w:r>
              <w:rPr>
                <w:rFonts w:ascii="Microsoft JhengHei" w:hAnsi="Microsoft JhengHei" w:cs="Microsoft JhengHei" w:eastAsia="Microsoft JhengHei" w:hint="default"/>
                <w:sz w:val="18"/>
                <w:szCs w:val="18"/>
              </w:rPr>
            </w:r>
          </w:p>
        </w:tc>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b/>
                <w:sz w:val="18"/>
              </w:rPr>
              <w:t>1073</w:t>
            </w:r>
            <w:r>
              <w:rPr>
                <w:rFonts w:ascii="Times New Roman"/>
                <w:sz w:val="18"/>
              </w:rPr>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b/>
                <w:sz w:val="18"/>
              </w:rPr>
              <w:t>69%</w:t>
            </w:r>
            <w:r>
              <w:rPr>
                <w:rFonts w:ascii="Times New Roman"/>
                <w:sz w:val="18"/>
              </w:rPr>
            </w:r>
          </w:p>
        </w:tc>
      </w:tr>
      <w:tr>
        <w:trPr>
          <w:trHeight w:val="427" w:hRule="exact"/>
        </w:trPr>
        <w:tc>
          <w:tcPr>
            <w:tcW w:w="32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b/>
                <w:sz w:val="18"/>
              </w:rPr>
              <w:t>1560</w:t>
            </w:r>
            <w:r>
              <w:rPr>
                <w:rFonts w:ascii="Times New Roman"/>
                <w:sz w:val="18"/>
              </w:rPr>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r>
    </w:tbl>
    <w:p>
      <w:pPr>
        <w:spacing w:line="240" w:lineRule="auto" w:before="11"/>
        <w:rPr>
          <w:rFonts w:ascii="宋体" w:hAnsi="宋体" w:cs="宋体" w:eastAsia="宋体" w:hint="default"/>
          <w:sz w:val="8"/>
          <w:szCs w:val="8"/>
        </w:rPr>
      </w:pPr>
    </w:p>
    <w:p>
      <w:pPr>
        <w:spacing w:line="3508" w:lineRule="exact"/>
        <w:ind w:left="224"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3913632" cy="2228088"/>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6" cstate="print"/>
                    <a:stretch>
                      <a:fillRect/>
                    </a:stretch>
                  </pic:blipFill>
                  <pic:spPr>
                    <a:xfrm>
                      <a:off x="0" y="0"/>
                      <a:ext cx="3913632" cy="2228088"/>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6"/>
        <w:rPr>
          <w:rFonts w:ascii="宋体" w:hAnsi="宋体" w:cs="宋体" w:eastAsia="宋体" w:hint="default"/>
          <w:sz w:val="6"/>
          <w:szCs w:val="6"/>
        </w:rPr>
      </w:pPr>
    </w:p>
    <w:p>
      <w:pPr>
        <w:pStyle w:val="BodyText"/>
        <w:spacing w:line="316" w:lineRule="auto" w:before="46"/>
        <w:ind w:right="0"/>
        <w:jc w:val="left"/>
      </w:pPr>
      <w:r>
        <w:rPr>
          <w:spacing w:val="-3"/>
        </w:rPr>
        <w:t>（三）员工薪酬政策</w:t>
      </w:r>
      <w:r>
        <w:rPr>
          <w:spacing w:val="-62"/>
        </w:rPr>
        <w:t> </w:t>
      </w:r>
      <w:r>
        <w:rPr>
          <w:spacing w:val="-62"/>
        </w:rPr>
      </w:r>
      <w:r>
        <w:rPr>
          <w:spacing w:val="-4"/>
        </w:rPr>
        <w:t>公司严格按照相关法律法规的规定，向员工提供稳定而具有竞争力的薪酬体系，为进一步调动员工的积极性和创造性，公司</w:t>
      </w:r>
    </w:p>
    <w:p>
      <w:pPr>
        <w:spacing w:after="0" w:line="316" w:lineRule="auto"/>
        <w:jc w:val="left"/>
        <w:sectPr>
          <w:pgSz w:w="11910" w:h="16840"/>
          <w:pgMar w:header="741" w:footer="979" w:top="1060" w:bottom="1160" w:left="980" w:right="900"/>
        </w:sectPr>
      </w:pPr>
    </w:p>
    <w:p>
      <w:pPr>
        <w:spacing w:line="240" w:lineRule="auto" w:before="1"/>
        <w:rPr>
          <w:rFonts w:ascii="宋体" w:hAnsi="宋体" w:cs="宋体" w:eastAsia="宋体" w:hint="default"/>
          <w:sz w:val="26"/>
          <w:szCs w:val="26"/>
        </w:rPr>
      </w:pPr>
    </w:p>
    <w:p>
      <w:pPr>
        <w:pStyle w:val="BodyText"/>
        <w:spacing w:line="240" w:lineRule="auto" w:before="46"/>
        <w:ind w:right="92"/>
        <w:jc w:val="left"/>
      </w:pPr>
      <w:r>
        <w:rPr>
          <w:spacing w:val="-3"/>
        </w:rPr>
        <w:t>正逐步完善绩效考核及薪酬激励机制。</w:t>
      </w:r>
    </w:p>
    <w:p>
      <w:pPr>
        <w:pStyle w:val="BodyText"/>
        <w:spacing w:line="312" w:lineRule="auto" w:before="76"/>
        <w:ind w:right="92"/>
        <w:jc w:val="left"/>
      </w:pPr>
      <w:r>
        <w:rPr>
          <w:spacing w:val="-3"/>
        </w:rPr>
        <w:t>（四）培训计划</w:t>
      </w:r>
      <w:r>
        <w:rPr>
          <w:spacing w:val="-68"/>
        </w:rPr>
        <w:t> </w:t>
      </w:r>
      <w:r>
        <w:rPr>
          <w:spacing w:val="-68"/>
        </w:rPr>
      </w:r>
      <w:r>
        <w:rPr>
          <w:spacing w:val="-4"/>
        </w:rPr>
        <w:t>为贯彻公司</w:t>
      </w:r>
      <w:r>
        <w:rPr>
          <w:rFonts w:ascii="Times New Roman" w:hAnsi="Times New Roman" w:cs="Times New Roman" w:eastAsia="Times New Roman" w:hint="default"/>
          <w:spacing w:val="-4"/>
        </w:rPr>
        <w:t>“</w:t>
      </w:r>
      <w:r>
        <w:rPr>
          <w:spacing w:val="-4"/>
        </w:rPr>
        <w:t>以文化治企</w:t>
      </w:r>
      <w:r>
        <w:rPr>
          <w:rFonts w:ascii="Times New Roman" w:hAnsi="Times New Roman" w:cs="Times New Roman" w:eastAsia="Times New Roman" w:hint="default"/>
          <w:spacing w:val="-4"/>
        </w:rPr>
        <w:t>”</w:t>
      </w:r>
      <w:r>
        <w:rPr>
          <w:spacing w:val="-4"/>
        </w:rPr>
        <w:t>的管理理念，满足员工个人职业发展的需求，公司建立了系统的人才培训体系，针对员工入职、在</w:t>
      </w:r>
      <w:r>
        <w:rPr>
          <w:spacing w:val="63"/>
        </w:rPr>
        <w:t> </w:t>
      </w:r>
      <w:r>
        <w:rPr>
          <w:spacing w:val="63"/>
        </w:rPr>
      </w:r>
      <w:r>
        <w:rPr>
          <w:spacing w:val="-3"/>
        </w:rPr>
        <w:t>职、晋升和提升等不同成长阶段的需求，采取内部培训和送外培训、主动培训和被动培训、现场培训和远程培训等多渠道、</w:t>
      </w:r>
      <w:r>
        <w:rPr>
          <w:spacing w:val="66"/>
        </w:rPr>
        <w:t> </w:t>
      </w:r>
      <w:r>
        <w:rPr>
          <w:spacing w:val="66"/>
        </w:rPr>
      </w:r>
      <w:r>
        <w:rPr>
          <w:spacing w:val="-3"/>
        </w:rPr>
        <w:t>多资源相结合的方式，全方位提高员工的业务能力和管理水平，实现企业和员工的双赢。</w:t>
      </w:r>
    </w:p>
    <w:p>
      <w:pPr>
        <w:pStyle w:val="BodyText"/>
        <w:spacing w:line="240" w:lineRule="auto" w:before="22"/>
        <w:ind w:right="92"/>
        <w:jc w:val="left"/>
      </w:pPr>
      <w:r>
        <w:rPr>
          <w:spacing w:val="-3"/>
        </w:rPr>
        <w:t>（五）截至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日，本公司没有需要承担费用的离退休职工。</w:t>
      </w:r>
    </w:p>
    <w:p>
      <w:pPr>
        <w:spacing w:after="0" w:line="240" w:lineRule="auto"/>
        <w:jc w:val="left"/>
        <w:sectPr>
          <w:pgSz w:w="11910" w:h="16840"/>
          <w:pgMar w:header="741"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1"/>
        <w:spacing w:line="240" w:lineRule="auto"/>
        <w:ind w:left="3744" w:right="3811"/>
        <w:jc w:val="center"/>
      </w:pPr>
      <w:bookmarkStart w:name="_TOC_250003" w:id="8"/>
      <w:r>
        <w:rPr/>
        <w:t>第八节</w:t>
      </w:r>
      <w:r>
        <w:rPr>
          <w:spacing w:val="9"/>
        </w:rPr>
        <w:t> </w:t>
      </w:r>
      <w:bookmarkEnd w:id="8"/>
      <w:r>
        <w:rPr/>
        <w:t>公司治理</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spacing w:line="367" w:lineRule="exact"/>
        <w:ind w:right="0"/>
        <w:jc w:val="both"/>
        <w:rPr>
          <w:b w:val="0"/>
          <w:bCs w:val="0"/>
        </w:rPr>
      </w:pPr>
      <w:r>
        <w:rPr/>
        <w:t>一、公司治理的基本状况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316" w:lineRule="auto"/>
        <w:ind w:right="206" w:firstLine="360"/>
        <w:jc w:val="both"/>
      </w:pPr>
      <w:r>
        <w:rPr>
          <w:spacing w:val="-4"/>
        </w:rPr>
        <w:t>报告期内，根据公司实际需要及相关法律法规最新要求，公司先后修订了《内幕信息知情人登记和报备制度》、《募集</w:t>
      </w:r>
      <w:r>
        <w:rPr>
          <w:w w:val="101"/>
        </w:rPr>
        <w:t> </w:t>
      </w:r>
      <w:r>
        <w:rPr>
          <w:spacing w:val="-4"/>
        </w:rPr>
        <w:t>资金管理办法》、《投资者关系管理制度》、《公司章程》，并新制定了《投资者接待和推广制度》。截至报告期末，公司</w:t>
      </w:r>
      <w:r>
        <w:rPr>
          <w:spacing w:val="40"/>
        </w:rPr>
        <w:t> </w:t>
      </w:r>
      <w:r>
        <w:rPr>
          <w:spacing w:val="40"/>
        </w:rPr>
      </w:r>
      <w:r>
        <w:rPr>
          <w:spacing w:val="-4"/>
        </w:rPr>
        <w:t>整体运作规范，独立性强，信息披露规范，公司治理实际情况基本符合中国证监会发布的有关上市公司治理规范性文件的要</w:t>
      </w:r>
      <w:r>
        <w:rPr>
          <w:spacing w:val="38"/>
        </w:rPr>
        <w:t> </w:t>
      </w:r>
      <w:r>
        <w:rPr>
          <w:spacing w:val="38"/>
        </w:rPr>
      </w:r>
      <w:r>
        <w:rPr/>
        <w:t>求。</w:t>
      </w:r>
    </w:p>
    <w:p>
      <w:pPr>
        <w:pStyle w:val="BodyText"/>
        <w:spacing w:line="300" w:lineRule="auto" w:before="19"/>
        <w:ind w:left="512" w:right="107"/>
        <w:jc w:val="left"/>
      </w:pPr>
      <w:r>
        <w:rPr>
          <w:rFonts w:ascii="Times New Roman" w:hAnsi="Times New Roman" w:cs="Times New Roman" w:eastAsia="Times New Roman" w:hint="default"/>
        </w:rPr>
        <w:t>1</w:t>
      </w:r>
      <w:r>
        <w:rPr/>
        <w:t>、关于股东与股东大会</w:t>
      </w:r>
      <w:r>
        <w:rPr>
          <w:spacing w:val="-85"/>
        </w:rPr>
        <w:t> </w:t>
      </w:r>
      <w:r>
        <w:rPr>
          <w:spacing w:val="-85"/>
        </w:rPr>
      </w:r>
      <w:r>
        <w:rPr>
          <w:spacing w:val="-4"/>
        </w:rPr>
        <w:t>股东大会是公司的最高权力机构，公司严格按照《上市公司股东大会规则》、《公司章程》、《股东大会议事规则》等</w:t>
      </w:r>
    </w:p>
    <w:p>
      <w:pPr>
        <w:pStyle w:val="BodyText"/>
        <w:spacing w:line="316" w:lineRule="auto" w:before="31"/>
        <w:ind w:right="107"/>
        <w:jc w:val="left"/>
      </w:pPr>
      <w:r>
        <w:rPr>
          <w:spacing w:val="-6"/>
        </w:rPr>
        <w:t>规定召集、召开，并尽可能为股东参加股东大会创造便利条件，对每一项需要审议的事项均设定充裕的时间给股东表达意见，</w:t>
      </w:r>
      <w:r>
        <w:rPr>
          <w:spacing w:val="68"/>
        </w:rPr>
        <w:t> </w:t>
      </w:r>
      <w:r>
        <w:rPr>
          <w:spacing w:val="68"/>
        </w:rPr>
      </w:r>
      <w:r>
        <w:rPr>
          <w:spacing w:val="-4"/>
        </w:rPr>
        <w:t>确保所有股东，特别是公众股东的平等地位，充分行使自己的权利。同时，公司聘请专业律师见证股东大会，确保会议召集</w:t>
      </w:r>
      <w:r>
        <w:rPr>
          <w:spacing w:val="40"/>
        </w:rPr>
        <w:t> </w:t>
      </w:r>
      <w:r>
        <w:rPr>
          <w:spacing w:val="40"/>
        </w:rPr>
      </w:r>
      <w:r>
        <w:rPr>
          <w:spacing w:val="-3"/>
        </w:rPr>
        <w:t>召开以及表决程序符合相关法律规定，维护股东的合法权益。</w:t>
      </w:r>
    </w:p>
    <w:p>
      <w:pPr>
        <w:pStyle w:val="BodyText"/>
        <w:spacing w:line="300" w:lineRule="auto" w:before="19"/>
        <w:ind w:left="512" w:right="107"/>
        <w:jc w:val="left"/>
      </w:pPr>
      <w:r>
        <w:rPr>
          <w:rFonts w:ascii="Times New Roman" w:hAnsi="Times New Roman" w:cs="Times New Roman" w:eastAsia="Times New Roman" w:hint="default"/>
        </w:rPr>
        <w:t>2</w:t>
      </w:r>
      <w:r>
        <w:rPr/>
        <w:t>、关于控股股东与上市公司</w:t>
      </w:r>
      <w:r>
        <w:rPr>
          <w:spacing w:val="-85"/>
        </w:rPr>
        <w:t> </w:t>
      </w:r>
      <w:r>
        <w:rPr>
          <w:spacing w:val="-85"/>
        </w:rPr>
      </w:r>
      <w:r>
        <w:rPr>
          <w:spacing w:val="-5"/>
        </w:rPr>
        <w:t>公司拥有独立的业务和经营自主能力，在业务、人员、资产、机构、财务上独立于控股股东，公司董事会、监事会和内</w:t>
      </w:r>
    </w:p>
    <w:p>
      <w:pPr>
        <w:pStyle w:val="BodyText"/>
        <w:spacing w:line="316" w:lineRule="auto" w:before="31"/>
        <w:ind w:right="107"/>
        <w:jc w:val="left"/>
      </w:pPr>
      <w:r>
        <w:rPr>
          <w:spacing w:val="-5"/>
        </w:rPr>
        <w:t>部机构独立运作。公司控股股东能严格规范自己的行为，没有超越公司股东大会直接或间接干预公司的决策和经营活动的行</w:t>
      </w:r>
      <w:r>
        <w:rPr>
          <w:spacing w:val="6"/>
        </w:rPr>
        <w:t> </w:t>
      </w:r>
      <w:r>
        <w:rPr>
          <w:spacing w:val="6"/>
        </w:rPr>
      </w:r>
      <w:r>
        <w:rPr/>
        <w:t>为。</w:t>
      </w:r>
    </w:p>
    <w:p>
      <w:pPr>
        <w:pStyle w:val="BodyText"/>
        <w:spacing w:line="300" w:lineRule="auto" w:before="19"/>
        <w:ind w:left="512" w:right="107"/>
        <w:jc w:val="left"/>
      </w:pPr>
      <w:r>
        <w:rPr>
          <w:rFonts w:ascii="Times New Roman" w:hAnsi="Times New Roman" w:cs="Times New Roman" w:eastAsia="Times New Roman" w:hint="default"/>
        </w:rPr>
        <w:t>3</w:t>
      </w:r>
      <w:r>
        <w:rPr/>
        <w:t>、关于董事和董事会</w:t>
      </w:r>
      <w:r>
        <w:rPr>
          <w:spacing w:val="-88"/>
        </w:rPr>
        <w:t> </w:t>
      </w:r>
      <w:r>
        <w:rPr>
          <w:spacing w:val="-88"/>
        </w:rPr>
      </w:r>
      <w:r>
        <w:rPr>
          <w:spacing w:val="-5"/>
        </w:rPr>
        <w:t>董事会是公司的决策机构，根据《公司章程》及《董事会议事规则》的规定，公司董事会由九名董事组成，其中独立董</w:t>
      </w:r>
    </w:p>
    <w:p>
      <w:pPr>
        <w:pStyle w:val="BodyText"/>
        <w:spacing w:line="316" w:lineRule="auto" w:before="31"/>
        <w:ind w:right="206"/>
        <w:jc w:val="both"/>
      </w:pPr>
      <w:r>
        <w:rPr>
          <w:spacing w:val="-4"/>
        </w:rPr>
        <w:t>事四名，占全体董事的三分之一以上。全体董事能够按照《董事会议事规则》、《独立董事工作细则》、《独立董事年报工</w:t>
      </w:r>
      <w:r>
        <w:rPr>
          <w:spacing w:val="41"/>
        </w:rPr>
        <w:t> </w:t>
      </w:r>
      <w:r>
        <w:rPr>
          <w:spacing w:val="41"/>
        </w:rPr>
      </w:r>
      <w:r>
        <w:rPr>
          <w:spacing w:val="-4"/>
        </w:rPr>
        <w:t>作制度》等规定开展工作，按时出席董事会和股东大会，依法行使职权，勤勉尽职地履行职责和义务，同时积极参加相关专</w:t>
      </w:r>
      <w:r>
        <w:rPr>
          <w:spacing w:val="40"/>
        </w:rPr>
        <w:t> </w:t>
      </w:r>
      <w:r>
        <w:rPr>
          <w:spacing w:val="40"/>
        </w:rPr>
      </w:r>
      <w:r>
        <w:rPr>
          <w:spacing w:val="-3"/>
        </w:rPr>
        <w:t>业知识的培训，熟悉有关法律法规，监督内部控制制度的执行情况。</w:t>
      </w:r>
    </w:p>
    <w:p>
      <w:pPr>
        <w:pStyle w:val="BodyText"/>
        <w:spacing w:line="300" w:lineRule="auto" w:before="19"/>
        <w:ind w:left="512" w:right="107"/>
        <w:jc w:val="left"/>
      </w:pPr>
      <w:r>
        <w:rPr>
          <w:rFonts w:ascii="Times New Roman" w:hAnsi="Times New Roman" w:cs="Times New Roman" w:eastAsia="Times New Roman" w:hint="default"/>
        </w:rPr>
        <w:t>4</w:t>
      </w:r>
      <w:r>
        <w:rPr/>
        <w:t>、关于监事和监事会</w:t>
      </w:r>
      <w:r>
        <w:rPr>
          <w:spacing w:val="-88"/>
        </w:rPr>
        <w:t> </w:t>
      </w:r>
      <w:r>
        <w:rPr>
          <w:spacing w:val="-88"/>
        </w:rPr>
      </w:r>
      <w:r>
        <w:rPr>
          <w:spacing w:val="-5"/>
        </w:rPr>
        <w:t>监事会是公司的监督机构，严格按照《公司章程》、《监事会议事规则》的有关规定产生监事，公司监事会现有监事三</w:t>
      </w:r>
    </w:p>
    <w:p>
      <w:pPr>
        <w:pStyle w:val="BodyText"/>
        <w:spacing w:line="316" w:lineRule="auto" w:before="31"/>
        <w:ind w:right="206"/>
        <w:jc w:val="both"/>
      </w:pPr>
      <w:r>
        <w:rPr>
          <w:spacing w:val="-8"/>
        </w:rPr>
        <w:t>名，其中职工代表监事一名，监事会的人数及构成符合法律、法规的要求。监事会严格按照《公司法》、《公司章程》和《监</w:t>
      </w:r>
      <w:r>
        <w:rPr>
          <w:spacing w:val="5"/>
        </w:rPr>
        <w:t> </w:t>
      </w:r>
      <w:r>
        <w:rPr>
          <w:spacing w:val="5"/>
        </w:rPr>
      </w:r>
      <w:r>
        <w:rPr>
          <w:spacing w:val="-4"/>
        </w:rPr>
        <w:t>事会议事规则》的规定召集组织会议，依法行使职权，能够本着对股东负责的态度，认真履行职责，对公司重大事项、财务</w:t>
      </w:r>
      <w:r>
        <w:rPr>
          <w:spacing w:val="40"/>
        </w:rPr>
        <w:t> </w:t>
      </w:r>
      <w:r>
        <w:rPr>
          <w:spacing w:val="40"/>
        </w:rPr>
      </w:r>
      <w:r>
        <w:rPr>
          <w:spacing w:val="-3"/>
        </w:rPr>
        <w:t>状况、董事和高级管理人员的行为进行监督检查并发表独立意见。</w:t>
      </w:r>
    </w:p>
    <w:p>
      <w:pPr>
        <w:pStyle w:val="BodyText"/>
        <w:spacing w:line="300" w:lineRule="auto" w:before="19"/>
        <w:ind w:left="512" w:right="107"/>
        <w:jc w:val="left"/>
      </w:pPr>
      <w:r>
        <w:rPr>
          <w:rFonts w:ascii="Times New Roman" w:hAnsi="Times New Roman" w:cs="Times New Roman" w:eastAsia="Times New Roman" w:hint="default"/>
        </w:rPr>
        <w:t>5</w:t>
      </w:r>
      <w:r>
        <w:rPr/>
        <w:t>、关于绩效评价与激励约束机制</w:t>
      </w:r>
      <w:r>
        <w:rPr>
          <w:spacing w:val="-86"/>
        </w:rPr>
        <w:t> </w:t>
      </w:r>
      <w:r>
        <w:rPr>
          <w:spacing w:val="-86"/>
        </w:rPr>
      </w:r>
      <w:r>
        <w:rPr>
          <w:spacing w:val="-5"/>
        </w:rPr>
        <w:t>公司董事、监事、高级管理人员的任免程序公开、透明，依照法律、法规及《公司章程》的有关规定进行，公司正在逐</w:t>
      </w:r>
    </w:p>
    <w:p>
      <w:pPr>
        <w:pStyle w:val="BodyText"/>
        <w:spacing w:line="240" w:lineRule="auto" w:before="31"/>
        <w:ind w:right="0"/>
        <w:jc w:val="both"/>
      </w:pPr>
      <w:r>
        <w:rPr>
          <w:spacing w:val="-3"/>
        </w:rPr>
        <w:t>步建立和完善公正透明的董事、监事、高级管理人员绩效评价标准和激励约束机制。</w:t>
      </w:r>
    </w:p>
    <w:p>
      <w:pPr>
        <w:pStyle w:val="BodyText"/>
        <w:spacing w:line="300" w:lineRule="auto" w:before="76"/>
        <w:ind w:left="512" w:right="107"/>
        <w:jc w:val="left"/>
      </w:pPr>
      <w:r>
        <w:rPr>
          <w:rFonts w:ascii="Times New Roman" w:hAnsi="Times New Roman" w:cs="Times New Roman" w:eastAsia="Times New Roman" w:hint="default"/>
          <w:spacing w:val="-3"/>
        </w:rPr>
        <w:t>6</w:t>
      </w:r>
      <w:r>
        <w:rPr>
          <w:spacing w:val="-3"/>
        </w:rPr>
        <w:t>、关于信息披露与透明度</w:t>
      </w:r>
      <w:r>
        <w:rPr>
          <w:spacing w:val="-52"/>
        </w:rPr>
        <w:t> </w:t>
      </w:r>
      <w:r>
        <w:rPr>
          <w:spacing w:val="-52"/>
        </w:rPr>
      </w:r>
      <w:r>
        <w:rPr>
          <w:spacing w:val="-4"/>
        </w:rPr>
        <w:t>公司制定并严格执行了《信息披露制度》、《投资者关系管理制度》、《内幕信息知情人登记和报备制度》，同时指定</w:t>
      </w:r>
    </w:p>
    <w:p>
      <w:pPr>
        <w:pStyle w:val="BodyText"/>
        <w:spacing w:line="316" w:lineRule="auto" w:before="31"/>
        <w:ind w:right="107"/>
        <w:jc w:val="left"/>
      </w:pPr>
      <w:r>
        <w:rPr>
          <w:spacing w:val="-6"/>
        </w:rPr>
        <w:t>董事会秘书全面负责公司投资者关系管理和信息披露工作，接待股东及相关人员来访和咨询。公司依照有关规定真实、准确、</w:t>
      </w:r>
      <w:r>
        <w:rPr>
          <w:spacing w:val="63"/>
        </w:rPr>
        <w:t> </w:t>
      </w:r>
      <w:r>
        <w:rPr>
          <w:spacing w:val="63"/>
        </w:rPr>
      </w:r>
      <w:r>
        <w:rPr>
          <w:spacing w:val="-3"/>
        </w:rPr>
        <w:t>完整、及时地披露有关信息，确保公司所有投资者公平的享有知情权。</w:t>
      </w:r>
    </w:p>
    <w:p>
      <w:pPr>
        <w:pStyle w:val="BodyText"/>
        <w:spacing w:line="300" w:lineRule="auto" w:before="19"/>
        <w:ind w:left="512" w:right="107"/>
        <w:jc w:val="left"/>
      </w:pPr>
      <w:r>
        <w:rPr>
          <w:rFonts w:ascii="Times New Roman" w:hAnsi="Times New Roman" w:cs="Times New Roman" w:eastAsia="Times New Roman" w:hint="default"/>
        </w:rPr>
        <w:t>7</w:t>
      </w:r>
      <w:r>
        <w:rPr/>
        <w:t>、关于相关利益者</w:t>
      </w:r>
      <w:r>
        <w:rPr>
          <w:spacing w:val="-85"/>
        </w:rPr>
        <w:t> </w:t>
      </w:r>
      <w:r>
        <w:rPr>
          <w:spacing w:val="-85"/>
        </w:rPr>
      </w:r>
      <w:r>
        <w:rPr>
          <w:spacing w:val="-4"/>
        </w:rPr>
        <w:t>公司充分尊重和维护包括员工、债权人和客户在内的所有相关利益者的合法权益，积极与相关利益者合作，加强沟通和</w:t>
      </w:r>
    </w:p>
    <w:p>
      <w:pPr>
        <w:pStyle w:val="BodyText"/>
        <w:spacing w:line="240" w:lineRule="auto" w:before="31"/>
        <w:ind w:right="0"/>
        <w:jc w:val="both"/>
      </w:pPr>
      <w:r>
        <w:rPr>
          <w:spacing w:val="-3"/>
        </w:rPr>
        <w:t>交流，实现股东、员工、社会各方利益的均衡，共同推动公司持续、稳定、健康地发展。</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pStyle w:val="BodyText"/>
        <w:spacing w:line="240" w:lineRule="auto"/>
        <w:ind w:right="0"/>
        <w:jc w:val="both"/>
      </w:pPr>
      <w:r>
        <w:rPr>
          <w:spacing w:val="-3"/>
        </w:rPr>
        <w:t>公司治理与《公司法》和中国证监会相关规定的要求是否存在差异</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both"/>
        <w:sectPr>
          <w:pgSz w:w="11910" w:h="16840"/>
          <w:pgMar w:header="741" w:footer="979" w:top="1060" w:bottom="1160" w:left="980" w:right="920"/>
        </w:sectPr>
      </w:pPr>
    </w:p>
    <w:p>
      <w:pPr>
        <w:spacing w:line="240" w:lineRule="auto" w:before="6"/>
        <w:rPr>
          <w:rFonts w:ascii="宋体" w:hAnsi="宋体" w:cs="宋体" w:eastAsia="宋体" w:hint="default"/>
          <w:sz w:val="26"/>
          <w:szCs w:val="26"/>
        </w:rPr>
      </w:pPr>
    </w:p>
    <w:p>
      <w:pPr>
        <w:pStyle w:val="BodyText"/>
        <w:spacing w:line="240" w:lineRule="auto" w:before="46"/>
        <w:ind w:right="0"/>
        <w:jc w:val="both"/>
      </w:pPr>
      <w:r>
        <w:rPr>
          <w:spacing w:val="-3"/>
        </w:rPr>
        <w:t>公司治理专项活动开展情况以及内幕信息知情人登记管理制度的制定、实施情况</w:t>
      </w:r>
    </w:p>
    <w:p>
      <w:pPr>
        <w:pStyle w:val="BodyText"/>
        <w:spacing w:line="304" w:lineRule="auto" w:before="110"/>
        <w:ind w:right="152" w:firstLine="360"/>
        <w:jc w:val="left"/>
      </w:pPr>
      <w:r>
        <w:rPr>
          <w:rFonts w:ascii="Times New Roman" w:hAnsi="Times New Roman" w:cs="Times New Roman" w:eastAsia="Times New Roman" w:hint="default"/>
          <w:spacing w:val="-3"/>
        </w:rPr>
        <w:t>1</w:t>
      </w:r>
      <w:r>
        <w:rPr>
          <w:spacing w:val="-3"/>
        </w:rPr>
        <w:t>、依据实际情况，公司认真核查了《内控自查表》涉及各项目的运行情况，总体来看，公司内控运行基本良好，无违</w:t>
      </w:r>
      <w:r>
        <w:rPr>
          <w:w w:val="101"/>
        </w:rPr>
        <w:t> </w:t>
      </w:r>
      <w:r>
        <w:rPr/>
        <w:t>规情况存在。</w:t>
      </w:r>
    </w:p>
    <w:p>
      <w:pPr>
        <w:pStyle w:val="BodyText"/>
        <w:spacing w:line="240" w:lineRule="auto" w:before="66"/>
        <w:ind w:left="512" w:right="0"/>
        <w:jc w:val="left"/>
      </w:pPr>
      <w:r>
        <w:rPr>
          <w:rFonts w:ascii="Times New Roman" w:hAnsi="Times New Roman" w:cs="Times New Roman" w:eastAsia="Times New Roman" w:hint="default"/>
          <w:spacing w:val="-3"/>
        </w:rPr>
        <w:t>2</w:t>
      </w:r>
      <w:r>
        <w:rPr>
          <w:spacing w:val="-3"/>
        </w:rPr>
        <w:t>、为规范公司内幕信息管理，加强内幕信息保密工作，维护信息披露公平原则，公司于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spacing w:val="-3"/>
        </w:rPr>
        <w:t>月建立并开始实施</w:t>
      </w:r>
    </w:p>
    <w:p>
      <w:pPr>
        <w:pStyle w:val="BodyText"/>
        <w:spacing w:line="309" w:lineRule="auto" w:before="63"/>
        <w:ind w:right="145"/>
        <w:jc w:val="both"/>
      </w:pPr>
      <w:r>
        <w:rPr>
          <w:spacing w:val="-5"/>
          <w:w w:val="101"/>
        </w:rPr>
        <w:t>《内幕信息知情人登记和报备制度》，当公司出现经营、财务或对公司证券及其衍生品种价格有重大影响且尚未在中国证监</w:t>
      </w:r>
      <w:r>
        <w:rPr>
          <w:spacing w:val="-44"/>
          <w:w w:val="101"/>
        </w:rPr>
        <w:t> </w:t>
      </w:r>
      <w:r>
        <w:rPr>
          <w:spacing w:val="-44"/>
          <w:w w:val="101"/>
        </w:rPr>
      </w:r>
      <w:r>
        <w:rPr>
          <w:spacing w:val="-5"/>
          <w:w w:val="101"/>
        </w:rPr>
        <w:t>会指定的信息披露媒体正式公开的信息时，公司将启动《内幕信息知情人登记和报备制度》。报告期内，根据中国证监会发</w:t>
      </w:r>
      <w:r>
        <w:rPr>
          <w:spacing w:val="-43"/>
          <w:w w:val="101"/>
        </w:rPr>
        <w:t> </w:t>
      </w:r>
      <w:r>
        <w:rPr>
          <w:spacing w:val="-43"/>
          <w:w w:val="101"/>
        </w:rPr>
      </w:r>
      <w:r>
        <w:rPr>
          <w:spacing w:val="-5"/>
          <w:w w:val="101"/>
        </w:rPr>
        <w:t>布的《关于上市公司建立内幕信息知情人登记管理制度的规定》（中国证监会公告【</w:t>
      </w:r>
      <w:r>
        <w:rPr>
          <w:rFonts w:ascii="Times New Roman" w:hAnsi="Times New Roman" w:cs="Times New Roman" w:eastAsia="Times New Roman" w:hint="default"/>
          <w:spacing w:val="-5"/>
          <w:w w:val="101"/>
        </w:rPr>
        <w:t>2011</w:t>
      </w:r>
      <w:r>
        <w:rPr>
          <w:spacing w:val="-5"/>
          <w:w w:val="101"/>
        </w:rPr>
        <w:t>】</w:t>
      </w:r>
      <w:r>
        <w:rPr>
          <w:rFonts w:ascii="Times New Roman" w:hAnsi="Times New Roman" w:cs="Times New Roman" w:eastAsia="Times New Roman" w:hint="default"/>
          <w:spacing w:val="-5"/>
          <w:w w:val="101"/>
        </w:rPr>
        <w:t>30</w:t>
      </w:r>
      <w:r>
        <w:rPr>
          <w:rFonts w:ascii="Times New Roman" w:hAnsi="Times New Roman" w:cs="Times New Roman" w:eastAsia="Times New Roman" w:hint="default"/>
          <w:w w:val="101"/>
        </w:rPr>
        <w:t> </w:t>
      </w:r>
      <w:r>
        <w:rPr>
          <w:spacing w:val="-4"/>
          <w:w w:val="101"/>
        </w:rPr>
        <w:t>号）及深圳市政府印发《转发</w:t>
      </w:r>
      <w:r>
        <w:rPr>
          <w:spacing w:val="-84"/>
          <w:w w:val="101"/>
        </w:rPr>
        <w:t> </w:t>
      </w:r>
      <w:r>
        <w:rPr>
          <w:spacing w:val="-84"/>
          <w:w w:val="101"/>
        </w:rPr>
      </w:r>
      <w:r>
        <w:rPr>
          <w:spacing w:val="-3"/>
          <w:w w:val="101"/>
        </w:rPr>
        <w:t>深圳证监局等部门关于加强深圳上市公司内幕信息管理</w:t>
      </w:r>
      <w:r>
        <w:rPr>
          <w:spacing w:val="10"/>
          <w:w w:val="101"/>
        </w:rPr>
        <w:t> </w:t>
      </w:r>
      <w:r>
        <w:rPr>
          <w:spacing w:val="-7"/>
          <w:w w:val="101"/>
        </w:rPr>
        <w:t>做好内幕交易防控工作的通知》（深府办【</w:t>
      </w:r>
      <w:r>
        <w:rPr>
          <w:rFonts w:ascii="Times New Roman" w:hAnsi="Times New Roman" w:cs="Times New Roman" w:eastAsia="Times New Roman" w:hint="default"/>
          <w:spacing w:val="-7"/>
          <w:w w:val="101"/>
        </w:rPr>
        <w:t>2011</w:t>
      </w:r>
      <w:r>
        <w:rPr>
          <w:spacing w:val="-7"/>
          <w:w w:val="101"/>
        </w:rPr>
        <w:t>】</w:t>
      </w:r>
      <w:r>
        <w:rPr>
          <w:rFonts w:ascii="Times New Roman" w:hAnsi="Times New Roman" w:cs="Times New Roman" w:eastAsia="Times New Roman" w:hint="default"/>
          <w:spacing w:val="-7"/>
          <w:w w:val="101"/>
        </w:rPr>
        <w:t>96</w:t>
      </w:r>
      <w:r>
        <w:rPr>
          <w:rFonts w:ascii="Times New Roman" w:hAnsi="Times New Roman" w:cs="Times New Roman" w:eastAsia="Times New Roman" w:hint="default"/>
          <w:spacing w:val="-1"/>
          <w:w w:val="101"/>
        </w:rPr>
        <w:t> </w:t>
      </w:r>
      <w:r>
        <w:rPr>
          <w:spacing w:val="-16"/>
          <w:w w:val="101"/>
        </w:rPr>
        <w:t>号），结合公司</w:t>
      </w:r>
      <w:r>
        <w:rPr>
          <w:spacing w:val="-88"/>
          <w:w w:val="101"/>
        </w:rPr>
        <w:t> </w:t>
      </w:r>
      <w:r>
        <w:rPr>
          <w:spacing w:val="-88"/>
          <w:w w:val="101"/>
        </w:rPr>
      </w:r>
      <w:r>
        <w:rPr>
          <w:spacing w:val="-5"/>
        </w:rPr>
        <w:t>实施过程中的实际情况，公司于</w:t>
      </w:r>
      <w:r>
        <w:rPr>
          <w:spacing w:val="-3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0"/>
        </w:rPr>
        <w:t> </w:t>
      </w:r>
      <w:r>
        <w:rPr/>
        <w:t>年</w:t>
      </w:r>
      <w:r>
        <w:rPr>
          <w:spacing w:val="-25"/>
        </w:rPr>
        <w:t> </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月</w:t>
      </w:r>
      <w:r>
        <w:rPr>
          <w:spacing w:val="-25"/>
        </w:rPr>
        <w:t> </w:t>
      </w:r>
      <w:r>
        <w:rPr>
          <w:rFonts w:ascii="Times New Roman" w:hAnsi="Times New Roman" w:cs="Times New Roman" w:eastAsia="Times New Roman" w:hint="default"/>
        </w:rPr>
        <w:t>29</w:t>
      </w:r>
      <w:r>
        <w:rPr>
          <w:rFonts w:ascii="Times New Roman" w:hAnsi="Times New Roman" w:cs="Times New Roman" w:eastAsia="Times New Roman" w:hint="default"/>
          <w:spacing w:val="13"/>
        </w:rPr>
        <w:t> </w:t>
      </w:r>
      <w:r>
        <w:rPr>
          <w:spacing w:val="-4"/>
        </w:rPr>
        <w:t>日在第三届董事会第六次会议审议通过了修订后的《内幕信息知情人登记和</w:t>
      </w:r>
      <w:r>
        <w:rPr>
          <w:spacing w:val="-82"/>
        </w:rPr>
        <w:t> </w:t>
      </w:r>
      <w:r>
        <w:rPr>
          <w:spacing w:val="-82"/>
        </w:rPr>
      </w:r>
      <w:r>
        <w:rPr>
          <w:spacing w:val="-7"/>
          <w:w w:val="101"/>
        </w:rPr>
        <w:t>报备制度》，详见巨潮资讯网的相关公告。</w:t>
      </w:r>
      <w:r>
        <w:rPr>
          <w:spacing w:val="-7"/>
        </w:rPr>
      </w:r>
    </w:p>
    <w:p>
      <w:pPr>
        <w:spacing w:line="240" w:lineRule="auto" w:before="12"/>
        <w:rPr>
          <w:rFonts w:ascii="宋体" w:hAnsi="宋体" w:cs="宋体" w:eastAsia="宋体" w:hint="default"/>
          <w:sz w:val="19"/>
          <w:szCs w:val="19"/>
        </w:rPr>
      </w:pPr>
    </w:p>
    <w:p>
      <w:pPr>
        <w:pStyle w:val="Heading3"/>
        <w:spacing w:line="240" w:lineRule="auto"/>
        <w:ind w:right="0"/>
        <w:jc w:val="both"/>
      </w:pPr>
      <w:r>
        <w:rPr/>
        <w:t>二、报告期内召开的年度股东大会和临时股东大会的有关情况</w:t>
      </w:r>
    </w:p>
    <w:p>
      <w:pPr>
        <w:spacing w:line="240" w:lineRule="auto" w:before="2"/>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tabs>
          <w:tab w:pos="1347" w:val="left" w:leader="none"/>
          <w:tab w:pos="3575" w:val="left" w:leader="none"/>
          <w:tab w:pos="6522" w:val="left" w:leader="none"/>
          <w:tab w:pos="7799" w:val="left" w:leader="none"/>
          <w:tab w:pos="8826" w:val="left" w:leader="none"/>
        </w:tabs>
        <w:spacing w:line="240" w:lineRule="auto" w:before="46"/>
        <w:ind w:left="359" w:right="152"/>
        <w:jc w:val="left"/>
      </w:pPr>
      <w:r>
        <w:rPr/>
        <w:pict>
          <v:group style="position:absolute;margin-left:56.400002pt;margin-top:-1.105376pt;width:478.8pt;height:431.05pt;mso-position-horizontal-relative:page;mso-position-vertical-relative:paragraph;z-index:-771952" coordorigin="1128,-22" coordsize="9576,8621">
            <v:group style="position:absolute;left:1150;top:-8;width:2;height:389" coordorigin="1150,-8" coordsize="2,389">
              <v:shape style="position:absolute;left:1150;top:-8;width:2;height:389" coordorigin="1150,-8" coordsize="0,389" path="m1150,-8l1150,381e" filled="false" stroked="true" strokeweight="1.2pt" strokecolor="#d3d3d3">
                <v:path arrowok="t"/>
              </v:shape>
            </v:group>
            <v:group style="position:absolute;left:2251;top:-8;width:2;height:389" coordorigin="2251,-8" coordsize="2,389">
              <v:shape style="position:absolute;left:2251;top:-8;width:2;height:389" coordorigin="2251,-8" coordsize="0,389" path="m2251,-8l2251,381e" filled="false" stroked="true" strokeweight=".96pt" strokecolor="#d3d3d3">
                <v:path arrowok="t"/>
              </v:shape>
            </v:group>
            <v:group style="position:absolute;left:1162;top:-8;width:1080;height:389" coordorigin="1162,-8" coordsize="1080,389">
              <v:shape style="position:absolute;left:1162;top:-8;width:1080;height:389" coordorigin="1162,-8" coordsize="1080,389" path="m1162,381l2242,381,2242,-8,1162,-8,1162,381xe" filled="true" fillcolor="#d3d3d3" stroked="false">
                <v:path arrowok="t"/>
                <v:fill type="solid"/>
              </v:shape>
            </v:group>
            <v:group style="position:absolute;left:2282;top:-8;width:2;height:389" coordorigin="2282,-8" coordsize="2,389">
              <v:shape style="position:absolute;left:2282;top:-8;width:2;height:389" coordorigin="2282,-8" coordsize="0,389" path="m2282,-8l2282,381e" filled="false" stroked="true" strokeweight="1.2pt" strokecolor="#d3d3d3">
                <v:path arrowok="t"/>
              </v:shape>
            </v:group>
            <v:group style="position:absolute;left:3103;top:-8;width:2;height:389" coordorigin="3103,-8" coordsize="2,389">
              <v:shape style="position:absolute;left:3103;top:-8;width:2;height:389" coordorigin="3103,-8" coordsize="0,389" path="m3103,-8l3103,381e" filled="false" stroked="true" strokeweight="1.2pt" strokecolor="#d3d3d3">
                <v:path arrowok="t"/>
              </v:shape>
            </v:group>
            <v:group style="position:absolute;left:2294;top:-8;width:797;height:389" coordorigin="2294,-8" coordsize="797,389">
              <v:shape style="position:absolute;left:2294;top:-8;width:797;height:389" coordorigin="2294,-8" coordsize="797,389" path="m2294,381l3091,381,3091,-8,2294,-8,2294,381xe" filled="true" fillcolor="#d3d3d3" stroked="false">
                <v:path arrowok="t"/>
                <v:fill type="solid"/>
              </v:shape>
            </v:group>
            <v:group style="position:absolute;left:3134;top:-8;width:2;height:389" coordorigin="3134,-8" coordsize="2,389">
              <v:shape style="position:absolute;left:3134;top:-8;width:2;height:389" coordorigin="3134,-8" coordsize="0,389" path="m3134,-8l3134,381e" filled="false" stroked="true" strokeweight=".96pt" strokecolor="#d3d3d3">
                <v:path arrowok="t"/>
              </v:shape>
            </v:group>
            <v:group style="position:absolute;left:7068;top:-8;width:2;height:389" coordorigin="7068,-8" coordsize="2,389">
              <v:shape style="position:absolute;left:7068;top:-8;width:2;height:389" coordorigin="7068,-8" coordsize="0,389" path="m7068,-8l7068,381e" filled="false" stroked="true" strokeweight="1.2pt" strokecolor="#d3d3d3">
                <v:path arrowok="t"/>
              </v:shape>
            </v:group>
            <v:group style="position:absolute;left:3144;top:-8;width:3912;height:389" coordorigin="3144,-8" coordsize="3912,389">
              <v:shape style="position:absolute;left:3144;top:-8;width:3912;height:389" coordorigin="3144,-8" coordsize="3912,389" path="m3144,381l7056,381,7056,-8,3144,-8,3144,381xe" filled="true" fillcolor="#d3d3d3" stroked="false">
                <v:path arrowok="t"/>
                <v:fill type="solid"/>
              </v:shape>
            </v:group>
            <v:group style="position:absolute;left:7102;top:-8;width:2;height:389" coordorigin="7102,-8" coordsize="2,389">
              <v:shape style="position:absolute;left:7102;top:-8;width:2;height:389" coordorigin="7102,-8" coordsize="0,389" path="m7102,-8l7102,381e" filled="false" stroked="true" strokeweight="1.2pt" strokecolor="#d3d3d3">
                <v:path arrowok="t"/>
              </v:shape>
            </v:group>
            <v:group style="position:absolute;left:8628;top:-8;width:2;height:389" coordorigin="8628,-8" coordsize="2,389">
              <v:shape style="position:absolute;left:8628;top:-8;width:2;height:389" coordorigin="8628,-8" coordsize="0,389" path="m8628,-8l8628,381e" filled="false" stroked="true" strokeweight="1.2pt" strokecolor="#d3d3d3">
                <v:path arrowok="t"/>
              </v:shape>
            </v:group>
            <v:group style="position:absolute;left:7114;top:-8;width:1503;height:389" coordorigin="7114,-8" coordsize="1503,389">
              <v:shape style="position:absolute;left:7114;top:-8;width:1503;height:389" coordorigin="7114,-8" coordsize="1503,389" path="m7114,381l8616,381,8616,-8,7114,-8,7114,381xe" filled="true" fillcolor="#d3d3d3" stroked="false">
                <v:path arrowok="t"/>
                <v:fill type="solid"/>
              </v:shape>
            </v:group>
            <v:group style="position:absolute;left:8662;top:-8;width:2;height:389" coordorigin="8662,-8" coordsize="2,389">
              <v:shape style="position:absolute;left:8662;top:-8;width:2;height:389" coordorigin="8662,-8" coordsize="0,389" path="m8662,-8l8662,381e" filled="false" stroked="true" strokeweight="1.2pt" strokecolor="#d3d3d3">
                <v:path arrowok="t"/>
              </v:shape>
            </v:group>
            <v:group style="position:absolute;left:9622;top:-8;width:2;height:389" coordorigin="9622,-8" coordsize="2,389">
              <v:shape style="position:absolute;left:9622;top:-8;width:2;height:389" coordorigin="9622,-8" coordsize="0,389" path="m9622,-8l9622,381e" filled="false" stroked="true" strokeweight="1.2pt" strokecolor="#d3d3d3">
                <v:path arrowok="t"/>
              </v:shape>
            </v:group>
            <v:group style="position:absolute;left:8674;top:-8;width:936;height:389" coordorigin="8674,-8" coordsize="936,389">
              <v:shape style="position:absolute;left:8674;top:-8;width:936;height:389" coordorigin="8674,-8" coordsize="936,389" path="m8674,381l9610,381,9610,-8,8674,-8,8674,381xe" filled="true" fillcolor="#d3d3d3" stroked="false">
                <v:path arrowok="t"/>
                <v:fill type="solid"/>
              </v:shape>
            </v:group>
            <v:group style="position:absolute;left:9655;top:-8;width:2;height:389" coordorigin="9655,-8" coordsize="2,389">
              <v:shape style="position:absolute;left:9655;top:-8;width:2;height:389" coordorigin="9655,-8" coordsize="0,389" path="m9655,-8l9655,381e" filled="false" stroked="true" strokeweight="1.2pt" strokecolor="#d3d3d3">
                <v:path arrowok="t"/>
              </v:shape>
            </v:group>
            <v:group style="position:absolute;left:10685;top:-8;width:2;height:389" coordorigin="10685,-8" coordsize="2,389">
              <v:shape style="position:absolute;left:10685;top:-8;width:2;height:389" coordorigin="10685,-8" coordsize="0,389" path="m10685,-8l10685,381e" filled="false" stroked="true" strokeweight=".96pt" strokecolor="#d3d3d3">
                <v:path arrowok="t"/>
              </v:shape>
            </v:group>
            <v:group style="position:absolute;left:9667;top:-8;width:1008;height:389" coordorigin="9667,-8" coordsize="1008,389">
              <v:shape style="position:absolute;left:9667;top:-8;width:1008;height:389" coordorigin="9667,-8" coordsize="1008,389" path="m9667,381l10675,381,10675,-8,9667,-8,9667,381xe" filled="true" fillcolor="#d3d3d3" stroked="false">
                <v:path arrowok="t"/>
                <v:fill type="solid"/>
              </v:shape>
            </v:group>
            <v:group style="position:absolute;left:1138;top:-13;width:1124;height:2" coordorigin="1138,-13" coordsize="1124,2">
              <v:shape style="position:absolute;left:1138;top:-13;width:1124;height:2" coordorigin="1138,-13" coordsize="1124,0" path="m1138,-13l2261,-13e" filled="false" stroked="true" strokeweight=".48pt" strokecolor="#000000">
                <v:path arrowok="t"/>
              </v:shape>
            </v:group>
            <v:group style="position:absolute;left:2270;top:-13;width:845;height:2" coordorigin="2270,-13" coordsize="845,2">
              <v:shape style="position:absolute;left:2270;top:-13;width:845;height:2" coordorigin="2270,-13" coordsize="845,0" path="m2270,-13l3115,-13e" filled="false" stroked="true" strokeweight=".48pt" strokecolor="#000000">
                <v:path arrowok="t"/>
              </v:shape>
            </v:group>
            <v:group style="position:absolute;left:3125;top:-13;width:3956;height:2" coordorigin="3125,-13" coordsize="3956,2">
              <v:shape style="position:absolute;left:3125;top:-13;width:3956;height:2" coordorigin="3125,-13" coordsize="3956,0" path="m3125,-13l7080,-13e" filled="false" stroked="true" strokeweight=".48pt" strokecolor="#000000">
                <v:path arrowok="t"/>
              </v:shape>
            </v:group>
            <v:group style="position:absolute;left:7090;top:-13;width:1551;height:2" coordorigin="7090,-13" coordsize="1551,2">
              <v:shape style="position:absolute;left:7090;top:-13;width:1551;height:2" coordorigin="7090,-13" coordsize="1551,0" path="m7090,-13l8640,-13e" filled="false" stroked="true" strokeweight=".48pt" strokecolor="#000000">
                <v:path arrowok="t"/>
              </v:shape>
            </v:group>
            <v:group style="position:absolute;left:8650;top:-13;width:984;height:2" coordorigin="8650,-13" coordsize="984,2">
              <v:shape style="position:absolute;left:8650;top:-13;width:984;height:2" coordorigin="8650,-13" coordsize="984,0" path="m8650,-13l9634,-13e" filled="false" stroked="true" strokeweight=".48pt" strokecolor="#000000">
                <v:path arrowok="t"/>
              </v:shape>
            </v:group>
            <v:group style="position:absolute;left:9643;top:-13;width:1052;height:2" coordorigin="9643,-13" coordsize="1052,2">
              <v:shape style="position:absolute;left:9643;top:-13;width:1052;height:2" coordorigin="9643,-13" coordsize="1052,0" path="m9643,-13l10694,-13e" filled="false" stroked="true" strokeweight=".48pt" strokecolor="#000000">
                <v:path arrowok="t"/>
              </v:shape>
            </v:group>
            <v:group style="position:absolute;left:7102;top:1480;width:2;height:6010" coordorigin="7102,1480" coordsize="2,6010">
              <v:shape style="position:absolute;left:7102;top:1480;width:2;height:6010" coordorigin="7102,1480" coordsize="0,6010" path="m7102,1480l7102,7490e" filled="false" stroked="true" strokeweight="1.2pt" strokecolor="#ffffff">
                <v:path arrowok="t"/>
              </v:shape>
            </v:group>
            <v:group style="position:absolute;left:7090;top:396;width:1551;height:1084" coordorigin="7090,396" coordsize="1551,1084">
              <v:shape style="position:absolute;left:7090;top:396;width:1551;height:1084" coordorigin="7090,396" coordsize="1551,1084" path="m7090,1480l8640,1480,8640,396,7090,396,7090,1480xe" filled="true" fillcolor="#ffffff" stroked="false">
                <v:path arrowok="t"/>
                <v:fill type="solid"/>
              </v:shape>
            </v:group>
            <v:group style="position:absolute;left:7114;top:4955;width:1503;height:312" coordorigin="7114,4955" coordsize="1503,312">
              <v:shape style="position:absolute;left:7114;top:4955;width:1503;height:312" coordorigin="7114,4955" coordsize="1503,312" path="m7114,5267l8616,5267,8616,4955,7114,4955,7114,5267xe" filled="true" fillcolor="#ffffff" stroked="false">
                <v:path arrowok="t"/>
                <v:fill type="solid"/>
              </v:shape>
            </v:group>
            <v:group style="position:absolute;left:7114;top:5267;width:1503;height:312" coordorigin="7114,5267" coordsize="1503,312">
              <v:shape style="position:absolute;left:7114;top:5267;width:1503;height:312" coordorigin="7114,5267" coordsize="1503,312" path="m7114,5579l8616,5579,8616,5267,7114,5267,7114,5579xe" filled="true" fillcolor="#ffffff" stroked="false">
                <v:path arrowok="t"/>
                <v:fill type="solid"/>
              </v:shape>
            </v:group>
            <v:group style="position:absolute;left:7114;top:5579;width:1503;height:312" coordorigin="7114,5579" coordsize="1503,312">
              <v:shape style="position:absolute;left:7114;top:5579;width:1503;height:312" coordorigin="7114,5579" coordsize="1503,312" path="m7114,5891l8616,5891,8616,5579,7114,5579,7114,5891xe" filled="true" fillcolor="#ffffff" stroked="false">
                <v:path arrowok="t"/>
                <v:fill type="solid"/>
              </v:shape>
            </v:group>
            <v:group style="position:absolute;left:7114;top:5891;width:1503;height:312" coordorigin="7114,5891" coordsize="1503,312">
              <v:shape style="position:absolute;left:7114;top:5891;width:1503;height:312" coordorigin="7114,5891" coordsize="1503,312" path="m7114,6203l8616,6203,8616,5891,7114,5891,7114,6203xe" filled="true" fillcolor="#ffffff" stroked="false">
                <v:path arrowok="t"/>
                <v:fill type="solid"/>
              </v:shape>
            </v:group>
            <v:group style="position:absolute;left:8650;top:4840;width:984;height:3744" coordorigin="8650,4840" coordsize="984,3744">
              <v:shape style="position:absolute;left:8650;top:4840;width:984;height:3744" coordorigin="8650,4840" coordsize="984,3744" path="m8650,8584l9634,8584,9634,4840,8650,4840,8650,8584xe" filled="true" fillcolor="#ffffff" stroked="false">
                <v:path arrowok="t"/>
                <v:fill type="solid"/>
              </v:shape>
            </v:group>
            <v:group style="position:absolute;left:1138;top:386;width:1124;height:2" coordorigin="1138,386" coordsize="1124,2">
              <v:shape style="position:absolute;left:1138;top:386;width:1124;height:2" coordorigin="1138,386" coordsize="1124,0" path="m1138,386l2261,386e" filled="false" stroked="true" strokeweight=".48pt" strokecolor="#000000">
                <v:path arrowok="t"/>
              </v:shape>
            </v:group>
            <v:group style="position:absolute;left:2270;top:386;width:845;height:2" coordorigin="2270,386" coordsize="845,2">
              <v:shape style="position:absolute;left:2270;top:386;width:845;height:2" coordorigin="2270,386" coordsize="845,0" path="m2270,386l3115,386e" filled="false" stroked="true" strokeweight=".48pt" strokecolor="#000000">
                <v:path arrowok="t"/>
              </v:shape>
            </v:group>
            <v:group style="position:absolute;left:3125;top:386;width:3956;height:2" coordorigin="3125,386" coordsize="3956,2">
              <v:shape style="position:absolute;left:3125;top:386;width:3956;height:2" coordorigin="3125,386" coordsize="3956,0" path="m3125,386l7080,386e" filled="false" stroked="true" strokeweight=".48pt" strokecolor="#000000">
                <v:path arrowok="t"/>
              </v:shape>
            </v:group>
            <v:group style="position:absolute;left:7090;top:386;width:1551;height:2" coordorigin="7090,386" coordsize="1551,2">
              <v:shape style="position:absolute;left:7090;top:386;width:1551;height:2" coordorigin="7090,386" coordsize="1551,0" path="m7090,386l8640,386e" filled="false" stroked="true" strokeweight=".48pt" strokecolor="#000000">
                <v:path arrowok="t"/>
              </v:shape>
            </v:group>
            <v:group style="position:absolute;left:8650;top:386;width:984;height:2" coordorigin="8650,386" coordsize="984,2">
              <v:shape style="position:absolute;left:8650;top:386;width:984;height:2" coordorigin="8650,386" coordsize="984,0" path="m8650,386l9634,386e" filled="false" stroked="true" strokeweight=".48pt" strokecolor="#000000">
                <v:path arrowok="t"/>
              </v:shape>
            </v:group>
            <v:group style="position:absolute;left:9643;top:386;width:1052;height:2" coordorigin="9643,386" coordsize="1052,2">
              <v:shape style="position:absolute;left:9643;top:386;width:1052;height:2" coordorigin="9643,386" coordsize="1052,0" path="m9643,386l10694,386e" filled="false" stroked="true" strokeweight=".48pt" strokecolor="#000000">
                <v:path arrowok="t"/>
              </v:shape>
            </v:group>
            <v:group style="position:absolute;left:1133;top:-17;width:2;height:8612" coordorigin="1133,-17" coordsize="2,8612">
              <v:shape style="position:absolute;left:1133;top:-17;width:2;height:8612" coordorigin="1133,-17" coordsize="0,8612" path="m1133,-17l1133,8594e" filled="false" stroked="true" strokeweight=".48pt" strokecolor="#000000">
                <v:path arrowok="t"/>
              </v:shape>
            </v:group>
            <v:group style="position:absolute;left:1138;top:8589;width:1124;height:2" coordorigin="1138,8589" coordsize="1124,2">
              <v:shape style="position:absolute;left:1138;top:8589;width:1124;height:2" coordorigin="1138,8589" coordsize="1124,0" path="m1138,8589l2261,8589e" filled="false" stroked="true" strokeweight=".48pt" strokecolor="#000000">
                <v:path arrowok="t"/>
              </v:shape>
            </v:group>
            <v:group style="position:absolute;left:2266;top:-17;width:2;height:8612" coordorigin="2266,-17" coordsize="2,8612">
              <v:shape style="position:absolute;left:2266;top:-17;width:2;height:8612" coordorigin="2266,-17" coordsize="0,8612" path="m2266,-17l2266,8594e" filled="false" stroked="true" strokeweight=".48pt" strokecolor="#000000">
                <v:path arrowok="t"/>
              </v:shape>
            </v:group>
            <v:group style="position:absolute;left:2270;top:8589;width:845;height:2" coordorigin="2270,8589" coordsize="845,2">
              <v:shape style="position:absolute;left:2270;top:8589;width:845;height:2" coordorigin="2270,8589" coordsize="845,0" path="m2270,8589l3115,8589e" filled="false" stroked="true" strokeweight=".48pt" strokecolor="#000000">
                <v:path arrowok="t"/>
              </v:shape>
            </v:group>
            <v:group style="position:absolute;left:3120;top:-17;width:2;height:8612" coordorigin="3120,-17" coordsize="2,8612">
              <v:shape style="position:absolute;left:3120;top:-17;width:2;height:8612" coordorigin="3120,-17" coordsize="0,8612" path="m3120,-17l3120,8594e" filled="false" stroked="true" strokeweight=".48pt" strokecolor="#000000">
                <v:path arrowok="t"/>
              </v:shape>
            </v:group>
            <v:group style="position:absolute;left:3125;top:8589;width:3956;height:2" coordorigin="3125,8589" coordsize="3956,2">
              <v:shape style="position:absolute;left:3125;top:8589;width:3956;height:2" coordorigin="3125,8589" coordsize="3956,0" path="m3125,8589l7080,8589e" filled="false" stroked="true" strokeweight=".48pt" strokecolor="#000000">
                <v:path arrowok="t"/>
              </v:shape>
            </v:group>
            <v:group style="position:absolute;left:7085;top:-17;width:2;height:8612" coordorigin="7085,-17" coordsize="2,8612">
              <v:shape style="position:absolute;left:7085;top:-17;width:2;height:8612" coordorigin="7085,-17" coordsize="0,8612" path="m7085,-17l7085,8594e" filled="false" stroked="true" strokeweight=".48pt" strokecolor="#000000">
                <v:path arrowok="t"/>
              </v:shape>
            </v:group>
            <v:group style="position:absolute;left:7090;top:8589;width:1551;height:2" coordorigin="7090,8589" coordsize="1551,2">
              <v:shape style="position:absolute;left:7090;top:8589;width:1551;height:2" coordorigin="7090,8589" coordsize="1551,0" path="m7090,8589l8640,8589e" filled="false" stroked="true" strokeweight=".48pt" strokecolor="#000000">
                <v:path arrowok="t"/>
              </v:shape>
            </v:group>
            <v:group style="position:absolute;left:8645;top:-17;width:2;height:8612" coordorigin="8645,-17" coordsize="2,8612">
              <v:shape style="position:absolute;left:8645;top:-17;width:2;height:8612" coordorigin="8645,-17" coordsize="0,8612" path="m8645,-17l8645,8594e" filled="false" stroked="true" strokeweight=".48pt" strokecolor="#000000">
                <v:path arrowok="t"/>
              </v:shape>
            </v:group>
            <v:group style="position:absolute;left:8650;top:8589;width:984;height:2" coordorigin="8650,8589" coordsize="984,2">
              <v:shape style="position:absolute;left:8650;top:8589;width:984;height:2" coordorigin="8650,8589" coordsize="984,0" path="m8650,8589l9634,8589e" filled="false" stroked="true" strokeweight=".48pt" strokecolor="#000000">
                <v:path arrowok="t"/>
              </v:shape>
            </v:group>
            <v:group style="position:absolute;left:9638;top:-17;width:2;height:8612" coordorigin="9638,-17" coordsize="2,8612">
              <v:shape style="position:absolute;left:9638;top:-17;width:2;height:8612" coordorigin="9638,-17" coordsize="0,8612" path="m9638,-17l9638,8594e" filled="false" stroked="true" strokeweight=".48pt" strokecolor="#000000">
                <v:path arrowok="t"/>
              </v:shape>
            </v:group>
            <v:group style="position:absolute;left:9643;top:8589;width:1052;height:2" coordorigin="9643,8589" coordsize="1052,2">
              <v:shape style="position:absolute;left:9643;top:8589;width:1052;height:2" coordorigin="9643,8589" coordsize="1052,0" path="m9643,8589l10694,8589e" filled="false" stroked="true" strokeweight=".48pt" strokecolor="#000000">
                <v:path arrowok="t"/>
              </v:shape>
            </v:group>
            <v:group style="position:absolute;left:10699;top:-17;width:2;height:8612" coordorigin="10699,-17" coordsize="2,8612">
              <v:shape style="position:absolute;left:10699;top:-17;width:2;height:8612" coordorigin="10699,-17" coordsize="0,8612" path="m10699,-17l10699,8594e" filled="false" stroked="true" strokeweight=".48pt" strokecolor="#000000">
                <v:path arrowok="t"/>
              </v:shape>
            </v:group>
            <w10:wrap type="none"/>
          </v:group>
        </w:pict>
      </w:r>
      <w:r>
        <w:rPr>
          <w:spacing w:val="-2"/>
        </w:rPr>
        <w:t>会议届次</w:t>
        <w:tab/>
        <w:t>召开日期</w:t>
        <w:tab/>
        <w:t>会议议案名称</w:t>
        <w:tab/>
        <w:t>决议情况</w:t>
        <w:tab/>
        <w:t>披露日期</w:t>
        <w:tab/>
        <w:t>披露索引</w:t>
      </w:r>
    </w:p>
    <w:p>
      <w:pPr>
        <w:spacing w:line="240" w:lineRule="auto" w:before="12"/>
        <w:rPr>
          <w:rFonts w:ascii="宋体" w:hAnsi="宋体" w:cs="宋体" w:eastAsia="宋体" w:hint="default"/>
          <w:sz w:val="8"/>
          <w:szCs w:val="8"/>
        </w:rPr>
      </w:pPr>
    </w:p>
    <w:p>
      <w:pPr>
        <w:pStyle w:val="BodyText"/>
        <w:spacing w:line="300" w:lineRule="auto" w:before="46"/>
        <w:ind w:left="2164" w:right="3755"/>
        <w:jc w:val="left"/>
      </w:pPr>
      <w:r>
        <w:rPr>
          <w:rFonts w:ascii="Times New Roman" w:hAnsi="Times New Roman" w:cs="Times New Roman" w:eastAsia="Times New Roman" w:hint="default"/>
          <w:w w:val="101"/>
        </w:rPr>
        <w:t>1</w:t>
      </w:r>
      <w:r>
        <w:rPr>
          <w:spacing w:val="-101"/>
          <w:w w:val="101"/>
        </w:rPr>
        <w:t>、</w:t>
      </w:r>
      <w:r>
        <w:rPr>
          <w:spacing w:val="-5"/>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1</w:t>
      </w:r>
      <w:r>
        <w:rPr>
          <w:rFonts w:ascii="Times New Roman" w:hAnsi="Times New Roman" w:cs="Times New Roman" w:eastAsia="Times New Roman" w:hint="default"/>
          <w:spacing w:val="-7"/>
        </w:rPr>
        <w:t> </w:t>
      </w:r>
      <w:r>
        <w:rPr>
          <w:w w:val="101"/>
        </w:rPr>
        <w:t>年</w:t>
      </w:r>
      <w:r>
        <w:rPr>
          <w:spacing w:val="-5"/>
          <w:w w:val="101"/>
        </w:rPr>
        <w:t>度</w:t>
      </w:r>
      <w:r>
        <w:rPr>
          <w:w w:val="101"/>
        </w:rPr>
        <w:t>董</w:t>
      </w:r>
      <w:r>
        <w:rPr>
          <w:spacing w:val="-5"/>
          <w:w w:val="101"/>
        </w:rPr>
        <w:t>事</w:t>
      </w:r>
      <w:r>
        <w:rPr>
          <w:w w:val="101"/>
        </w:rPr>
        <w:t>会</w:t>
      </w:r>
      <w:r>
        <w:rPr>
          <w:spacing w:val="-5"/>
          <w:w w:val="101"/>
        </w:rPr>
        <w:t>工</w:t>
      </w:r>
      <w:r>
        <w:rPr>
          <w:w w:val="101"/>
        </w:rPr>
        <w:t>作</w:t>
      </w:r>
      <w:r>
        <w:rPr>
          <w:spacing w:val="-5"/>
          <w:w w:val="101"/>
        </w:rPr>
        <w:t>报</w:t>
      </w:r>
      <w:r>
        <w:rPr>
          <w:w w:val="101"/>
        </w:rPr>
        <w:t>告</w:t>
      </w:r>
      <w:r>
        <w:rPr>
          <w:spacing w:val="-96"/>
          <w:w w:val="101"/>
        </w:rPr>
        <w:t>》</w:t>
      </w:r>
      <w:r>
        <w:rPr>
          <w:spacing w:val="-10"/>
          <w:w w:val="101"/>
        </w:rPr>
        <w:t>；</w:t>
      </w:r>
      <w:r>
        <w:rPr>
          <w:rFonts w:ascii="Times New Roman" w:hAnsi="Times New Roman" w:cs="Times New Roman" w:eastAsia="Times New Roman" w:hint="default"/>
          <w:spacing w:val="-5"/>
          <w:w w:val="101"/>
        </w:rPr>
        <w:t>2</w:t>
      </w:r>
      <w:r>
        <w:rPr>
          <w:spacing w:val="-101"/>
          <w:w w:val="101"/>
        </w:rPr>
        <w:t>、</w:t>
      </w:r>
      <w:r>
        <w:rPr>
          <w:spacing w:val="-5"/>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01</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w w:val="101"/>
        </w:rPr>
        <w:t>年</w:t>
      </w:r>
      <w:r>
        <w:rPr>
          <w:spacing w:val="-5"/>
          <w:w w:val="101"/>
        </w:rPr>
        <w:t>度</w:t>
      </w:r>
      <w:r>
        <w:rPr>
          <w:w w:val="101"/>
        </w:rPr>
        <w:t>监</w:t>
      </w:r>
      <w:r>
        <w:rPr>
          <w:w w:val="101"/>
        </w:rPr>
        <w:t> 事</w:t>
      </w:r>
      <w:r>
        <w:rPr>
          <w:spacing w:val="-5"/>
          <w:w w:val="101"/>
        </w:rPr>
        <w:t>会</w:t>
      </w:r>
      <w:r>
        <w:rPr>
          <w:w w:val="101"/>
        </w:rPr>
        <w:t>工</w:t>
      </w:r>
      <w:r>
        <w:rPr>
          <w:spacing w:val="-5"/>
          <w:w w:val="101"/>
        </w:rPr>
        <w:t>作</w:t>
      </w:r>
      <w:r>
        <w:rPr>
          <w:w w:val="101"/>
        </w:rPr>
        <w:t>报告</w:t>
      </w:r>
      <w:r>
        <w:rPr>
          <w:spacing w:val="-96"/>
          <w:w w:val="101"/>
        </w:rPr>
        <w:t>》</w:t>
      </w:r>
      <w:r>
        <w:rPr>
          <w:spacing w:val="-29"/>
          <w:w w:val="101"/>
        </w:rPr>
        <w:t>；</w:t>
      </w:r>
      <w:r>
        <w:rPr>
          <w:rFonts w:ascii="Times New Roman" w:hAnsi="Times New Roman" w:cs="Times New Roman" w:eastAsia="Times New Roman" w:hint="default"/>
          <w:w w:val="101"/>
        </w:rPr>
        <w:t>3</w:t>
      </w:r>
      <w:r>
        <w:rPr>
          <w:spacing w:val="-125"/>
          <w:w w:val="101"/>
        </w:rPr>
        <w:t>、</w:t>
      </w:r>
      <w:r>
        <w:rPr>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01</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年</w:t>
      </w:r>
      <w:r>
        <w:rPr>
          <w:w w:val="101"/>
        </w:rPr>
        <w:t>度</w:t>
      </w:r>
      <w:r>
        <w:rPr>
          <w:spacing w:val="-5"/>
          <w:w w:val="101"/>
        </w:rPr>
        <w:t>报</w:t>
      </w:r>
      <w:r>
        <w:rPr>
          <w:w w:val="101"/>
        </w:rPr>
        <w:t>告</w:t>
      </w:r>
      <w:r>
        <w:rPr>
          <w:spacing w:val="-5"/>
          <w:w w:val="101"/>
        </w:rPr>
        <w:t>及</w:t>
      </w:r>
      <w:r>
        <w:rPr>
          <w:w w:val="101"/>
        </w:rPr>
        <w:t>其</w:t>
      </w:r>
      <w:r>
        <w:rPr>
          <w:spacing w:val="-5"/>
          <w:w w:val="101"/>
        </w:rPr>
        <w:t>摘</w:t>
      </w:r>
      <w:r>
        <w:rPr>
          <w:w w:val="101"/>
        </w:rPr>
        <w:t>要</w:t>
      </w:r>
      <w:r>
        <w:rPr>
          <w:spacing w:val="-92"/>
          <w:w w:val="101"/>
        </w:rPr>
        <w:t>》</w:t>
      </w:r>
      <w:r>
        <w:rPr>
          <w:spacing w:val="-34"/>
          <w:w w:val="101"/>
        </w:rPr>
        <w:t>；</w:t>
      </w:r>
      <w:r>
        <w:rPr>
          <w:rFonts w:ascii="Times New Roman" w:hAnsi="Times New Roman" w:cs="Times New Roman" w:eastAsia="Times New Roman" w:hint="default"/>
          <w:w w:val="101"/>
        </w:rPr>
        <w:t>4</w:t>
      </w:r>
      <w:r>
        <w:rPr>
          <w:w w:val="101"/>
        </w:rPr>
        <w:t>、</w:t>
      </w:r>
      <w:r>
        <w:rPr/>
      </w:r>
    </w:p>
    <w:p>
      <w:pPr>
        <w:pStyle w:val="BodyText"/>
        <w:spacing w:line="240" w:lineRule="auto" w:before="13"/>
        <w:ind w:left="2164" w:right="152"/>
        <w:jc w:val="left"/>
      </w:pPr>
      <w:r>
        <w:rPr>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01</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年</w:t>
      </w:r>
      <w:r>
        <w:rPr>
          <w:w w:val="101"/>
        </w:rPr>
        <w:t>度</w:t>
      </w:r>
      <w:r>
        <w:rPr>
          <w:spacing w:val="-5"/>
          <w:w w:val="101"/>
        </w:rPr>
        <w:t>财</w:t>
      </w:r>
      <w:r>
        <w:rPr>
          <w:w w:val="101"/>
        </w:rPr>
        <w:t>务</w:t>
      </w:r>
      <w:r>
        <w:rPr>
          <w:spacing w:val="-5"/>
          <w:w w:val="101"/>
        </w:rPr>
        <w:t>决</w:t>
      </w:r>
      <w:r>
        <w:rPr>
          <w:w w:val="101"/>
        </w:rPr>
        <w:t>算</w:t>
      </w:r>
      <w:r>
        <w:rPr>
          <w:spacing w:val="-5"/>
          <w:w w:val="101"/>
        </w:rPr>
        <w:t>报</w:t>
      </w:r>
      <w:r>
        <w:rPr>
          <w:w w:val="101"/>
        </w:rPr>
        <w:t>告</w:t>
      </w:r>
      <w:r>
        <w:rPr>
          <w:spacing w:val="-92"/>
          <w:w w:val="101"/>
        </w:rPr>
        <w:t>》</w:t>
      </w:r>
      <w:r>
        <w:rPr>
          <w:spacing w:val="-20"/>
          <w:w w:val="101"/>
        </w:rPr>
        <w:t>；</w:t>
      </w:r>
      <w:r>
        <w:rPr>
          <w:rFonts w:ascii="Times New Roman" w:hAnsi="Times New Roman" w:cs="Times New Roman" w:eastAsia="Times New Roman" w:hint="default"/>
          <w:w w:val="101"/>
        </w:rPr>
        <w:t>5</w:t>
      </w:r>
      <w:r>
        <w:rPr>
          <w:spacing w:val="-111"/>
          <w:w w:val="101"/>
        </w:rPr>
        <w:t>、</w:t>
      </w:r>
      <w:r>
        <w:rPr>
          <w:spacing w:val="-5"/>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01</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w w:val="101"/>
        </w:rPr>
        <w:t>年</w:t>
      </w:r>
      <w:r>
        <w:rPr>
          <w:spacing w:val="-5"/>
          <w:w w:val="101"/>
        </w:rPr>
        <w:t>度</w:t>
      </w:r>
      <w:r>
        <w:rPr>
          <w:w w:val="101"/>
        </w:rPr>
        <w:t>利</w:t>
      </w:r>
      <w:r>
        <w:rPr>
          <w:spacing w:val="-5"/>
          <w:w w:val="101"/>
        </w:rPr>
        <w:t>润</w:t>
      </w:r>
      <w:r>
        <w:rPr>
          <w:w w:val="101"/>
        </w:rPr>
        <w:t>分</w:t>
      </w:r>
      <w:r>
        <w:rPr/>
      </w:r>
    </w:p>
    <w:p>
      <w:pPr>
        <w:pStyle w:val="BodyText"/>
        <w:spacing w:line="207" w:lineRule="exact" w:before="62"/>
        <w:ind w:left="2164" w:right="152"/>
        <w:jc w:val="left"/>
      </w:pPr>
      <w:r>
        <w:rPr>
          <w:w w:val="101"/>
        </w:rPr>
        <w:t>配</w:t>
      </w:r>
      <w:r>
        <w:rPr>
          <w:spacing w:val="-5"/>
          <w:w w:val="101"/>
        </w:rPr>
        <w:t>预</w:t>
      </w:r>
      <w:r>
        <w:rPr>
          <w:w w:val="101"/>
        </w:rPr>
        <w:t>案</w:t>
      </w:r>
      <w:r>
        <w:rPr>
          <w:spacing w:val="-92"/>
          <w:w w:val="101"/>
        </w:rPr>
        <w:t>》</w:t>
      </w:r>
      <w:r>
        <w:rPr>
          <w:spacing w:val="-5"/>
          <w:w w:val="101"/>
        </w:rPr>
        <w:t>；</w:t>
      </w:r>
      <w:r>
        <w:rPr>
          <w:rFonts w:ascii="Times New Roman" w:hAnsi="Times New Roman" w:cs="Times New Roman" w:eastAsia="Times New Roman" w:hint="default"/>
          <w:w w:val="101"/>
        </w:rPr>
        <w:t>6</w:t>
      </w:r>
      <w:r>
        <w:rPr>
          <w:spacing w:val="-92"/>
          <w:w w:val="101"/>
        </w:rPr>
        <w:t>、</w:t>
      </w:r>
      <w:r>
        <w:rPr>
          <w:spacing w:val="-5"/>
          <w:w w:val="101"/>
        </w:rPr>
        <w:t>《</w:t>
      </w:r>
      <w:r>
        <w:rPr>
          <w:w w:val="101"/>
        </w:rPr>
        <w:t>关</w:t>
      </w:r>
      <w:r>
        <w:rPr>
          <w:spacing w:val="-5"/>
          <w:w w:val="101"/>
        </w:rPr>
        <w:t>于</w:t>
      </w:r>
      <w:r>
        <w:rPr>
          <w:w w:val="101"/>
        </w:rPr>
        <w:t>续</w:t>
      </w:r>
      <w:r>
        <w:rPr>
          <w:spacing w:val="-5"/>
          <w:w w:val="101"/>
        </w:rPr>
        <w:t>聘</w:t>
      </w:r>
      <w:r>
        <w:rPr>
          <w:w w:val="101"/>
        </w:rPr>
        <w:t>会</w:t>
      </w:r>
      <w:r>
        <w:rPr>
          <w:spacing w:val="-5"/>
          <w:w w:val="101"/>
        </w:rPr>
        <w:t>计</w:t>
      </w:r>
      <w:r>
        <w:rPr>
          <w:w w:val="101"/>
        </w:rPr>
        <w:t>师</w:t>
      </w:r>
      <w:r>
        <w:rPr>
          <w:spacing w:val="-5"/>
          <w:w w:val="101"/>
        </w:rPr>
        <w:t>事</w:t>
      </w:r>
      <w:r>
        <w:rPr>
          <w:w w:val="101"/>
        </w:rPr>
        <w:t>务</w:t>
      </w:r>
      <w:r>
        <w:rPr>
          <w:spacing w:val="-5"/>
          <w:w w:val="101"/>
        </w:rPr>
        <w:t>所</w:t>
      </w:r>
      <w:r>
        <w:rPr>
          <w:w w:val="101"/>
        </w:rPr>
        <w:t>及</w:t>
      </w:r>
      <w:r>
        <w:rPr>
          <w:spacing w:val="-5"/>
          <w:w w:val="101"/>
        </w:rPr>
        <w:t>支</w:t>
      </w:r>
      <w:r>
        <w:rPr>
          <w:w w:val="101"/>
        </w:rPr>
        <w:t>付</w:t>
      </w:r>
      <w:r>
        <w:rPr>
          <w:spacing w:val="-5"/>
          <w:w w:val="101"/>
        </w:rPr>
        <w:t>会</w:t>
      </w:r>
      <w:r>
        <w:rPr>
          <w:w w:val="101"/>
        </w:rPr>
        <w:t>计</w:t>
      </w:r>
      <w:r>
        <w:rPr/>
      </w:r>
    </w:p>
    <w:p>
      <w:pPr>
        <w:spacing w:after="0" w:line="207" w:lineRule="exact"/>
        <w:jc w:val="left"/>
        <w:sectPr>
          <w:pgSz w:w="11910" w:h="16840"/>
          <w:pgMar w:header="741" w:footer="979" w:top="1060" w:bottom="1160" w:left="980" w:right="98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8"/>
          <w:szCs w:val="18"/>
        </w:rPr>
      </w:pPr>
    </w:p>
    <w:p>
      <w:pPr>
        <w:pStyle w:val="BodyText"/>
        <w:spacing w:line="240" w:lineRule="auto"/>
        <w:ind w:left="181" w:right="-19"/>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年度股</w:t>
      </w:r>
    </w:p>
    <w:p>
      <w:pPr>
        <w:pStyle w:val="BodyText"/>
        <w:spacing w:line="300" w:lineRule="auto" w:before="105"/>
        <w:ind w:left="1001" w:right="0"/>
        <w:jc w:val="both"/>
      </w:pPr>
      <w:r>
        <w:rPr>
          <w:spacing w:val="-12"/>
          <w:w w:val="101"/>
        </w:rPr>
        <w:br w:type="column"/>
      </w:r>
      <w:r>
        <w:rPr>
          <w:spacing w:val="-12"/>
          <w:w w:val="101"/>
        </w:rPr>
        <w:t>师事务所报酬的议案》；</w:t>
      </w:r>
      <w:r>
        <w:rPr>
          <w:rFonts w:ascii="Times New Roman" w:hAnsi="Times New Roman" w:cs="Times New Roman" w:eastAsia="Times New Roman" w:hint="default"/>
          <w:spacing w:val="-12"/>
          <w:w w:val="101"/>
        </w:rPr>
        <w:t>7</w:t>
      </w:r>
      <w:r>
        <w:rPr>
          <w:spacing w:val="-12"/>
          <w:w w:val="101"/>
        </w:rPr>
        <w:t>、《</w:t>
      </w:r>
      <w:r>
        <w:rPr>
          <w:rFonts w:ascii="Times New Roman" w:hAnsi="Times New Roman" w:cs="Times New Roman" w:eastAsia="Times New Roman" w:hint="default"/>
          <w:spacing w:val="-12"/>
          <w:w w:val="101"/>
        </w:rPr>
        <w:t>2011</w:t>
      </w:r>
      <w:r>
        <w:rPr>
          <w:rFonts w:ascii="Times New Roman" w:hAnsi="Times New Roman" w:cs="Times New Roman" w:eastAsia="Times New Roman" w:hint="default"/>
          <w:spacing w:val="-6"/>
          <w:w w:val="101"/>
        </w:rPr>
        <w:t> </w:t>
      </w:r>
      <w:r>
        <w:rPr>
          <w:spacing w:val="-3"/>
          <w:w w:val="101"/>
        </w:rPr>
        <w:t>年度募集资金存</w:t>
      </w:r>
      <w:r>
        <w:rPr>
          <w:w w:val="101"/>
        </w:rPr>
        <w:t> </w:t>
      </w:r>
      <w:r>
        <w:rPr>
          <w:spacing w:val="-11"/>
          <w:w w:val="101"/>
        </w:rPr>
        <w:t>放及使用情况的专项报告》；</w:t>
      </w:r>
      <w:r>
        <w:rPr>
          <w:rFonts w:ascii="Times New Roman" w:hAnsi="Times New Roman" w:cs="Times New Roman" w:eastAsia="Times New Roman" w:hint="default"/>
          <w:spacing w:val="-11"/>
          <w:w w:val="101"/>
        </w:rPr>
        <w:t>8</w:t>
      </w:r>
      <w:r>
        <w:rPr>
          <w:spacing w:val="-11"/>
          <w:w w:val="101"/>
        </w:rPr>
        <w:t>、《关于公司董事及</w:t>
      </w:r>
      <w:r>
        <w:rPr>
          <w:spacing w:val="-73"/>
          <w:w w:val="101"/>
        </w:rPr>
        <w:t> </w:t>
      </w:r>
      <w:r>
        <w:rPr>
          <w:spacing w:val="-73"/>
          <w:w w:val="101"/>
        </w:rPr>
      </w:r>
      <w:r>
        <w:rPr>
          <w:spacing w:val="-2"/>
          <w:w w:val="101"/>
        </w:rPr>
        <w:t>高级管理人员</w:t>
      </w:r>
      <w:r>
        <w:rPr>
          <w:spacing w:val="-46"/>
          <w:w w:val="101"/>
        </w:rPr>
        <w:t> </w:t>
      </w:r>
      <w:r>
        <w:rPr>
          <w:rFonts w:ascii="Times New Roman" w:hAnsi="Times New Roman" w:cs="Times New Roman" w:eastAsia="Times New Roman" w:hint="default"/>
          <w:spacing w:val="-3"/>
          <w:w w:val="101"/>
        </w:rPr>
        <w:t>2011</w:t>
      </w:r>
      <w:r>
        <w:rPr>
          <w:rFonts w:ascii="Times New Roman" w:hAnsi="Times New Roman" w:cs="Times New Roman" w:eastAsia="Times New Roman" w:hint="default"/>
          <w:w w:val="101"/>
        </w:rPr>
        <w:t> </w:t>
      </w:r>
      <w:r>
        <w:rPr>
          <w:spacing w:val="-10"/>
          <w:w w:val="101"/>
        </w:rPr>
        <w:t>年度薪酬的议案》；</w:t>
      </w:r>
      <w:r>
        <w:rPr>
          <w:rFonts w:ascii="Times New Roman" w:hAnsi="Times New Roman" w:cs="Times New Roman" w:eastAsia="Times New Roman" w:hint="default"/>
          <w:spacing w:val="-10"/>
          <w:w w:val="101"/>
        </w:rPr>
        <w:t>8.1</w:t>
      </w:r>
      <w:r>
        <w:rPr>
          <w:rFonts w:ascii="Times New Roman" w:hAnsi="Times New Roman" w:cs="Times New Roman" w:eastAsia="Times New Roman" w:hint="default"/>
          <w:w w:val="101"/>
        </w:rPr>
        <w:t> </w:t>
      </w:r>
      <w:r>
        <w:rPr>
          <w:spacing w:val="-2"/>
          <w:w w:val="101"/>
        </w:rPr>
        <w:t>关于公</w:t>
      </w:r>
      <w:r>
        <w:rPr>
          <w:spacing w:val="-89"/>
          <w:w w:val="101"/>
        </w:rPr>
        <w:t> </w:t>
      </w:r>
      <w:r>
        <w:rPr>
          <w:spacing w:val="-89"/>
          <w:w w:val="101"/>
        </w:rPr>
      </w:r>
      <w:r>
        <w:rPr>
          <w:spacing w:val="-16"/>
          <w:w w:val="101"/>
        </w:rPr>
        <w:t>司董事陈亚妹、乔昕、陈熙亚</w:t>
      </w:r>
      <w:r>
        <w:rPr>
          <w:w w:val="101"/>
        </w:rPr>
        <w:t> </w:t>
      </w:r>
      <w:r>
        <w:rPr>
          <w:rFonts w:ascii="Times New Roman" w:hAnsi="Times New Roman" w:cs="Times New Roman" w:eastAsia="Times New Roman" w:hint="default"/>
          <w:spacing w:val="-3"/>
          <w:w w:val="101"/>
        </w:rPr>
        <w:t>2011</w:t>
      </w:r>
      <w:r>
        <w:rPr>
          <w:rFonts w:ascii="Times New Roman" w:hAnsi="Times New Roman" w:cs="Times New Roman" w:eastAsia="Times New Roman" w:hint="default"/>
          <w:w w:val="101"/>
        </w:rPr>
        <w:t> </w:t>
      </w:r>
      <w:r>
        <w:rPr>
          <w:spacing w:val="-13"/>
          <w:w w:val="101"/>
        </w:rPr>
        <w:t>年度薪酬；</w:t>
      </w:r>
      <w:r>
        <w:rPr>
          <w:rFonts w:ascii="Times New Roman" w:hAnsi="Times New Roman" w:cs="Times New Roman" w:eastAsia="Times New Roman" w:hint="default"/>
          <w:spacing w:val="-13"/>
          <w:w w:val="101"/>
        </w:rPr>
        <w:t>8.2</w:t>
      </w:r>
      <w:r>
        <w:rPr>
          <w:rFonts w:ascii="Times New Roman" w:hAnsi="Times New Roman" w:cs="Times New Roman" w:eastAsia="Times New Roman" w:hint="default"/>
          <w:spacing w:val="-6"/>
          <w:w w:val="101"/>
        </w:rPr>
        <w:t> </w:t>
      </w:r>
      <w:r>
        <w:rPr>
          <w:w w:val="101"/>
        </w:rPr>
        <w:t>关 </w:t>
      </w:r>
      <w:r>
        <w:rPr>
          <w:spacing w:val="-6"/>
          <w:w w:val="101"/>
        </w:rPr>
        <w:t>于公司董事、副总经理宋东红</w:t>
      </w:r>
      <w:r>
        <w:rPr>
          <w:spacing w:val="-41"/>
          <w:w w:val="101"/>
        </w:rPr>
        <w:t> </w:t>
      </w:r>
      <w:r>
        <w:rPr>
          <w:rFonts w:ascii="Times New Roman" w:hAnsi="Times New Roman" w:cs="Times New Roman" w:eastAsia="Times New Roman" w:hint="default"/>
          <w:spacing w:val="-3"/>
          <w:w w:val="101"/>
        </w:rPr>
        <w:t>2011</w:t>
      </w:r>
      <w:r>
        <w:rPr>
          <w:rFonts w:ascii="Times New Roman" w:hAnsi="Times New Roman" w:cs="Times New Roman" w:eastAsia="Times New Roman" w:hint="default"/>
          <w:spacing w:val="-1"/>
          <w:w w:val="101"/>
        </w:rPr>
        <w:t> </w:t>
      </w:r>
      <w:r>
        <w:rPr>
          <w:spacing w:val="-17"/>
          <w:w w:val="101"/>
        </w:rPr>
        <w:t>年度薪酬；；</w:t>
      </w:r>
      <w:r>
        <w:rPr>
          <w:rFonts w:ascii="Times New Roman" w:hAnsi="Times New Roman" w:cs="Times New Roman" w:eastAsia="Times New Roman" w:hint="default"/>
          <w:spacing w:val="-17"/>
          <w:w w:val="101"/>
        </w:rPr>
        <w:t>8.3</w:t>
      </w:r>
      <w:r>
        <w:rPr>
          <w:rFonts w:ascii="Times New Roman" w:hAnsi="Times New Roman" w:cs="Times New Roman" w:eastAsia="Times New Roman" w:hint="default"/>
          <w:w w:val="101"/>
        </w:rPr>
        <w:t> </w:t>
      </w:r>
      <w:r>
        <w:rPr>
          <w:spacing w:val="-2"/>
          <w:w w:val="101"/>
        </w:rPr>
        <w:t>关于公司董事吕昌荣</w:t>
      </w:r>
      <w:r>
        <w:rPr>
          <w:w w:val="101"/>
        </w:rPr>
        <w:t> </w:t>
      </w:r>
      <w:r>
        <w:rPr>
          <w:rFonts w:ascii="Times New Roman" w:hAnsi="Times New Roman" w:cs="Times New Roman" w:eastAsia="Times New Roman" w:hint="default"/>
          <w:spacing w:val="-3"/>
          <w:w w:val="101"/>
        </w:rPr>
        <w:t>2011</w:t>
      </w:r>
      <w:r>
        <w:rPr>
          <w:rFonts w:ascii="Times New Roman" w:hAnsi="Times New Roman" w:cs="Times New Roman" w:eastAsia="Times New Roman" w:hint="default"/>
          <w:w w:val="101"/>
        </w:rPr>
        <w:t> </w:t>
      </w:r>
      <w:r>
        <w:rPr>
          <w:spacing w:val="-13"/>
          <w:w w:val="101"/>
        </w:rPr>
        <w:t>年度薪酬；</w:t>
      </w:r>
      <w:r>
        <w:rPr>
          <w:rFonts w:ascii="Times New Roman" w:hAnsi="Times New Roman" w:cs="Times New Roman" w:eastAsia="Times New Roman" w:hint="default"/>
          <w:spacing w:val="-13"/>
          <w:w w:val="101"/>
        </w:rPr>
        <w:t>8.4</w:t>
      </w:r>
      <w:r>
        <w:rPr>
          <w:rFonts w:ascii="Times New Roman" w:hAnsi="Times New Roman" w:cs="Times New Roman" w:eastAsia="Times New Roman" w:hint="default"/>
          <w:w w:val="101"/>
        </w:rPr>
        <w:t> </w:t>
      </w:r>
      <w:r>
        <w:rPr>
          <w:spacing w:val="-3"/>
          <w:w w:val="101"/>
        </w:rPr>
        <w:t>关于公司</w:t>
      </w:r>
      <w:r>
        <w:rPr>
          <w:w w:val="101"/>
        </w:rPr>
        <w:t> </w:t>
      </w:r>
      <w:r>
        <w:rPr/>
        <w:t>财务总监兼董事会秘书吕培荣</w:t>
      </w:r>
      <w:r>
        <w:rPr>
          <w:spacing w:val="-4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年度薪酬；</w:t>
      </w:r>
      <w:r>
        <w:rPr>
          <w:rFonts w:ascii="Times New Roman" w:hAnsi="Times New Roman" w:cs="Times New Roman" w:eastAsia="Times New Roman" w:hint="default"/>
        </w:rPr>
        <w:t>8.5</w:t>
      </w:r>
      <w:r>
        <w:rPr>
          <w:rFonts w:ascii="Times New Roman" w:hAnsi="Times New Roman" w:cs="Times New Roman" w:eastAsia="Times New Roman" w:hint="default"/>
          <w:w w:val="101"/>
        </w:rPr>
        <w:t> </w:t>
      </w:r>
      <w:r>
        <w:rPr>
          <w:spacing w:val="-2"/>
          <w:w w:val="101"/>
        </w:rPr>
        <w:t>关于公司独立董事</w:t>
      </w:r>
      <w:r>
        <w:rPr>
          <w:spacing w:val="-46"/>
          <w:w w:val="101"/>
        </w:rPr>
        <w:t> </w:t>
      </w:r>
      <w:r>
        <w:rPr>
          <w:rFonts w:ascii="Times New Roman" w:hAnsi="Times New Roman" w:cs="Times New Roman" w:eastAsia="Times New Roman" w:hint="default"/>
          <w:spacing w:val="-3"/>
          <w:w w:val="101"/>
        </w:rPr>
        <w:t>2011</w:t>
      </w:r>
      <w:r>
        <w:rPr>
          <w:rFonts w:ascii="Times New Roman" w:hAnsi="Times New Roman" w:cs="Times New Roman" w:eastAsia="Times New Roman" w:hint="default"/>
          <w:spacing w:val="-1"/>
          <w:w w:val="101"/>
        </w:rPr>
        <w:t> </w:t>
      </w:r>
      <w:r>
        <w:rPr>
          <w:spacing w:val="-10"/>
          <w:w w:val="101"/>
        </w:rPr>
        <w:t>年度津贴；</w:t>
      </w:r>
      <w:r>
        <w:rPr>
          <w:rFonts w:ascii="Times New Roman" w:hAnsi="Times New Roman" w:cs="Times New Roman" w:eastAsia="Times New Roman" w:hint="default"/>
          <w:spacing w:val="-10"/>
          <w:w w:val="101"/>
        </w:rPr>
        <w:t>9</w:t>
      </w:r>
      <w:r>
        <w:rPr>
          <w:spacing w:val="-10"/>
          <w:w w:val="101"/>
        </w:rPr>
        <w:t>、《关于公司</w:t>
      </w:r>
      <w:r>
        <w:rPr>
          <w:spacing w:val="-10"/>
        </w:rPr>
      </w:r>
    </w:p>
    <w:p>
      <w:pPr>
        <w:pStyle w:val="BodyText"/>
        <w:spacing w:line="240" w:lineRule="auto" w:before="13"/>
        <w:ind w:right="0"/>
        <w:jc w:val="left"/>
      </w:pPr>
      <w:r>
        <w:rPr>
          <w:rFonts w:ascii="Times New Roman" w:hAnsi="Times New Roman" w:cs="Times New Roman" w:eastAsia="Times New Roman" w:hint="default"/>
          <w:w w:val="101"/>
        </w:rPr>
        <w:t>2012</w:t>
      </w:r>
      <w:r>
        <w:rPr>
          <w:rFonts w:ascii="Times New Roman" w:hAnsi="Times New Roman" w:cs="Times New Roman" w:eastAsia="Times New Roman" w:hint="default"/>
          <w:spacing w:val="-12"/>
        </w:rPr>
        <w:t> </w:t>
      </w:r>
      <w:r>
        <w:rPr>
          <w:w w:val="101"/>
        </w:rPr>
        <w:t>年</w:t>
      </w:r>
      <w:r>
        <w:rPr>
          <w:spacing w:val="-52"/>
        </w:rPr>
        <w:t> </w:t>
      </w:r>
      <w:r>
        <w:rPr>
          <w:rFonts w:ascii="Times New Roman" w:hAnsi="Times New Roman" w:cs="Times New Roman" w:eastAsia="Times New Roman" w:hint="default"/>
          <w:w w:val="101"/>
        </w:rPr>
        <w:t>03</w:t>
      </w:r>
      <w:r>
        <w:rPr>
          <w:rFonts w:ascii="Times New Roman" w:hAnsi="Times New Roman" w:cs="Times New Roman" w:eastAsia="Times New Roman" w:hint="default"/>
          <w:spacing w:val="2"/>
        </w:rPr>
        <w:t> </w:t>
      </w:r>
      <w:r>
        <w:rPr>
          <w:w w:val="101"/>
        </w:rPr>
        <w:t>监事</w:t>
      </w:r>
      <w:r>
        <w:rPr>
          <w:spacing w:val="-47"/>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01</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年</w:t>
      </w:r>
      <w:r>
        <w:rPr>
          <w:w w:val="101"/>
        </w:rPr>
        <w:t>度</w:t>
      </w:r>
      <w:r>
        <w:rPr>
          <w:spacing w:val="-5"/>
          <w:w w:val="101"/>
        </w:rPr>
        <w:t>薪</w:t>
      </w:r>
      <w:r>
        <w:rPr>
          <w:w w:val="101"/>
        </w:rPr>
        <w:t>酬</w:t>
      </w:r>
      <w:r>
        <w:rPr>
          <w:spacing w:val="-5"/>
          <w:w w:val="101"/>
        </w:rPr>
        <w:t>的</w:t>
      </w:r>
      <w:r>
        <w:rPr>
          <w:w w:val="101"/>
        </w:rPr>
        <w:t>议案</w:t>
      </w:r>
      <w:r>
        <w:rPr>
          <w:spacing w:val="-96"/>
          <w:w w:val="101"/>
        </w:rPr>
        <w:t>》</w:t>
      </w:r>
      <w:r>
        <w:rPr>
          <w:w w:val="101"/>
        </w:rPr>
        <w:t>；</w:t>
      </w:r>
      <w:r>
        <w:rPr>
          <w:rFonts w:ascii="Times New Roman" w:hAnsi="Times New Roman" w:cs="Times New Roman" w:eastAsia="Times New Roman" w:hint="default"/>
          <w:spacing w:val="-5"/>
          <w:w w:val="101"/>
        </w:rPr>
        <w:t>9</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1</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w w:val="101"/>
        </w:rPr>
        <w:t>关</w:t>
      </w:r>
      <w:r>
        <w:rPr>
          <w:spacing w:val="-5"/>
          <w:w w:val="101"/>
        </w:rPr>
        <w:t>于</w:t>
      </w:r>
      <w:r>
        <w:rPr>
          <w:w w:val="101"/>
        </w:rPr>
        <w:t>监</w:t>
      </w:r>
      <w:r>
        <w:rPr>
          <w:spacing w:val="-5"/>
          <w:w w:val="101"/>
        </w:rPr>
        <w:t>事</w:t>
      </w:r>
      <w:r>
        <w:rPr>
          <w:w w:val="101"/>
        </w:rPr>
        <w:t>王丽</w:t>
      </w:r>
      <w:r>
        <w:rPr/>
      </w:r>
    </w:p>
    <w:p>
      <w:pPr>
        <w:pStyle w:val="BodyText"/>
        <w:spacing w:line="182" w:lineRule="exact"/>
        <w:ind w:left="12" w:right="0"/>
        <w:jc w:val="left"/>
      </w:pPr>
      <w:r>
        <w:rPr/>
        <w:br w:type="column"/>
      </w:r>
      <w:r>
        <w:rPr/>
        <w:t>本次会议以现场记</w:t>
      </w:r>
    </w:p>
    <w:p>
      <w:pPr>
        <w:pStyle w:val="BodyText"/>
        <w:spacing w:line="312" w:lineRule="exact" w:before="37"/>
        <w:ind w:left="12" w:right="0"/>
        <w:jc w:val="left"/>
      </w:pPr>
      <w:r>
        <w:rPr/>
        <w:t>名投票与网络投票</w:t>
      </w:r>
      <w:r>
        <w:rPr>
          <w:spacing w:val="-86"/>
        </w:rPr>
        <w:t> </w:t>
      </w:r>
      <w:r>
        <w:rPr>
          <w:spacing w:val="-86"/>
        </w:rPr>
      </w:r>
      <w:r>
        <w:rPr/>
        <w:t>相结合的方式进行</w:t>
      </w:r>
      <w:r>
        <w:rPr>
          <w:spacing w:val="-86"/>
        </w:rPr>
        <w:t> </w:t>
      </w:r>
      <w:r>
        <w:rPr>
          <w:spacing w:val="-86"/>
        </w:rPr>
      </w:r>
      <w:r>
        <w:rPr/>
        <w:t>了审议，除以下两</w:t>
      </w:r>
      <w:r>
        <w:rPr>
          <w:spacing w:val="-86"/>
        </w:rPr>
        <w:t> </w:t>
      </w:r>
      <w:r>
        <w:rPr>
          <w:spacing w:val="-86"/>
        </w:rPr>
      </w:r>
      <w:r>
        <w:rPr/>
        <w:t>项议案因</w:t>
      </w:r>
      <w:r>
        <w:rPr>
          <w:rFonts w:ascii="Times New Roman" w:hAnsi="Times New Roman" w:cs="Times New Roman" w:eastAsia="Times New Roman" w:hint="default"/>
        </w:rPr>
        <w:t>“</w:t>
      </w:r>
      <w:r>
        <w:rPr/>
        <w:t>同意本</w:t>
      </w:r>
      <w:r>
        <w:rPr>
          <w:spacing w:val="-88"/>
        </w:rPr>
        <w:t> </w:t>
      </w:r>
      <w:r>
        <w:rPr>
          <w:spacing w:val="-88"/>
        </w:rPr>
      </w:r>
      <w:r>
        <w:rPr/>
        <w:t>议案的表决权数未</w:t>
      </w:r>
      <w:r>
        <w:rPr>
          <w:spacing w:val="-86"/>
        </w:rPr>
        <w:t> </w:t>
      </w:r>
      <w:r>
        <w:rPr>
          <w:spacing w:val="-86"/>
        </w:rPr>
      </w:r>
      <w:r>
        <w:rPr/>
        <w:t>达出席会议有效表</w:t>
      </w:r>
      <w:r>
        <w:rPr>
          <w:spacing w:val="-86"/>
        </w:rPr>
        <w:t> </w:t>
      </w:r>
      <w:r>
        <w:rPr>
          <w:spacing w:val="-86"/>
        </w:rPr>
      </w:r>
      <w:r>
        <w:rPr/>
        <w:t>决股份总数的二分</w:t>
      </w:r>
      <w:r>
        <w:rPr>
          <w:spacing w:val="-86"/>
        </w:rPr>
        <w:t> </w:t>
      </w:r>
      <w:r>
        <w:rPr>
          <w:spacing w:val="-86"/>
        </w:rPr>
      </w:r>
      <w:r>
        <w:rPr/>
        <w:t>之一，故议案被否</w:t>
      </w:r>
      <w:r>
        <w:rPr>
          <w:spacing w:val="-86"/>
        </w:rPr>
        <w:t> </w:t>
      </w:r>
      <w:r>
        <w:rPr>
          <w:spacing w:val="-86"/>
        </w:rPr>
      </w:r>
      <w:r>
        <w:rPr>
          <w:spacing w:val="-4"/>
        </w:rPr>
        <w:t>决</w:t>
      </w:r>
      <w:r>
        <w:rPr>
          <w:rFonts w:ascii="Times New Roman" w:hAnsi="Times New Roman" w:cs="Times New Roman" w:eastAsia="Times New Roman" w:hint="default"/>
          <w:spacing w:val="-4"/>
        </w:rPr>
        <w:t>”</w:t>
      </w:r>
      <w:r>
        <w:rPr>
          <w:spacing w:val="-4"/>
        </w:rPr>
        <w:t>，其它议案经审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8"/>
          <w:szCs w:val="18"/>
        </w:rPr>
      </w:pPr>
    </w:p>
    <w:p>
      <w:pPr>
        <w:pStyle w:val="BodyText"/>
        <w:spacing w:line="240" w:lineRule="auto"/>
        <w:ind w:left="12" w:right="-18"/>
        <w:jc w:val="left"/>
        <w:rPr>
          <w:rFonts w:ascii="Times New Roman" w:hAnsi="Times New Roman" w:cs="Times New Roman" w:eastAsia="Times New Roman" w:hint="default"/>
        </w:rPr>
      </w:pPr>
      <w:r>
        <w:rPr>
          <w:rFonts w:ascii="Times New Roman" w:hAnsi="Times New Roman" w:cs="Times New Roman" w:eastAsia="Times New Roman" w:hint="default"/>
        </w:rPr>
        <w:t>2012 </w:t>
      </w:r>
      <w:r>
        <w:rPr/>
        <w:t>年</w:t>
      </w:r>
      <w:r>
        <w:rPr>
          <w:spacing w:val="-40"/>
        </w:rPr>
        <w:t> </w:t>
      </w:r>
      <w:r>
        <w:rPr>
          <w:rFonts w:ascii="Times New Roman" w:hAnsi="Times New Roman" w:cs="Times New Roman" w:eastAsia="Times New Roman" w:hint="default"/>
        </w:rPr>
        <w:t>03</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5"/>
          <w:szCs w:val="25"/>
        </w:rPr>
      </w:pPr>
    </w:p>
    <w:p>
      <w:pPr>
        <w:pStyle w:val="BodyText"/>
        <w:spacing w:line="310" w:lineRule="atLeast"/>
        <w:ind w:left="137" w:right="169"/>
        <w:jc w:val="left"/>
      </w:pPr>
      <w:r>
        <w:rPr>
          <w:spacing w:val="-2"/>
        </w:rPr>
        <w:t>巨潮资讯网，</w:t>
      </w:r>
      <w:r>
        <w:rPr>
          <w:spacing w:val="-74"/>
        </w:rPr>
        <w:t> </w:t>
      </w:r>
      <w:r>
        <w:rPr>
          <w:spacing w:val="-74"/>
        </w:rPr>
      </w:r>
      <w:r>
        <w:rPr/>
        <w:t>公告编号：</w:t>
      </w:r>
    </w:p>
    <w:p>
      <w:pPr>
        <w:spacing w:after="0" w:line="310" w:lineRule="atLeast"/>
        <w:jc w:val="left"/>
        <w:sectPr>
          <w:type w:val="continuous"/>
          <w:pgSz w:w="11910" w:h="16840"/>
          <w:pgMar w:top="1060" w:bottom="1160" w:left="980" w:right="980"/>
          <w:cols w:num="5" w:equalWidth="0">
            <w:col w:w="1123" w:space="40"/>
            <w:col w:w="4919" w:space="40"/>
            <w:col w:w="1520" w:space="40"/>
            <w:col w:w="829" w:space="40"/>
            <w:col w:w="1399"/>
          </w:cols>
        </w:sectPr>
      </w:pPr>
    </w:p>
    <w:p>
      <w:pPr>
        <w:pStyle w:val="BodyText"/>
        <w:spacing w:line="126" w:lineRule="exact"/>
        <w:ind w:left="181" w:right="-12"/>
        <w:jc w:val="left"/>
      </w:pPr>
      <w:r>
        <w:rPr>
          <w:spacing w:val="-2"/>
        </w:rPr>
        <w:t>东大会</w:t>
      </w:r>
    </w:p>
    <w:p>
      <w:pPr>
        <w:pStyle w:val="BodyText"/>
        <w:spacing w:line="140" w:lineRule="exact"/>
        <w:ind w:left="181" w:right="-18"/>
        <w:jc w:val="left"/>
      </w:pPr>
      <w:r>
        <w:rPr/>
        <w:br w:type="column"/>
      </w:r>
      <w:r>
        <w:rPr/>
        <w:t>月</w:t>
      </w:r>
      <w:r>
        <w:rPr>
          <w:spacing w:val="-4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w:t>
      </w:r>
    </w:p>
    <w:p>
      <w:pPr>
        <w:pStyle w:val="BodyText"/>
        <w:spacing w:line="135" w:lineRule="exact"/>
        <w:ind w:left="175" w:right="-16"/>
        <w:jc w:val="left"/>
      </w:pPr>
      <w:r>
        <w:rPr/>
        <w:br w:type="column"/>
      </w:r>
      <w:r>
        <w:rPr>
          <w:rFonts w:ascii="Times New Roman" w:hAnsi="Times New Roman" w:cs="Times New Roman" w:eastAsia="Times New Roman" w:hint="default"/>
        </w:rPr>
        <w:t>2011 </w:t>
      </w:r>
      <w:r>
        <w:rPr/>
        <w:t>年度薪酬；</w:t>
      </w:r>
      <w:r>
        <w:rPr>
          <w:rFonts w:ascii="Times New Roman" w:hAnsi="Times New Roman" w:cs="Times New Roman" w:eastAsia="Times New Roman" w:hint="default"/>
        </w:rPr>
        <w:t>9.2  </w:t>
      </w:r>
      <w:r>
        <w:rPr>
          <w:spacing w:val="-3"/>
        </w:rPr>
        <w:t>关于监事陈晓燕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5"/>
        </w:rPr>
        <w:t> </w:t>
      </w:r>
      <w:r>
        <w:rPr/>
        <w:t>年度薪</w:t>
      </w:r>
    </w:p>
    <w:p>
      <w:pPr>
        <w:pStyle w:val="BodyText"/>
        <w:spacing w:line="240" w:lineRule="auto" w:before="63"/>
        <w:ind w:left="175" w:right="-16"/>
        <w:jc w:val="left"/>
      </w:pPr>
      <w:r>
        <w:rPr>
          <w:w w:val="101"/>
        </w:rPr>
        <w:t>酬；</w:t>
      </w:r>
      <w:r>
        <w:rPr>
          <w:rFonts w:ascii="Times New Roman" w:hAnsi="Times New Roman" w:cs="Times New Roman" w:eastAsia="Times New Roman" w:hint="default"/>
          <w:spacing w:val="-5"/>
          <w:w w:val="101"/>
        </w:rPr>
        <w:t>9</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3</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w w:val="101"/>
        </w:rPr>
        <w:t>关</w:t>
      </w:r>
      <w:r>
        <w:rPr>
          <w:spacing w:val="-5"/>
          <w:w w:val="101"/>
        </w:rPr>
        <w:t>于</w:t>
      </w:r>
      <w:r>
        <w:rPr>
          <w:w w:val="101"/>
        </w:rPr>
        <w:t>监</w:t>
      </w:r>
      <w:r>
        <w:rPr>
          <w:spacing w:val="-5"/>
          <w:w w:val="101"/>
        </w:rPr>
        <w:t>事</w:t>
      </w:r>
      <w:r>
        <w:rPr>
          <w:w w:val="101"/>
        </w:rPr>
        <w:t>苏静</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1</w:t>
      </w:r>
      <w:r>
        <w:rPr>
          <w:rFonts w:ascii="Times New Roman" w:hAnsi="Times New Roman" w:cs="Times New Roman" w:eastAsia="Times New Roman" w:hint="default"/>
          <w:spacing w:val="-7"/>
        </w:rPr>
        <w:t> </w:t>
      </w:r>
      <w:r>
        <w:rPr>
          <w:w w:val="101"/>
        </w:rPr>
        <w:t>年</w:t>
      </w:r>
      <w:r>
        <w:rPr>
          <w:spacing w:val="-5"/>
          <w:w w:val="101"/>
        </w:rPr>
        <w:t>度</w:t>
      </w:r>
      <w:r>
        <w:rPr>
          <w:w w:val="101"/>
        </w:rPr>
        <w:t>薪</w:t>
      </w:r>
      <w:r>
        <w:rPr>
          <w:spacing w:val="-5"/>
          <w:w w:val="101"/>
        </w:rPr>
        <w:t>酬</w:t>
      </w:r>
      <w:r>
        <w:rPr>
          <w:spacing w:val="-1"/>
          <w:w w:val="101"/>
        </w:rPr>
        <w:t>；</w:t>
      </w:r>
      <w:r>
        <w:rPr>
          <w:rFonts w:ascii="Times New Roman" w:hAnsi="Times New Roman" w:cs="Times New Roman" w:eastAsia="Times New Roman" w:hint="default"/>
          <w:w w:val="101"/>
        </w:rPr>
        <w:t>10</w:t>
      </w:r>
      <w:r>
        <w:rPr>
          <w:spacing w:val="-96"/>
          <w:w w:val="101"/>
        </w:rPr>
        <w:t>、</w:t>
      </w:r>
      <w:r>
        <w:rPr>
          <w:w w:val="101"/>
        </w:rPr>
        <w:t>《</w:t>
      </w:r>
      <w:r>
        <w:rPr>
          <w:spacing w:val="-5"/>
          <w:w w:val="101"/>
        </w:rPr>
        <w:t>关</w:t>
      </w:r>
      <w:r>
        <w:rPr>
          <w:w w:val="101"/>
        </w:rPr>
        <w:t>于</w:t>
      </w:r>
      <w:r>
        <w:rPr/>
      </w:r>
    </w:p>
    <w:p>
      <w:pPr>
        <w:pStyle w:val="BodyText"/>
        <w:spacing w:line="312" w:lineRule="exact"/>
        <w:ind w:left="17" w:right="-18"/>
        <w:jc w:val="left"/>
      </w:pPr>
      <w:r>
        <w:rPr/>
        <w:br w:type="column"/>
      </w:r>
      <w:r>
        <w:rPr/>
        <w:t>议均获得通过。</w:t>
      </w:r>
      <w:r>
        <w:rPr>
          <w:spacing w:val="-25"/>
        </w:rPr>
        <w:t> </w:t>
      </w:r>
      <w:r>
        <w:rPr/>
        <w:t>否</w:t>
      </w:r>
      <w:r>
        <w:rPr>
          <w:w w:val="101"/>
        </w:rPr>
        <w:t> </w:t>
      </w:r>
      <w:r>
        <w:rPr/>
        <w:t>决议案一：关于公</w:t>
      </w:r>
    </w:p>
    <w:p>
      <w:pPr>
        <w:pStyle w:val="BodyText"/>
        <w:spacing w:line="140" w:lineRule="exact"/>
        <w:ind w:left="12" w:right="-18"/>
        <w:jc w:val="left"/>
      </w:pPr>
      <w:r>
        <w:rPr/>
        <w:br w:type="column"/>
      </w:r>
      <w:r>
        <w:rPr/>
        <w:t>月</w:t>
      </w:r>
      <w:r>
        <w:rPr>
          <w:spacing w:val="-4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w:t>
      </w:r>
    </w:p>
    <w:p>
      <w:pPr>
        <w:pStyle w:val="BodyText"/>
        <w:spacing w:line="240" w:lineRule="auto" w:before="86"/>
        <w:ind w:left="181" w:right="0"/>
        <w:jc w:val="left"/>
        <w:rPr>
          <w:rFonts w:ascii="Times New Roman" w:hAnsi="Times New Roman" w:cs="Times New Roman" w:eastAsia="Times New Roman" w:hint="default"/>
        </w:rPr>
      </w:pPr>
      <w:r>
        <w:rPr/>
        <w:br w:type="column"/>
      </w:r>
      <w:r>
        <w:rPr>
          <w:rFonts w:ascii="Times New Roman"/>
        </w:rPr>
        <w:t>2012-013</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980"/>
          <w:cols w:num="6" w:equalWidth="0">
            <w:col w:w="724" w:space="408"/>
            <w:col w:w="816" w:space="40"/>
            <w:col w:w="4088" w:space="40"/>
            <w:col w:w="1525" w:space="40"/>
            <w:col w:w="647" w:space="178"/>
            <w:col w:w="1444"/>
          </w:cols>
        </w:sectPr>
      </w:pPr>
    </w:p>
    <w:p>
      <w:pPr>
        <w:pStyle w:val="BodyText"/>
        <w:spacing w:line="87" w:lineRule="exact"/>
        <w:ind w:left="2164" w:right="152"/>
        <w:jc w:val="left"/>
      </w:pPr>
      <w:r>
        <w:rPr>
          <w:w w:val="101"/>
        </w:rPr>
        <w:t>公司</w:t>
      </w:r>
      <w:r>
        <w:rPr>
          <w:spacing w:val="-66"/>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12</w:t>
      </w:r>
      <w:r>
        <w:rPr>
          <w:rFonts w:ascii="Times New Roman" w:hAnsi="Times New Roman" w:cs="Times New Roman" w:eastAsia="Times New Roman" w:hint="default"/>
          <w:spacing w:val="-22"/>
        </w:rPr>
        <w:t> </w:t>
      </w:r>
      <w:r>
        <w:rPr>
          <w:spacing w:val="-5"/>
          <w:w w:val="101"/>
        </w:rPr>
        <w:t>年</w:t>
      </w:r>
      <w:r>
        <w:rPr>
          <w:w w:val="101"/>
        </w:rPr>
        <w:t>度</w:t>
      </w:r>
      <w:r>
        <w:rPr>
          <w:spacing w:val="-5"/>
          <w:w w:val="101"/>
        </w:rPr>
        <w:t>申</w:t>
      </w:r>
      <w:r>
        <w:rPr>
          <w:w w:val="101"/>
        </w:rPr>
        <w:t>请</w:t>
      </w:r>
      <w:r>
        <w:rPr>
          <w:spacing w:val="-5"/>
          <w:w w:val="101"/>
        </w:rPr>
        <w:t>银</w:t>
      </w:r>
      <w:r>
        <w:rPr>
          <w:w w:val="101"/>
        </w:rPr>
        <w:t>行</w:t>
      </w:r>
      <w:r>
        <w:rPr>
          <w:spacing w:val="-5"/>
          <w:w w:val="101"/>
        </w:rPr>
        <w:t>综</w:t>
      </w:r>
      <w:r>
        <w:rPr>
          <w:w w:val="101"/>
        </w:rPr>
        <w:t>合</w:t>
      </w:r>
      <w:r>
        <w:rPr>
          <w:spacing w:val="-5"/>
          <w:w w:val="101"/>
        </w:rPr>
        <w:t>授</w:t>
      </w:r>
      <w:r>
        <w:rPr>
          <w:w w:val="101"/>
        </w:rPr>
        <w:t>信</w:t>
      </w:r>
      <w:r>
        <w:rPr>
          <w:spacing w:val="-5"/>
          <w:w w:val="101"/>
        </w:rPr>
        <w:t>额</w:t>
      </w:r>
      <w:r>
        <w:rPr>
          <w:w w:val="101"/>
        </w:rPr>
        <w:t>度</w:t>
      </w:r>
      <w:r>
        <w:rPr>
          <w:spacing w:val="-5"/>
          <w:w w:val="101"/>
        </w:rPr>
        <w:t>的</w:t>
      </w:r>
      <w:r>
        <w:rPr>
          <w:w w:val="101"/>
        </w:rPr>
        <w:t>议</w:t>
      </w:r>
      <w:r>
        <w:rPr>
          <w:spacing w:val="-5"/>
          <w:w w:val="101"/>
        </w:rPr>
        <w:t>案</w:t>
      </w:r>
      <w:r>
        <w:rPr>
          <w:spacing w:val="-92"/>
          <w:w w:val="101"/>
        </w:rPr>
        <w:t>》；</w:t>
      </w:r>
      <w:r>
        <w:rPr>
          <w:rFonts w:ascii="Times New Roman" w:hAnsi="Times New Roman" w:cs="Times New Roman" w:eastAsia="Times New Roman" w:hint="default"/>
          <w:spacing w:val="-10"/>
          <w:w w:val="101"/>
        </w:rPr>
        <w:t>1</w:t>
      </w:r>
      <w:r>
        <w:rPr>
          <w:rFonts w:ascii="Times New Roman" w:hAnsi="Times New Roman" w:cs="Times New Roman" w:eastAsia="Times New Roman" w:hint="default"/>
          <w:spacing w:val="-1"/>
          <w:w w:val="101"/>
        </w:rPr>
        <w:t>1</w:t>
      </w:r>
      <w:r>
        <w:rPr>
          <w:w w:val="101"/>
        </w:rPr>
        <w:t>、</w:t>
      </w:r>
      <w:r>
        <w:rPr/>
      </w:r>
    </w:p>
    <w:p>
      <w:pPr>
        <w:pStyle w:val="BodyText"/>
        <w:spacing w:line="164" w:lineRule="exact"/>
        <w:ind w:left="6133" w:right="152"/>
        <w:jc w:val="left"/>
      </w:pPr>
      <w:r>
        <w:rPr/>
        <w:t>司董事陈亚妹、乔</w:t>
      </w:r>
    </w:p>
    <w:p>
      <w:pPr>
        <w:spacing w:after="0" w:line="164" w:lineRule="exact"/>
        <w:jc w:val="left"/>
        <w:sectPr>
          <w:type w:val="continuous"/>
          <w:pgSz w:w="11910" w:h="16840"/>
          <w:pgMar w:top="1060" w:bottom="1160" w:left="980" w:right="980"/>
        </w:sectPr>
      </w:pPr>
    </w:p>
    <w:p>
      <w:pPr>
        <w:pStyle w:val="BodyText"/>
        <w:spacing w:line="196" w:lineRule="exact"/>
        <w:ind w:left="2164" w:right="-17"/>
        <w:jc w:val="left"/>
      </w:pPr>
      <w:r>
        <w:rPr>
          <w:w w:val="101"/>
        </w:rPr>
        <w:t>《关于</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012</w:t>
      </w:r>
      <w:r>
        <w:rPr>
          <w:rFonts w:ascii="Times New Roman" w:hAnsi="Times New Roman" w:cs="Times New Roman" w:eastAsia="Times New Roman" w:hint="default"/>
          <w:spacing w:val="-2"/>
        </w:rPr>
        <w:t> </w:t>
      </w:r>
      <w:r>
        <w:rPr>
          <w:spacing w:val="-5"/>
          <w:w w:val="101"/>
        </w:rPr>
        <w:t>年</w:t>
      </w:r>
      <w:r>
        <w:rPr>
          <w:w w:val="101"/>
        </w:rPr>
        <w:t>度</w:t>
      </w:r>
      <w:r>
        <w:rPr>
          <w:spacing w:val="-5"/>
          <w:w w:val="101"/>
        </w:rPr>
        <w:t>开</w:t>
      </w:r>
      <w:r>
        <w:rPr>
          <w:w w:val="101"/>
        </w:rPr>
        <w:t>展</w:t>
      </w:r>
      <w:r>
        <w:rPr>
          <w:spacing w:val="-5"/>
          <w:w w:val="101"/>
        </w:rPr>
        <w:t>远</w:t>
      </w:r>
      <w:r>
        <w:rPr>
          <w:w w:val="101"/>
        </w:rPr>
        <w:t>期</w:t>
      </w:r>
      <w:r>
        <w:rPr>
          <w:spacing w:val="-5"/>
          <w:w w:val="101"/>
        </w:rPr>
        <w:t>外</w:t>
      </w:r>
      <w:r>
        <w:rPr>
          <w:w w:val="101"/>
        </w:rPr>
        <w:t>汇</w:t>
      </w:r>
      <w:r>
        <w:rPr>
          <w:spacing w:val="-5"/>
          <w:w w:val="101"/>
        </w:rPr>
        <w:t>交</w:t>
      </w:r>
      <w:r>
        <w:rPr>
          <w:w w:val="101"/>
        </w:rPr>
        <w:t>易</w:t>
      </w:r>
      <w:r>
        <w:rPr>
          <w:spacing w:val="-5"/>
          <w:w w:val="101"/>
        </w:rPr>
        <w:t>的</w:t>
      </w:r>
      <w:r>
        <w:rPr>
          <w:w w:val="101"/>
        </w:rPr>
        <w:t>议</w:t>
      </w:r>
      <w:r>
        <w:rPr>
          <w:spacing w:val="-5"/>
          <w:w w:val="101"/>
        </w:rPr>
        <w:t>案</w:t>
      </w:r>
      <w:r>
        <w:rPr>
          <w:spacing w:val="-92"/>
          <w:w w:val="101"/>
        </w:rPr>
        <w:t>》</w:t>
      </w:r>
      <w:r>
        <w:rPr>
          <w:w w:val="101"/>
        </w:rPr>
        <w:t>；</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2</w:t>
      </w:r>
      <w:r>
        <w:rPr>
          <w:w w:val="101"/>
        </w:rPr>
        <w:t>、</w:t>
      </w:r>
      <w:r>
        <w:rPr/>
      </w:r>
    </w:p>
    <w:p>
      <w:pPr>
        <w:pStyle w:val="BodyText"/>
        <w:spacing w:line="212" w:lineRule="exact" w:before="100"/>
        <w:ind w:left="-36" w:right="0"/>
        <w:jc w:val="left"/>
      </w:pPr>
      <w:r>
        <w:rPr>
          <w:spacing w:val="-5"/>
        </w:rPr>
        <w:br w:type="column"/>
      </w:r>
      <w:r>
        <w:rPr>
          <w:spacing w:val="-5"/>
        </w:rPr>
        <w:t>昕、陈熙亚</w:t>
      </w:r>
      <w:r>
        <w:rPr>
          <w:spacing w:val="-4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p>
    <w:p>
      <w:pPr>
        <w:spacing w:after="0" w:line="212" w:lineRule="exact"/>
        <w:jc w:val="left"/>
        <w:sectPr>
          <w:type w:val="continuous"/>
          <w:pgSz w:w="11910" w:h="16840"/>
          <w:pgMar w:top="1060" w:bottom="1160" w:left="980" w:right="980"/>
          <w:cols w:num="2" w:equalWidth="0">
            <w:col w:w="6130" w:space="40"/>
            <w:col w:w="3780"/>
          </w:cols>
        </w:sectPr>
      </w:pPr>
    </w:p>
    <w:p>
      <w:pPr>
        <w:pStyle w:val="BodyText"/>
        <w:spacing w:line="148" w:lineRule="exact"/>
        <w:ind w:left="2164" w:right="152"/>
        <w:jc w:val="left"/>
      </w:pPr>
      <w:r>
        <w:rPr>
          <w:w w:val="101"/>
        </w:rPr>
        <w:t>《</w:t>
      </w:r>
      <w:r>
        <w:rPr>
          <w:spacing w:val="-5"/>
          <w:w w:val="101"/>
        </w:rPr>
        <w:t>关</w:t>
      </w:r>
      <w:r>
        <w:rPr>
          <w:w w:val="101"/>
        </w:rPr>
        <w:t>于</w:t>
      </w:r>
      <w:r>
        <w:rPr>
          <w:spacing w:val="-5"/>
          <w:w w:val="101"/>
        </w:rPr>
        <w:t>公</w:t>
      </w:r>
      <w:r>
        <w:rPr>
          <w:w w:val="101"/>
        </w:rPr>
        <w:t>司</w:t>
      </w:r>
      <w:r>
        <w:rPr>
          <w:spacing w:val="-5"/>
          <w:w w:val="101"/>
        </w:rPr>
        <w:t>符</w:t>
      </w:r>
      <w:r>
        <w:rPr>
          <w:w w:val="101"/>
        </w:rPr>
        <w:t>合</w:t>
      </w:r>
      <w:r>
        <w:rPr>
          <w:spacing w:val="-5"/>
          <w:w w:val="101"/>
        </w:rPr>
        <w:t>非</w:t>
      </w:r>
      <w:r>
        <w:rPr>
          <w:w w:val="101"/>
        </w:rPr>
        <w:t>公</w:t>
      </w:r>
      <w:r>
        <w:rPr>
          <w:spacing w:val="-5"/>
          <w:w w:val="101"/>
        </w:rPr>
        <w:t>开</w:t>
      </w:r>
      <w:r>
        <w:rPr>
          <w:w w:val="101"/>
        </w:rPr>
        <w:t>发</w:t>
      </w:r>
      <w:r>
        <w:rPr>
          <w:spacing w:val="-5"/>
          <w:w w:val="101"/>
        </w:rPr>
        <w:t>行</w:t>
      </w:r>
      <w:r>
        <w:rPr>
          <w:w w:val="101"/>
        </w:rPr>
        <w:t>股</w:t>
      </w:r>
      <w:r>
        <w:rPr>
          <w:spacing w:val="-5"/>
          <w:w w:val="101"/>
        </w:rPr>
        <w:t>票</w:t>
      </w:r>
      <w:r>
        <w:rPr>
          <w:w w:val="101"/>
        </w:rPr>
        <w:t>条</w:t>
      </w:r>
      <w:r>
        <w:rPr>
          <w:spacing w:val="-5"/>
          <w:w w:val="101"/>
        </w:rPr>
        <w:t>件</w:t>
      </w:r>
      <w:r>
        <w:rPr>
          <w:w w:val="101"/>
        </w:rPr>
        <w:t>的</w:t>
      </w:r>
      <w:r>
        <w:rPr>
          <w:spacing w:val="-5"/>
          <w:w w:val="101"/>
        </w:rPr>
        <w:t>议</w:t>
      </w:r>
      <w:r>
        <w:rPr>
          <w:w w:val="101"/>
        </w:rPr>
        <w:t>案</w:t>
      </w:r>
      <w:r>
        <w:rPr>
          <w:spacing w:val="-92"/>
          <w:w w:val="101"/>
        </w:rPr>
        <w:t>》</w:t>
      </w:r>
      <w:r>
        <w:rPr>
          <w:spacing w:val="-48"/>
          <w:w w:val="101"/>
        </w:rPr>
        <w:t>；</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3</w:t>
      </w:r>
      <w:r>
        <w:rPr>
          <w:w w:val="101"/>
        </w:rPr>
        <w:t>、</w:t>
      </w:r>
      <w:r>
        <w:rPr/>
      </w:r>
    </w:p>
    <w:p>
      <w:pPr>
        <w:pStyle w:val="BodyText"/>
        <w:spacing w:line="164" w:lineRule="exact"/>
        <w:ind w:left="6133" w:right="152"/>
        <w:jc w:val="left"/>
      </w:pPr>
      <w:r>
        <w:rPr/>
        <w:t>度薪酬（议案编号</w:t>
      </w:r>
    </w:p>
    <w:p>
      <w:pPr>
        <w:spacing w:after="0" w:line="164" w:lineRule="exact"/>
        <w:jc w:val="left"/>
        <w:sectPr>
          <w:type w:val="continuous"/>
          <w:pgSz w:w="11910" w:h="16840"/>
          <w:pgMar w:top="1060" w:bottom="1160" w:left="980" w:right="980"/>
        </w:sectPr>
      </w:pPr>
    </w:p>
    <w:p>
      <w:pPr>
        <w:pStyle w:val="BodyText"/>
        <w:spacing w:line="182" w:lineRule="exact"/>
        <w:ind w:left="2164" w:right="-11"/>
        <w:jc w:val="left"/>
      </w:pPr>
      <w:r>
        <w:rPr>
          <w:spacing w:val="-3"/>
        </w:rPr>
        <w:t>《关于公司向特定对象非公开发行股票方案的议</w:t>
      </w:r>
    </w:p>
    <w:p>
      <w:pPr>
        <w:pStyle w:val="BodyText"/>
        <w:spacing w:line="304" w:lineRule="auto" w:before="76"/>
        <w:ind w:left="2164" w:right="-11"/>
        <w:jc w:val="left"/>
      </w:pPr>
      <w:r>
        <w:rPr>
          <w:spacing w:val="-10"/>
          <w:w w:val="101"/>
        </w:rPr>
        <w:t>案》；</w:t>
      </w:r>
      <w:r>
        <w:rPr>
          <w:rFonts w:ascii="Times New Roman" w:hAnsi="Times New Roman" w:cs="Times New Roman" w:eastAsia="Times New Roman" w:hint="default"/>
          <w:spacing w:val="-10"/>
          <w:w w:val="101"/>
        </w:rPr>
        <w:t>14</w:t>
      </w:r>
      <w:r>
        <w:rPr>
          <w:spacing w:val="-10"/>
          <w:w w:val="101"/>
        </w:rPr>
        <w:t>、《关于前次募集资金使用情况报告的议</w:t>
      </w:r>
      <w:r>
        <w:rPr>
          <w:w w:val="101"/>
        </w:rPr>
        <w:t> </w:t>
      </w:r>
      <w:r>
        <w:rPr>
          <w:spacing w:val="-12"/>
          <w:w w:val="101"/>
        </w:rPr>
        <w:t>案》；</w:t>
      </w:r>
      <w:r>
        <w:rPr>
          <w:rFonts w:ascii="Times New Roman" w:hAnsi="Times New Roman" w:cs="Times New Roman" w:eastAsia="Times New Roman" w:hint="default"/>
          <w:spacing w:val="-12"/>
          <w:w w:val="101"/>
        </w:rPr>
        <w:t>15</w:t>
      </w:r>
      <w:r>
        <w:rPr>
          <w:spacing w:val="-12"/>
          <w:w w:val="101"/>
        </w:rPr>
        <w:t>、《关于本次非公开发行股票募集资金使用</w:t>
      </w:r>
      <w:r>
        <w:rPr>
          <w:spacing w:val="-87"/>
          <w:w w:val="101"/>
        </w:rPr>
        <w:t> </w:t>
      </w:r>
      <w:r>
        <w:rPr>
          <w:spacing w:val="-87"/>
          <w:w w:val="101"/>
        </w:rPr>
      </w:r>
      <w:r>
        <w:rPr>
          <w:spacing w:val="-12"/>
          <w:w w:val="101"/>
        </w:rPr>
        <w:t>可行性分析的议案》；</w:t>
      </w:r>
      <w:r>
        <w:rPr>
          <w:rFonts w:ascii="Times New Roman" w:hAnsi="Times New Roman" w:cs="Times New Roman" w:eastAsia="Times New Roman" w:hint="default"/>
          <w:spacing w:val="-12"/>
          <w:w w:val="101"/>
        </w:rPr>
        <w:t>16</w:t>
      </w:r>
      <w:r>
        <w:rPr>
          <w:spacing w:val="-12"/>
          <w:w w:val="101"/>
        </w:rPr>
        <w:t>、《关于公司本次非公开发</w:t>
      </w:r>
      <w:r>
        <w:rPr>
          <w:spacing w:val="-85"/>
          <w:w w:val="101"/>
        </w:rPr>
        <w:t> </w:t>
      </w:r>
      <w:r>
        <w:rPr>
          <w:spacing w:val="-85"/>
          <w:w w:val="101"/>
        </w:rPr>
      </w:r>
      <w:r>
        <w:rPr>
          <w:spacing w:val="-12"/>
          <w:w w:val="101"/>
        </w:rPr>
        <w:t>行股票预案的议案》；</w:t>
      </w:r>
      <w:r>
        <w:rPr>
          <w:rFonts w:ascii="Times New Roman" w:hAnsi="Times New Roman" w:cs="Times New Roman" w:eastAsia="Times New Roman" w:hint="default"/>
          <w:spacing w:val="-12"/>
          <w:w w:val="101"/>
        </w:rPr>
        <w:t>17</w:t>
      </w:r>
      <w:r>
        <w:rPr>
          <w:spacing w:val="-12"/>
          <w:w w:val="101"/>
        </w:rPr>
        <w:t>、《关于提请股东大会授权</w:t>
      </w:r>
      <w:r>
        <w:rPr>
          <w:spacing w:val="-85"/>
          <w:w w:val="101"/>
        </w:rPr>
        <w:t> </w:t>
      </w:r>
      <w:r>
        <w:rPr>
          <w:spacing w:val="-85"/>
          <w:w w:val="101"/>
        </w:rPr>
      </w:r>
      <w:r>
        <w:rPr>
          <w:spacing w:val="-3"/>
        </w:rPr>
        <w:t>董事会全权办理本次非公开发行股票相关事宜的</w:t>
      </w:r>
      <w:r>
        <w:rPr>
          <w:spacing w:val="-27"/>
        </w:rPr>
        <w:t> </w:t>
      </w:r>
      <w:r>
        <w:rPr>
          <w:spacing w:val="-27"/>
        </w:rPr>
      </w:r>
      <w:r>
        <w:rPr>
          <w:spacing w:val="-12"/>
          <w:w w:val="101"/>
        </w:rPr>
        <w:t>议案》；</w:t>
      </w:r>
      <w:r>
        <w:rPr>
          <w:rFonts w:ascii="Times New Roman" w:hAnsi="Times New Roman" w:cs="Times New Roman" w:eastAsia="Times New Roman" w:hint="default"/>
          <w:spacing w:val="-12"/>
          <w:w w:val="101"/>
        </w:rPr>
        <w:t>18</w:t>
      </w:r>
      <w:r>
        <w:rPr>
          <w:spacing w:val="-12"/>
          <w:w w:val="101"/>
        </w:rPr>
        <w:t>、《关于修订〈募集资金管理办法〉的议</w:t>
      </w:r>
      <w:r>
        <w:rPr>
          <w:spacing w:val="-86"/>
          <w:w w:val="101"/>
        </w:rPr>
        <w:t> </w:t>
      </w:r>
      <w:r>
        <w:rPr>
          <w:spacing w:val="-86"/>
          <w:w w:val="101"/>
        </w:rPr>
      </w:r>
      <w:r>
        <w:rPr>
          <w:spacing w:val="-31"/>
          <w:w w:val="101"/>
        </w:rPr>
        <w:t>案》；</w:t>
      </w:r>
      <w:r>
        <w:rPr>
          <w:spacing w:val="-31"/>
        </w:rPr>
      </w:r>
    </w:p>
    <w:p>
      <w:pPr>
        <w:pStyle w:val="BodyText"/>
        <w:spacing w:line="307" w:lineRule="auto" w:before="100"/>
        <w:ind w:left="12" w:right="2213"/>
        <w:jc w:val="left"/>
      </w:pPr>
      <w:r>
        <w:rPr>
          <w:spacing w:val="-10"/>
          <w:w w:val="101"/>
        </w:rPr>
        <w:br w:type="column"/>
      </w:r>
      <w:r>
        <w:rPr>
          <w:rFonts w:ascii="Times New Roman" w:hAnsi="Times New Roman" w:cs="Times New Roman" w:eastAsia="Times New Roman" w:hint="default"/>
          <w:spacing w:val="-10"/>
          <w:w w:val="101"/>
        </w:rPr>
        <w:t>8.1</w:t>
      </w:r>
      <w:r>
        <w:rPr>
          <w:spacing w:val="-10"/>
          <w:w w:val="101"/>
        </w:rPr>
        <w:t>）；否决议案二：</w:t>
      </w:r>
      <w:r>
        <w:rPr>
          <w:w w:val="101"/>
        </w:rPr>
        <w:t> </w:t>
      </w:r>
      <w:r>
        <w:rPr>
          <w:spacing w:val="-3"/>
        </w:rPr>
        <w:t>关于监事陈晓燕</w:t>
      </w:r>
      <w:r>
        <w:rPr>
          <w:spacing w:val="-68"/>
        </w:rPr>
        <w:t> </w:t>
      </w:r>
      <w:r>
        <w:rPr>
          <w:spacing w:val="-68"/>
        </w:rPr>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年度薪酬（议</w:t>
      </w:r>
      <w:r>
        <w:rPr>
          <w:spacing w:val="-87"/>
        </w:rPr>
        <w:t> </w:t>
      </w:r>
      <w:r>
        <w:rPr>
          <w:spacing w:val="-87"/>
        </w:rPr>
      </w:r>
      <w:r>
        <w:rPr>
          <w:w w:val="101"/>
        </w:rPr>
        <w:t>案编号</w:t>
      </w:r>
      <w:r>
        <w:rPr>
          <w:spacing w:val="-49"/>
          <w:w w:val="101"/>
        </w:rPr>
        <w:t> </w:t>
      </w:r>
      <w:r>
        <w:rPr>
          <w:rFonts w:ascii="Times New Roman" w:hAnsi="Times New Roman" w:cs="Times New Roman" w:eastAsia="Times New Roman" w:hint="default"/>
          <w:spacing w:val="-20"/>
          <w:w w:val="101"/>
        </w:rPr>
        <w:t>9.2</w:t>
      </w:r>
      <w:r>
        <w:rPr>
          <w:spacing w:val="-20"/>
          <w:w w:val="101"/>
        </w:rPr>
        <w:t>）。</w:t>
      </w:r>
      <w:r>
        <w:rPr>
          <w:spacing w:val="-20"/>
        </w:rPr>
      </w:r>
    </w:p>
    <w:p>
      <w:pPr>
        <w:spacing w:after="0" w:line="307" w:lineRule="auto"/>
        <w:jc w:val="left"/>
        <w:sectPr>
          <w:type w:val="continuous"/>
          <w:pgSz w:w="11910" w:h="16840"/>
          <w:pgMar w:top="1060" w:bottom="1160" w:left="980" w:right="980"/>
          <w:cols w:num="2" w:equalWidth="0">
            <w:col w:w="6081" w:space="40"/>
            <w:col w:w="3829"/>
          </w:cols>
        </w:sectPr>
      </w:pPr>
    </w:p>
    <w:p>
      <w:pPr>
        <w:spacing w:line="240" w:lineRule="auto" w:before="4"/>
        <w:rPr>
          <w:rFonts w:ascii="宋体" w:hAnsi="宋体" w:cs="宋体" w:eastAsia="宋体" w:hint="default"/>
          <w:sz w:val="25"/>
          <w:szCs w:val="25"/>
        </w:rPr>
      </w:pPr>
    </w:p>
    <w:p>
      <w:pPr>
        <w:pStyle w:val="Heading4"/>
        <w:spacing w:line="335" w:lineRule="exact"/>
        <w:ind w:right="152"/>
        <w:jc w:val="left"/>
        <w:rPr>
          <w:b w:val="0"/>
          <w:bCs w:val="0"/>
        </w:rPr>
      </w:pPr>
      <w:r>
        <w:rPr/>
        <w:pict>
          <v:group style="position:absolute;margin-left:313.200012pt;margin-top:78.877884pt;width:82.35pt;height:62.4pt;mso-position-horizontal-relative:page;mso-position-vertical-relative:paragraph;z-index:-771928" coordorigin="6264,1578" coordsize="1647,1248">
            <v:group style="position:absolute;left:6264;top:1578;width:1647;height:312" coordorigin="6264,1578" coordsize="1647,312">
              <v:shape style="position:absolute;left:6264;top:1578;width:1647;height:312" coordorigin="6264,1578" coordsize="1647,312" path="m6264,1890l7910,1890,7910,1578,6264,1578,6264,1890xe" filled="true" fillcolor="#ffffff" stroked="false">
                <v:path arrowok="t"/>
                <v:fill type="solid"/>
              </v:shape>
            </v:group>
            <v:group style="position:absolute;left:6264;top:1890;width:1647;height:312" coordorigin="6264,1890" coordsize="1647,312">
              <v:shape style="position:absolute;left:6264;top:1890;width:1647;height:312" coordorigin="6264,1890" coordsize="1647,312" path="m6264,2202l7910,2202,7910,1890,6264,1890,6264,2202xe" filled="true" fillcolor="#ffffff" stroked="false">
                <v:path arrowok="t"/>
                <v:fill type="solid"/>
              </v:shape>
            </v:group>
            <v:group style="position:absolute;left:6264;top:2202;width:1647;height:312" coordorigin="6264,2202" coordsize="1647,312">
              <v:shape style="position:absolute;left:6264;top:2202;width:1647;height:312" coordorigin="6264,2202" coordsize="1647,312" path="m6264,2514l7910,2514,7910,2202,6264,2202,6264,2514xe" filled="true" fillcolor="#ffffff" stroked="false">
                <v:path arrowok="t"/>
                <v:fill type="solid"/>
              </v:shape>
            </v:group>
            <v:group style="position:absolute;left:6264;top:2514;width:1647;height:312" coordorigin="6264,2514" coordsize="1647,312">
              <v:shape style="position:absolute;left:6264;top:2514;width:1647;height:312" coordorigin="6264,2514" coordsize="1647,312" path="m6264,2826l7910,2826,7910,2514,6264,2514,6264,2826xe" filled="true" fillcolor="#ffffff" stroked="false">
                <v:path arrowok="t"/>
                <v:fill type="solid"/>
              </v:shape>
            </v:group>
            <w10:wrap type="none"/>
          </v:group>
        </w:pict>
      </w:r>
      <w:r>
        <w:rPr>
          <w:rFonts w:ascii="Times New Roman" w:hAnsi="Times New Roman" w:cs="Times New Roman" w:eastAsia="Times New Roman" w:hint="default"/>
        </w:rPr>
        <w:t>2</w:t>
      </w:r>
      <w:r>
        <w:rPr/>
        <w:t>、本报告期临时股东大会情况</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8"/>
        <w:gridCol w:w="1238"/>
        <w:gridCol w:w="2266"/>
        <w:gridCol w:w="1704"/>
        <w:gridCol w:w="1166"/>
        <w:gridCol w:w="1594"/>
      </w:tblGrid>
      <w:tr>
        <w:trPr>
          <w:trHeight w:val="394"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4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8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84"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1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2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91" w:hRule="exact"/>
        </w:trPr>
        <w:tc>
          <w:tcPr>
            <w:tcW w:w="159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300" w:lineRule="auto"/>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年度第一次临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时股东大会</w:t>
            </w:r>
          </w:p>
        </w:tc>
        <w:tc>
          <w:tcPr>
            <w:tcW w:w="123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pacing w:val="-3"/>
                <w:sz w:val="18"/>
                <w:szCs w:val="18"/>
              </w:rPr>
              <w:t>10</w:t>
            </w:r>
          </w:p>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266" w:type="dxa"/>
            <w:tcBorders>
              <w:top w:val="single" w:sz="5" w:space="0" w:color="000000"/>
              <w:left w:val="single" w:sz="4" w:space="0" w:color="000000"/>
              <w:bottom w:val="single" w:sz="4" w:space="0" w:color="000000"/>
              <w:right w:val="single" w:sz="13" w:space="0" w:color="FFFFFF"/>
            </w:tcBorders>
          </w:tcPr>
          <w:p>
            <w:pPr>
              <w:pStyle w:val="TableParagraph"/>
              <w:spacing w:line="297" w:lineRule="auto" w:before="60"/>
              <w:ind w:left="19" w:right="5"/>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9"/>
                <w:w w:val="101"/>
                <w:sz w:val="18"/>
                <w:szCs w:val="18"/>
              </w:rPr>
              <w:t>1</w:t>
            </w:r>
            <w:r>
              <w:rPr>
                <w:rFonts w:ascii="宋体" w:hAnsi="宋体" w:cs="宋体" w:eastAsia="宋体" w:hint="default"/>
                <w:spacing w:val="-9"/>
                <w:w w:val="101"/>
                <w:sz w:val="18"/>
                <w:szCs w:val="18"/>
              </w:rPr>
              <w:t>、《关于维持公司董事陈亚</w:t>
            </w:r>
            <w:r>
              <w:rPr>
                <w:rFonts w:ascii="宋体" w:hAnsi="宋体" w:cs="宋体" w:eastAsia="宋体" w:hint="default"/>
                <w:w w:val="101"/>
                <w:sz w:val="18"/>
                <w:szCs w:val="18"/>
              </w:rPr>
              <w:t> </w:t>
            </w:r>
            <w:r>
              <w:rPr>
                <w:rFonts w:ascii="宋体" w:hAnsi="宋体" w:cs="宋体" w:eastAsia="宋体" w:hint="default"/>
                <w:spacing w:val="-6"/>
                <w:sz w:val="18"/>
                <w:szCs w:val="18"/>
              </w:rPr>
              <w:t>妹、乔昕、陈熙亚</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宋体" w:hAnsi="宋体" w:cs="宋体" w:eastAsia="宋体" w:hint="default"/>
                <w:spacing w:val="-82"/>
                <w:sz w:val="18"/>
                <w:szCs w:val="18"/>
              </w:rPr>
              <w:t> </w:t>
            </w:r>
            <w:r>
              <w:rPr>
                <w:rFonts w:ascii="宋体" w:hAnsi="宋体" w:cs="宋体" w:eastAsia="宋体" w:hint="default"/>
                <w:spacing w:val="-12"/>
                <w:w w:val="101"/>
                <w:sz w:val="18"/>
                <w:szCs w:val="18"/>
              </w:rPr>
              <w:t>原薪酬方案不变的议案》；</w:t>
            </w:r>
            <w:r>
              <w:rPr>
                <w:rFonts w:ascii="Times New Roman" w:hAnsi="Times New Roman" w:cs="Times New Roman" w:eastAsia="Times New Roman" w:hint="default"/>
                <w:spacing w:val="-12"/>
                <w:w w:val="101"/>
                <w:sz w:val="18"/>
                <w:szCs w:val="18"/>
              </w:rPr>
              <w:t>2</w:t>
            </w:r>
            <w:r>
              <w:rPr>
                <w:rFonts w:ascii="Times New Roman" w:hAnsi="Times New Roman" w:cs="Times New Roman" w:eastAsia="Times New Roman" w:hint="default"/>
                <w:spacing w:val="-12"/>
                <w:sz w:val="18"/>
                <w:szCs w:val="18"/>
              </w:rPr>
            </w:r>
          </w:p>
          <w:p>
            <w:pPr>
              <w:pStyle w:val="TableParagraph"/>
              <w:spacing w:line="316" w:lineRule="auto" w:before="15"/>
              <w:ind w:left="19" w:right="57"/>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《关于变更公司注册地址并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13"/>
                <w:w w:val="101"/>
                <w:sz w:val="18"/>
                <w:szCs w:val="18"/>
              </w:rPr>
              <w:t>修改</w:t>
            </w:r>
            <w:r>
              <w:rPr>
                <w:rFonts w:ascii="Times New Roman" w:hAnsi="Times New Roman" w:cs="Times New Roman" w:eastAsia="Times New Roman" w:hint="default"/>
                <w:spacing w:val="-13"/>
                <w:w w:val="101"/>
                <w:sz w:val="18"/>
                <w:szCs w:val="18"/>
              </w:rPr>
              <w:t>&lt;</w:t>
            </w:r>
            <w:r>
              <w:rPr>
                <w:rFonts w:ascii="宋体" w:hAnsi="宋体" w:cs="宋体" w:eastAsia="宋体" w:hint="default"/>
                <w:spacing w:val="-13"/>
                <w:w w:val="101"/>
                <w:sz w:val="18"/>
                <w:szCs w:val="18"/>
              </w:rPr>
              <w:t>公司章程</w:t>
            </w:r>
            <w:r>
              <w:rPr>
                <w:rFonts w:ascii="Times New Roman" w:hAnsi="Times New Roman" w:cs="Times New Roman" w:eastAsia="Times New Roman" w:hint="default"/>
                <w:spacing w:val="-13"/>
                <w:w w:val="101"/>
                <w:sz w:val="18"/>
                <w:szCs w:val="18"/>
              </w:rPr>
              <w:t>&gt;</w:t>
            </w:r>
            <w:r>
              <w:rPr>
                <w:rFonts w:ascii="宋体" w:hAnsi="宋体" w:cs="宋体" w:eastAsia="宋体" w:hint="default"/>
                <w:spacing w:val="-13"/>
                <w:w w:val="101"/>
                <w:sz w:val="18"/>
                <w:szCs w:val="18"/>
              </w:rPr>
              <w:t>的议案》；</w:t>
            </w:r>
            <w:r>
              <w:rPr>
                <w:rFonts w:ascii="Times New Roman" w:hAnsi="Times New Roman" w:cs="Times New Roman" w:eastAsia="Times New Roman" w:hint="default"/>
                <w:spacing w:val="-13"/>
                <w:w w:val="101"/>
                <w:sz w:val="18"/>
                <w:szCs w:val="18"/>
              </w:rPr>
              <w:t>3</w:t>
            </w:r>
            <w:r>
              <w:rPr>
                <w:rFonts w:ascii="Times New Roman" w:hAnsi="Times New Roman" w:cs="Times New Roman" w:eastAsia="Times New Roman" w:hint="default"/>
                <w:spacing w:val="-13"/>
                <w:sz w:val="18"/>
                <w:szCs w:val="18"/>
              </w:rPr>
            </w:r>
          </w:p>
          <w:p>
            <w:pPr>
              <w:pStyle w:val="TableParagraph"/>
              <w:spacing w:line="312" w:lineRule="auto"/>
              <w:ind w:left="19" w:right="19"/>
              <w:jc w:val="both"/>
              <w:rPr>
                <w:rFonts w:ascii="宋体" w:hAnsi="宋体" w:cs="宋体" w:eastAsia="宋体" w:hint="default"/>
                <w:sz w:val="18"/>
                <w:szCs w:val="18"/>
              </w:rPr>
            </w:pPr>
            <w:r>
              <w:rPr>
                <w:rFonts w:ascii="宋体" w:hAnsi="宋体" w:cs="宋体" w:eastAsia="宋体" w:hint="default"/>
                <w:spacing w:val="-3"/>
                <w:sz w:val="18"/>
                <w:szCs w:val="18"/>
              </w:rPr>
              <w:t>《关于维持公司监事陈晓燕</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年度原薪酬方案不变的</w:t>
            </w:r>
            <w:r>
              <w:rPr>
                <w:rFonts w:ascii="宋体" w:hAnsi="宋体" w:cs="宋体" w:eastAsia="宋体" w:hint="default"/>
                <w:w w:val="101"/>
                <w:sz w:val="18"/>
                <w:szCs w:val="18"/>
              </w:rPr>
              <w:t> </w:t>
            </w:r>
            <w:r>
              <w:rPr>
                <w:rFonts w:ascii="宋体" w:hAnsi="宋体" w:cs="宋体" w:eastAsia="宋体" w:hint="default"/>
                <w:spacing w:val="-24"/>
                <w:w w:val="101"/>
                <w:sz w:val="18"/>
                <w:szCs w:val="18"/>
              </w:rPr>
              <w:t>议案》；</w:t>
            </w:r>
            <w:r>
              <w:rPr>
                <w:rFonts w:ascii="宋体" w:hAnsi="宋体" w:cs="宋体" w:eastAsia="宋体" w:hint="default"/>
                <w:spacing w:val="-24"/>
                <w:sz w:val="18"/>
                <w:szCs w:val="18"/>
              </w:rPr>
            </w:r>
          </w:p>
        </w:tc>
        <w:tc>
          <w:tcPr>
            <w:tcW w:w="1704" w:type="dxa"/>
            <w:tcBorders>
              <w:top w:val="single" w:sz="5" w:space="0" w:color="000000"/>
              <w:left w:val="single" w:sz="13" w:space="0" w:color="FFFFFF"/>
              <w:bottom w:val="single" w:sz="4" w:space="0" w:color="000000"/>
              <w:right w:val="single" w:sz="4" w:space="0" w:color="000000"/>
            </w:tcBorders>
          </w:tcPr>
          <w:p>
            <w:pPr>
              <w:pStyle w:val="TableParagraph"/>
              <w:spacing w:line="300" w:lineRule="atLeast" w:before="149"/>
              <w:ind w:left="11" w:right="46"/>
              <w:jc w:val="left"/>
              <w:rPr>
                <w:rFonts w:ascii="宋体" w:hAnsi="宋体" w:cs="宋体" w:eastAsia="宋体" w:hint="default"/>
                <w:sz w:val="18"/>
                <w:szCs w:val="18"/>
              </w:rPr>
            </w:pPr>
            <w:r>
              <w:rPr>
                <w:rFonts w:ascii="宋体" w:hAnsi="宋体" w:cs="宋体" w:eastAsia="宋体" w:hint="default"/>
                <w:spacing w:val="-3"/>
                <w:sz w:val="18"/>
                <w:szCs w:val="18"/>
              </w:rPr>
              <w:t>本次会议以现场记名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投票的方式进行了审</w:t>
            </w:r>
          </w:p>
          <w:p>
            <w:pPr>
              <w:pStyle w:val="TableParagraph"/>
              <w:spacing w:line="117" w:lineRule="exact"/>
              <w:ind w:left="-13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5" w:lineRule="exact"/>
              <w:ind w:left="11" w:right="0"/>
              <w:jc w:val="left"/>
              <w:rPr>
                <w:rFonts w:ascii="宋体" w:hAnsi="宋体" w:cs="宋体" w:eastAsia="宋体" w:hint="default"/>
                <w:sz w:val="18"/>
                <w:szCs w:val="18"/>
              </w:rPr>
            </w:pPr>
            <w:r>
              <w:rPr>
                <w:rFonts w:ascii="宋体" w:hAnsi="宋体" w:cs="宋体" w:eastAsia="宋体" w:hint="default"/>
                <w:spacing w:val="-3"/>
                <w:sz w:val="18"/>
                <w:szCs w:val="18"/>
              </w:rPr>
              <w:t>议，三项议案经审议</w:t>
            </w:r>
          </w:p>
          <w:p>
            <w:pPr>
              <w:pStyle w:val="TableParagraph"/>
              <w:spacing w:line="204" w:lineRule="exact" w:before="76"/>
              <w:ind w:left="11" w:right="0"/>
              <w:jc w:val="left"/>
              <w:rPr>
                <w:rFonts w:ascii="宋体" w:hAnsi="宋体" w:cs="宋体" w:eastAsia="宋体" w:hint="default"/>
                <w:sz w:val="18"/>
                <w:szCs w:val="18"/>
              </w:rPr>
            </w:pPr>
            <w:r>
              <w:rPr>
                <w:rFonts w:ascii="宋体" w:hAnsi="宋体" w:cs="宋体" w:eastAsia="宋体" w:hint="default"/>
                <w:sz w:val="18"/>
                <w:szCs w:val="18"/>
              </w:rPr>
              <w:t>均以</w:t>
            </w:r>
            <w:r>
              <w:rPr>
                <w:rFonts w:ascii="Times New Roman" w:hAnsi="Times New Roman" w:cs="Times New Roman" w:eastAsia="Times New Roman" w:hint="default"/>
                <w:sz w:val="18"/>
                <w:szCs w:val="18"/>
              </w:rPr>
              <w:t>“</w:t>
            </w:r>
            <w:r>
              <w:rPr>
                <w:rFonts w:ascii="宋体" w:hAnsi="宋体" w:cs="宋体" w:eastAsia="宋体" w:hint="default"/>
                <w:sz w:val="18"/>
                <w:szCs w:val="18"/>
              </w:rPr>
              <w:t>同意票占出席</w:t>
            </w:r>
          </w:p>
          <w:p>
            <w:pPr>
              <w:pStyle w:val="TableParagraph"/>
              <w:spacing w:line="149" w:lineRule="exact"/>
              <w:ind w:left="-13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5" w:lineRule="exact"/>
              <w:ind w:left="11" w:right="0"/>
              <w:jc w:val="left"/>
              <w:rPr>
                <w:rFonts w:ascii="宋体" w:hAnsi="宋体" w:cs="宋体" w:eastAsia="宋体" w:hint="default"/>
                <w:sz w:val="18"/>
                <w:szCs w:val="18"/>
              </w:rPr>
            </w:pPr>
            <w:r>
              <w:rPr>
                <w:rFonts w:ascii="宋体" w:hAnsi="宋体" w:cs="宋体" w:eastAsia="宋体" w:hint="default"/>
                <w:spacing w:val="-3"/>
                <w:sz w:val="18"/>
                <w:szCs w:val="18"/>
              </w:rPr>
              <w:t>会议有效表决股份总</w:t>
            </w:r>
          </w:p>
          <w:p>
            <w:pPr>
              <w:pStyle w:val="TableParagraph"/>
              <w:spacing w:line="304" w:lineRule="auto" w:before="76"/>
              <w:ind w:left="11" w:right="218"/>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获得通</w:t>
            </w:r>
            <w:r>
              <w:rPr>
                <w:rFonts w:ascii="宋体" w:hAnsi="宋体" w:cs="宋体" w:eastAsia="宋体" w:hint="default"/>
                <w:w w:val="101"/>
                <w:sz w:val="18"/>
                <w:szCs w:val="18"/>
              </w:rPr>
              <w:t> </w:t>
            </w:r>
            <w:r>
              <w:rPr>
                <w:rFonts w:ascii="宋体" w:hAnsi="宋体" w:cs="宋体" w:eastAsia="宋体" w:hint="default"/>
                <w:sz w:val="18"/>
                <w:szCs w:val="18"/>
              </w:rPr>
              <w:t>过。</w:t>
            </w:r>
          </w:p>
        </w:tc>
        <w:tc>
          <w:tcPr>
            <w:tcW w:w="116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316" w:lineRule="auto"/>
              <w:ind w:left="24" w:right="17"/>
              <w:jc w:val="left"/>
              <w:rPr>
                <w:rFonts w:ascii="Times New Roman" w:hAnsi="Times New Roman" w:cs="Times New Roman" w:eastAsia="Times New Roman" w:hint="default"/>
                <w:sz w:val="18"/>
                <w:szCs w:val="18"/>
              </w:rPr>
            </w:pPr>
            <w:r>
              <w:rPr>
                <w:rFonts w:ascii="宋体" w:hAnsi="宋体" w:cs="宋体" w:eastAsia="宋体" w:hint="default"/>
                <w:spacing w:val="-12"/>
                <w:w w:val="101"/>
                <w:sz w:val="18"/>
                <w:szCs w:val="18"/>
              </w:rPr>
              <w:t>巨潮资讯网，公告编</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2012-026</w:t>
            </w:r>
          </w:p>
        </w:tc>
      </w:tr>
      <w:tr>
        <w:trPr>
          <w:trHeight w:val="196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304" w:lineRule="auto"/>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年度第二次临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时股东大会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pacing w:val="-3"/>
                <w:sz w:val="18"/>
                <w:szCs w:val="18"/>
              </w:rPr>
              <w:t>05</w:t>
            </w:r>
          </w:p>
          <w:p>
            <w:pPr>
              <w:pStyle w:val="TableParagraph"/>
              <w:spacing w:line="240" w:lineRule="auto" w:before="67"/>
              <w:ind w:left="19"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both"/>
              <w:rPr>
                <w:rFonts w:ascii="宋体" w:hAnsi="宋体" w:cs="宋体" w:eastAsia="宋体" w:hint="default"/>
                <w:sz w:val="18"/>
                <w:szCs w:val="18"/>
              </w:rPr>
            </w:pPr>
            <w:r>
              <w:rPr>
                <w:rFonts w:ascii="Times New Roman" w:hAnsi="Times New Roman" w:cs="Times New Roman" w:eastAsia="Times New Roman" w:hint="default"/>
                <w:w w:val="101"/>
                <w:sz w:val="18"/>
                <w:szCs w:val="18"/>
              </w:rPr>
              <w:t>1</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公</w:t>
            </w:r>
            <w:r>
              <w:rPr>
                <w:rFonts w:ascii="宋体" w:hAnsi="宋体" w:cs="宋体" w:eastAsia="宋体" w:hint="default"/>
                <w:spacing w:val="-1"/>
                <w:w w:val="101"/>
                <w:sz w:val="18"/>
                <w:szCs w:val="18"/>
              </w:rPr>
              <w:t>司</w:t>
            </w:r>
            <w:r>
              <w:rPr>
                <w:rFonts w:ascii="Times New Roman" w:hAnsi="Times New Roman" w:cs="Times New Roman" w:eastAsia="Times New Roman" w:hint="default"/>
                <w:spacing w:val="-2"/>
                <w:w w:val="101"/>
                <w:sz w:val="18"/>
                <w:szCs w:val="18"/>
              </w:rPr>
              <w:t>&lt;</w:t>
            </w:r>
            <w:r>
              <w:rPr>
                <w:rFonts w:ascii="宋体" w:hAnsi="宋体" w:cs="宋体" w:eastAsia="宋体" w:hint="default"/>
                <w:spacing w:val="-5"/>
                <w:w w:val="101"/>
                <w:sz w:val="18"/>
                <w:szCs w:val="18"/>
              </w:rPr>
              <w:t>未</w:t>
            </w:r>
            <w:r>
              <w:rPr>
                <w:rFonts w:ascii="宋体" w:hAnsi="宋体" w:cs="宋体" w:eastAsia="宋体" w:hint="default"/>
                <w:w w:val="101"/>
                <w:sz w:val="18"/>
                <w:szCs w:val="18"/>
              </w:rPr>
              <w:t>来</w:t>
            </w:r>
            <w:r>
              <w:rPr>
                <w:rFonts w:ascii="宋体" w:hAnsi="宋体" w:cs="宋体" w:eastAsia="宋体" w:hint="default"/>
                <w:spacing w:val="-5"/>
                <w:w w:val="101"/>
                <w:sz w:val="18"/>
                <w:szCs w:val="18"/>
              </w:rPr>
              <w:t>三</w:t>
            </w:r>
            <w:r>
              <w:rPr>
                <w:rFonts w:ascii="宋体" w:hAnsi="宋体" w:cs="宋体" w:eastAsia="宋体" w:hint="default"/>
                <w:w w:val="101"/>
                <w:sz w:val="18"/>
                <w:szCs w:val="18"/>
              </w:rPr>
              <w:t>年</w:t>
            </w:r>
            <w:r>
              <w:rPr>
                <w:rFonts w:ascii="宋体" w:hAnsi="宋体" w:cs="宋体" w:eastAsia="宋体" w:hint="default"/>
                <w:sz w:val="18"/>
                <w:szCs w:val="18"/>
              </w:rPr>
            </w:r>
          </w:p>
          <w:p>
            <w:pPr>
              <w:pStyle w:val="TableParagraph"/>
              <w:spacing w:line="307" w:lineRule="auto" w:before="63"/>
              <w:ind w:left="19" w:right="1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2012-2014</w:t>
            </w:r>
            <w:r>
              <w:rPr>
                <w:rFonts w:ascii="Times New Roman" w:hAnsi="Times New Roman" w:cs="Times New Roman" w:eastAsia="Times New Roman" w:hint="default"/>
                <w:spacing w:val="14"/>
                <w:sz w:val="18"/>
                <w:szCs w:val="18"/>
              </w:rPr>
              <w:t> </w:t>
            </w:r>
            <w:r>
              <w:rPr>
                <w:rFonts w:ascii="宋体" w:hAnsi="宋体" w:cs="宋体" w:eastAsia="宋体" w:hint="default"/>
                <w:spacing w:val="-10"/>
                <w:sz w:val="18"/>
                <w:szCs w:val="18"/>
              </w:rPr>
              <w:t>年）股东回报规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8"/>
                <w:w w:val="101"/>
                <w:sz w:val="18"/>
                <w:szCs w:val="18"/>
              </w:rPr>
              <w:t>划</w:t>
            </w:r>
            <w:r>
              <w:rPr>
                <w:rFonts w:ascii="Times New Roman" w:hAnsi="Times New Roman" w:cs="Times New Roman" w:eastAsia="Times New Roman" w:hint="default"/>
                <w:spacing w:val="-18"/>
                <w:w w:val="101"/>
                <w:sz w:val="18"/>
                <w:szCs w:val="18"/>
              </w:rPr>
              <w:t>&gt;</w:t>
            </w:r>
            <w:r>
              <w:rPr>
                <w:rFonts w:ascii="宋体" w:hAnsi="宋体" w:cs="宋体" w:eastAsia="宋体" w:hint="default"/>
                <w:spacing w:val="-18"/>
                <w:w w:val="101"/>
                <w:sz w:val="18"/>
                <w:szCs w:val="18"/>
              </w:rPr>
              <w:t>的议案》；</w:t>
            </w:r>
            <w:r>
              <w:rPr>
                <w:rFonts w:ascii="Times New Roman" w:hAnsi="Times New Roman" w:cs="Times New Roman" w:eastAsia="Times New Roman" w:hint="default"/>
                <w:spacing w:val="-18"/>
                <w:w w:val="101"/>
                <w:sz w:val="18"/>
                <w:szCs w:val="18"/>
              </w:rPr>
              <w:t>2</w:t>
            </w:r>
            <w:r>
              <w:rPr>
                <w:rFonts w:ascii="宋体" w:hAnsi="宋体" w:cs="宋体" w:eastAsia="宋体" w:hint="default"/>
                <w:spacing w:val="-18"/>
                <w:w w:val="101"/>
                <w:sz w:val="18"/>
                <w:szCs w:val="18"/>
              </w:rPr>
              <w:t>、《关于修改</w:t>
            </w:r>
            <w:r>
              <w:rPr>
                <w:rFonts w:ascii="Times New Roman" w:hAnsi="Times New Roman" w:cs="Times New Roman" w:eastAsia="Times New Roman" w:hint="default"/>
                <w:spacing w:val="-18"/>
                <w:w w:val="101"/>
                <w:sz w:val="18"/>
                <w:szCs w:val="18"/>
              </w:rPr>
              <w:t>&lt;</w:t>
            </w:r>
            <w:r>
              <w:rPr>
                <w:rFonts w:ascii="Times New Roman" w:hAnsi="Times New Roman" w:cs="Times New Roman" w:eastAsia="Times New Roman" w:hint="default"/>
                <w:spacing w:val="-44"/>
                <w:w w:val="101"/>
                <w:sz w:val="18"/>
                <w:szCs w:val="18"/>
              </w:rPr>
              <w:t> </w:t>
            </w:r>
            <w:r>
              <w:rPr>
                <w:rFonts w:ascii="宋体" w:hAnsi="宋体" w:cs="宋体" w:eastAsia="宋体" w:hint="default"/>
                <w:spacing w:val="-15"/>
                <w:w w:val="101"/>
                <w:sz w:val="18"/>
                <w:szCs w:val="18"/>
              </w:rPr>
              <w:t>公司章程</w:t>
            </w:r>
            <w:r>
              <w:rPr>
                <w:rFonts w:ascii="Times New Roman" w:hAnsi="Times New Roman" w:cs="Times New Roman" w:eastAsia="Times New Roman" w:hint="default"/>
                <w:spacing w:val="-15"/>
                <w:w w:val="101"/>
                <w:sz w:val="18"/>
                <w:szCs w:val="18"/>
              </w:rPr>
              <w:t>&gt;</w:t>
            </w:r>
            <w:r>
              <w:rPr>
                <w:rFonts w:ascii="宋体" w:hAnsi="宋体" w:cs="宋体" w:eastAsia="宋体" w:hint="default"/>
                <w:spacing w:val="-15"/>
                <w:w w:val="101"/>
                <w:sz w:val="18"/>
                <w:szCs w:val="18"/>
              </w:rPr>
              <w:t>的议案》；</w:t>
            </w:r>
            <w:r>
              <w:rPr>
                <w:rFonts w:ascii="Times New Roman" w:hAnsi="Times New Roman" w:cs="Times New Roman" w:eastAsia="Times New Roman" w:hint="default"/>
                <w:spacing w:val="-15"/>
                <w:w w:val="101"/>
                <w:sz w:val="18"/>
                <w:szCs w:val="18"/>
              </w:rPr>
              <w:t>3</w:t>
            </w:r>
            <w:r>
              <w:rPr>
                <w:rFonts w:ascii="宋体" w:hAnsi="宋体" w:cs="宋体" w:eastAsia="宋体" w:hint="default"/>
                <w:spacing w:val="-15"/>
                <w:w w:val="101"/>
                <w:sz w:val="18"/>
                <w:szCs w:val="18"/>
              </w:rPr>
              <w:t>、《关</w:t>
            </w:r>
            <w:r>
              <w:rPr>
                <w:rFonts w:ascii="宋体" w:hAnsi="宋体" w:cs="宋体" w:eastAsia="宋体" w:hint="default"/>
                <w:w w:val="101"/>
                <w:sz w:val="18"/>
                <w:szCs w:val="18"/>
              </w:rPr>
              <w:t> </w:t>
            </w:r>
            <w:r>
              <w:rPr>
                <w:rFonts w:ascii="宋体" w:hAnsi="宋体" w:cs="宋体" w:eastAsia="宋体" w:hint="default"/>
                <w:spacing w:val="-3"/>
                <w:sz w:val="18"/>
                <w:szCs w:val="18"/>
              </w:rPr>
              <w:t>于改选张维先生为公司监事</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的议案》</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23" w:right="46"/>
              <w:jc w:val="left"/>
              <w:rPr>
                <w:rFonts w:ascii="宋体" w:hAnsi="宋体" w:cs="宋体" w:eastAsia="宋体" w:hint="default"/>
                <w:sz w:val="18"/>
                <w:szCs w:val="18"/>
              </w:rPr>
            </w:pPr>
            <w:r>
              <w:rPr>
                <w:rFonts w:ascii="宋体" w:hAnsi="宋体" w:cs="宋体" w:eastAsia="宋体" w:hint="default"/>
                <w:spacing w:val="-3"/>
                <w:sz w:val="18"/>
                <w:szCs w:val="18"/>
              </w:rPr>
              <w:t>本次会议以现场记名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投票与网络投票相结</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合的方式进行了审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议，三项议案经审议</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均获得通过。</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324" w:lineRule="auto"/>
              <w:ind w:left="24" w:right="17"/>
              <w:jc w:val="left"/>
              <w:rPr>
                <w:rFonts w:ascii="Times New Roman" w:hAnsi="Times New Roman" w:cs="Times New Roman" w:eastAsia="Times New Roman" w:hint="default"/>
                <w:sz w:val="18"/>
                <w:szCs w:val="18"/>
              </w:rPr>
            </w:pPr>
            <w:r>
              <w:rPr>
                <w:rFonts w:ascii="宋体" w:hAnsi="宋体" w:cs="宋体" w:eastAsia="宋体" w:hint="default"/>
                <w:spacing w:val="-12"/>
                <w:w w:val="101"/>
                <w:sz w:val="18"/>
                <w:szCs w:val="18"/>
              </w:rPr>
              <w:t>巨潮资讯网，公告编</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2012-035</w:t>
            </w:r>
          </w:p>
        </w:tc>
      </w:tr>
      <w:tr>
        <w:trPr>
          <w:trHeight w:val="227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300" w:lineRule="auto"/>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年度第三次临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时股东大会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pacing w:val="-3"/>
                <w:sz w:val="18"/>
                <w:szCs w:val="18"/>
              </w:rPr>
              <w:t>27</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300" w:lineRule="auto"/>
              <w:ind w:left="19" w:right="45"/>
              <w:jc w:val="left"/>
              <w:rPr>
                <w:rFonts w:ascii="宋体" w:hAnsi="宋体" w:cs="宋体" w:eastAsia="宋体" w:hint="default"/>
                <w:sz w:val="18"/>
                <w:szCs w:val="18"/>
              </w:rPr>
            </w:pPr>
            <w:r>
              <w:rPr>
                <w:rFonts w:ascii="Times New Roman" w:hAnsi="Times New Roman" w:cs="Times New Roman" w:eastAsia="Times New Roman" w:hint="default"/>
                <w:spacing w:val="-9"/>
                <w:w w:val="101"/>
                <w:sz w:val="18"/>
                <w:szCs w:val="18"/>
              </w:rPr>
              <w:t>1</w:t>
            </w:r>
            <w:r>
              <w:rPr>
                <w:rFonts w:ascii="宋体" w:hAnsi="宋体" w:cs="宋体" w:eastAsia="宋体" w:hint="default"/>
                <w:spacing w:val="-9"/>
                <w:w w:val="101"/>
                <w:sz w:val="18"/>
                <w:szCs w:val="18"/>
              </w:rPr>
              <w:t>、《关于修改</w:t>
            </w:r>
            <w:r>
              <w:rPr>
                <w:rFonts w:ascii="Times New Roman" w:hAnsi="Times New Roman" w:cs="Times New Roman" w:eastAsia="Times New Roman" w:hint="default"/>
                <w:spacing w:val="-9"/>
                <w:w w:val="101"/>
                <w:sz w:val="18"/>
                <w:szCs w:val="18"/>
              </w:rPr>
              <w:t>&lt;</w:t>
            </w:r>
            <w:r>
              <w:rPr>
                <w:rFonts w:ascii="宋体" w:hAnsi="宋体" w:cs="宋体" w:eastAsia="宋体" w:hint="default"/>
                <w:spacing w:val="-9"/>
                <w:w w:val="101"/>
                <w:sz w:val="18"/>
                <w:szCs w:val="18"/>
              </w:rPr>
              <w:t>公司章程</w:t>
            </w:r>
            <w:r>
              <w:rPr>
                <w:rFonts w:ascii="Times New Roman" w:hAnsi="Times New Roman" w:cs="Times New Roman" w:eastAsia="Times New Roman" w:hint="default"/>
                <w:spacing w:val="-9"/>
                <w:w w:val="101"/>
                <w:sz w:val="18"/>
                <w:szCs w:val="18"/>
              </w:rPr>
              <w:t>&gt;</w:t>
            </w:r>
            <w:r>
              <w:rPr>
                <w:rFonts w:ascii="宋体" w:hAnsi="宋体" w:cs="宋体" w:eastAsia="宋体" w:hint="default"/>
                <w:spacing w:val="-9"/>
                <w:w w:val="101"/>
                <w:sz w:val="18"/>
                <w:szCs w:val="18"/>
              </w:rPr>
              <w:t>的</w:t>
            </w:r>
            <w:r>
              <w:rPr>
                <w:rFonts w:ascii="宋体" w:hAnsi="宋体" w:cs="宋体" w:eastAsia="宋体" w:hint="default"/>
                <w:spacing w:val="-84"/>
                <w:w w:val="101"/>
                <w:sz w:val="18"/>
                <w:szCs w:val="18"/>
              </w:rPr>
              <w:t> </w:t>
            </w:r>
            <w:r>
              <w:rPr>
                <w:rFonts w:ascii="宋体" w:hAnsi="宋体" w:cs="宋体" w:eastAsia="宋体" w:hint="default"/>
                <w:sz w:val="18"/>
                <w:szCs w:val="18"/>
              </w:rPr>
              <w:t>议案》</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46"/>
              <w:jc w:val="left"/>
              <w:rPr>
                <w:rFonts w:ascii="宋体" w:hAnsi="宋体" w:cs="宋体" w:eastAsia="宋体" w:hint="default"/>
                <w:sz w:val="18"/>
                <w:szCs w:val="18"/>
              </w:rPr>
            </w:pPr>
            <w:r>
              <w:rPr>
                <w:rFonts w:ascii="宋体" w:hAnsi="宋体" w:cs="宋体" w:eastAsia="宋体" w:hint="default"/>
                <w:spacing w:val="-3"/>
                <w:sz w:val="18"/>
                <w:szCs w:val="18"/>
              </w:rPr>
              <w:t>本次会议以现场记名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投票的方式进行了审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议，该单项议案经审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议以</w:t>
            </w:r>
            <w:r>
              <w:rPr>
                <w:rFonts w:ascii="Times New Roman" w:hAnsi="Times New Roman" w:cs="Times New Roman" w:eastAsia="Times New Roman" w:hint="default"/>
                <w:sz w:val="18"/>
                <w:szCs w:val="18"/>
              </w:rPr>
              <w:t>“</w:t>
            </w:r>
            <w:r>
              <w:rPr>
                <w:rFonts w:ascii="宋体" w:hAnsi="宋体" w:cs="宋体" w:eastAsia="宋体" w:hint="default"/>
                <w:sz w:val="18"/>
                <w:szCs w:val="18"/>
              </w:rPr>
              <w:t>同意票占出席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会议有效表决股份总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获得通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过。</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7"/>
              <w:jc w:val="left"/>
              <w:rPr>
                <w:rFonts w:ascii="Times New Roman" w:hAnsi="Times New Roman" w:cs="Times New Roman" w:eastAsia="Times New Roman" w:hint="default"/>
                <w:sz w:val="18"/>
                <w:szCs w:val="18"/>
              </w:rPr>
            </w:pPr>
            <w:r>
              <w:rPr>
                <w:rFonts w:ascii="宋体" w:hAnsi="宋体" w:cs="宋体" w:eastAsia="宋体" w:hint="default"/>
                <w:spacing w:val="-12"/>
                <w:w w:val="101"/>
                <w:sz w:val="18"/>
                <w:szCs w:val="18"/>
              </w:rPr>
              <w:t>巨潮资讯网，公告编</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2012-042</w:t>
            </w:r>
          </w:p>
        </w:tc>
      </w:tr>
    </w:tbl>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before="26"/>
        <w:ind w:right="152"/>
        <w:jc w:val="left"/>
      </w:pPr>
      <w:r>
        <w:rPr/>
        <w:t>三、报告期内独立董事履行职责的情况</w:t>
      </w:r>
    </w:p>
    <w:p>
      <w:pPr>
        <w:spacing w:line="240" w:lineRule="auto" w:before="10"/>
        <w:rPr>
          <w:rFonts w:ascii="宋体" w:hAnsi="宋体" w:cs="宋体" w:eastAsia="宋体" w:hint="default"/>
          <w:sz w:val="19"/>
          <w:szCs w:val="19"/>
        </w:rPr>
      </w:pPr>
    </w:p>
    <w:p>
      <w:pPr>
        <w:pStyle w:val="Heading4"/>
        <w:spacing w:line="240" w:lineRule="auto"/>
        <w:ind w:right="152"/>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622"/>
        <w:gridCol w:w="1325"/>
        <w:gridCol w:w="1325"/>
        <w:gridCol w:w="1325"/>
        <w:gridCol w:w="1325"/>
        <w:gridCol w:w="1325"/>
        <w:gridCol w:w="1320"/>
      </w:tblGrid>
      <w:tr>
        <w:trPr>
          <w:trHeight w:val="403" w:hRule="exact"/>
        </w:trPr>
        <w:tc>
          <w:tcPr>
            <w:tcW w:w="956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独立董事出席董事会情况</w:t>
            </w:r>
          </w:p>
        </w:tc>
      </w:tr>
      <w:tr>
        <w:trPr>
          <w:trHeight w:val="710"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06" w:right="22" w:hanging="178"/>
              <w:jc w:val="left"/>
              <w:rPr>
                <w:rFonts w:ascii="宋体" w:hAnsi="宋体" w:cs="宋体" w:eastAsia="宋体" w:hint="default"/>
                <w:sz w:val="18"/>
                <w:szCs w:val="18"/>
              </w:rPr>
            </w:pPr>
            <w:r>
              <w:rPr>
                <w:rFonts w:ascii="宋体" w:hAnsi="宋体" w:cs="宋体" w:eastAsia="宋体" w:hint="default"/>
                <w:spacing w:val="-3"/>
                <w:sz w:val="18"/>
                <w:szCs w:val="18"/>
              </w:rPr>
              <w:t>本报告期应参加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475" w:right="21" w:hanging="447"/>
              <w:jc w:val="left"/>
              <w:rPr>
                <w:rFonts w:ascii="宋体" w:hAnsi="宋体" w:cs="宋体" w:eastAsia="宋体" w:hint="default"/>
                <w:sz w:val="18"/>
                <w:szCs w:val="18"/>
              </w:rPr>
            </w:pPr>
            <w:r>
              <w:rPr>
                <w:rFonts w:ascii="宋体" w:hAnsi="宋体" w:cs="宋体" w:eastAsia="宋体" w:hint="default"/>
                <w:spacing w:val="-3"/>
                <w:sz w:val="18"/>
                <w:szCs w:val="18"/>
              </w:rPr>
              <w:t>以通讯方式参加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110" w:right="23" w:hanging="87"/>
              <w:jc w:val="left"/>
              <w:rPr>
                <w:rFonts w:ascii="宋体" w:hAnsi="宋体" w:cs="宋体" w:eastAsia="宋体" w:hint="default"/>
                <w:sz w:val="18"/>
                <w:szCs w:val="18"/>
              </w:rPr>
            </w:pPr>
            <w:r>
              <w:rPr>
                <w:rFonts w:ascii="宋体" w:hAnsi="宋体" w:cs="宋体" w:eastAsia="宋体" w:hint="default"/>
                <w:spacing w:val="-3"/>
                <w:sz w:val="18"/>
                <w:szCs w:val="18"/>
              </w:rPr>
              <w:t>是否连续两次未</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亲自参加会议</w:t>
            </w:r>
          </w:p>
        </w:tc>
      </w:tr>
      <w:tr>
        <w:trPr>
          <w:trHeight w:val="40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李汉国</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9"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胡宜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9"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唐忠诚</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9"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陶向南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9"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bl>
    <w:p>
      <w:pPr>
        <w:spacing w:line="240" w:lineRule="auto" w:before="14"/>
        <w:rPr>
          <w:rFonts w:ascii="Microsoft JhengHei" w:hAnsi="Microsoft JhengHei" w:cs="Microsoft JhengHei" w:eastAsia="Microsoft JhengHei" w:hint="default"/>
          <w:b/>
          <w:bCs/>
          <w:sz w:val="20"/>
          <w:szCs w:val="20"/>
        </w:rPr>
      </w:pPr>
    </w:p>
    <w:p>
      <w:pPr>
        <w:pStyle w:val="BodyText"/>
        <w:spacing w:line="240" w:lineRule="auto" w:before="46"/>
        <w:ind w:right="152"/>
        <w:jc w:val="left"/>
      </w:pPr>
      <w:r>
        <w:rPr>
          <w:spacing w:val="-3"/>
        </w:rPr>
        <w:t>连续两次未亲自出席董事会的说明</w:t>
      </w:r>
    </w:p>
    <w:p>
      <w:pPr>
        <w:pStyle w:val="BodyText"/>
        <w:spacing w:line="240" w:lineRule="auto" w:before="115"/>
        <w:ind w:right="152"/>
        <w:jc w:val="left"/>
      </w:pPr>
      <w:r>
        <w:rPr>
          <w:rFonts w:ascii="Times New Roman" w:hAnsi="Times New Roman" w:cs="Times New Roman" w:eastAsia="Times New Roman" w:hint="default"/>
        </w:rPr>
        <w:t>□  </w:t>
      </w:r>
      <w:r>
        <w:rPr>
          <w:spacing w:val="-3"/>
        </w:rPr>
        <w:t>适用</w:t>
      </w:r>
      <w:r>
        <w:rPr>
          <w:spacing w:val="19"/>
        </w:rPr>
        <w:t> </w:t>
      </w:r>
      <w:r>
        <w:rPr>
          <w:rFonts w:ascii="Times New Roman" w:hAnsi="Times New Roman" w:cs="Times New Roman" w:eastAsia="Times New Roman" w:hint="default"/>
          <w:spacing w:val="-3"/>
        </w:rPr>
        <w:t>√</w:t>
      </w:r>
      <w:r>
        <w:rPr>
          <w:spacing w:val="-3"/>
        </w:rPr>
        <w:t>不适用</w:t>
      </w:r>
    </w:p>
    <w:p>
      <w:pPr>
        <w:spacing w:after="0" w:line="240" w:lineRule="auto"/>
        <w:jc w:val="left"/>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335" w:lineRule="exact"/>
        <w:ind w:right="107"/>
        <w:jc w:val="left"/>
        <w:rPr>
          <w:b w:val="0"/>
          <w:bCs w:val="0"/>
        </w:rPr>
      </w:pPr>
      <w:r>
        <w:rPr>
          <w:rFonts w:ascii="Times New Roman" w:hAnsi="Times New Roman" w:cs="Times New Roman" w:eastAsia="Times New Roman" w:hint="default"/>
        </w:rPr>
        <w:t>2</w:t>
      </w:r>
      <w:r>
        <w:rPr/>
        <w:t>、独立董事履行职责的其他说明</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107"/>
        <w:jc w:val="left"/>
      </w:pPr>
      <w:r>
        <w:rPr>
          <w:spacing w:val="-3"/>
        </w:rPr>
        <w:t>独立董事对公司有关建议是否被采纳</w:t>
      </w:r>
    </w:p>
    <w:p>
      <w:pPr>
        <w:pStyle w:val="BodyText"/>
        <w:spacing w:line="240" w:lineRule="auto" w:before="115"/>
        <w:ind w:right="10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BodyText"/>
        <w:spacing w:line="352" w:lineRule="auto"/>
        <w:ind w:left="513" w:right="107" w:hanging="361"/>
        <w:jc w:val="left"/>
      </w:pPr>
      <w:r>
        <w:rPr>
          <w:spacing w:val="-3"/>
        </w:rPr>
        <w:t>独立董事对公司有关建议被采纳或未被采纳的说明</w:t>
      </w:r>
      <w:r>
        <w:rPr>
          <w:spacing w:val="-22"/>
        </w:rPr>
        <w:t> </w:t>
      </w:r>
      <w:r>
        <w:rPr>
          <w:spacing w:val="-22"/>
        </w:rPr>
      </w:r>
      <w:r>
        <w:rPr>
          <w:spacing w:val="-5"/>
        </w:rPr>
        <w:t>报告期内，独立董事向公司提出严格按照《深交所股票上市规则》、《中小企业板块上市公司特别规定》和《公司信息</w:t>
      </w:r>
    </w:p>
    <w:p>
      <w:pPr>
        <w:pStyle w:val="BodyText"/>
        <w:spacing w:line="312" w:lineRule="auto"/>
        <w:ind w:left="153" w:right="107"/>
        <w:jc w:val="left"/>
      </w:pPr>
      <w:r>
        <w:rPr>
          <w:spacing w:val="-3"/>
        </w:rPr>
        <w:t>披露管理制度》的有关规定履行信息披露义务，及时纠正信息披露工作中的差错，加强对信息披露公告文件的草拟、校对、</w:t>
      </w:r>
      <w:r>
        <w:rPr>
          <w:spacing w:val="66"/>
        </w:rPr>
        <w:t> </w:t>
      </w:r>
      <w:r>
        <w:rPr>
          <w:spacing w:val="66"/>
        </w:rPr>
      </w:r>
      <w:r>
        <w:rPr>
          <w:spacing w:val="-2"/>
        </w:rPr>
        <w:t>审核、通报、发布流程的管理</w:t>
      </w:r>
      <w:r>
        <w:rPr>
          <w:rFonts w:ascii="Times New Roman" w:hAnsi="Times New Roman" w:cs="Times New Roman" w:eastAsia="Times New Roman" w:hint="default"/>
          <w:spacing w:val="-2"/>
        </w:rPr>
        <w:t>,</w:t>
      </w:r>
      <w:r>
        <w:rPr>
          <w:spacing w:val="-2"/>
        </w:rPr>
        <w:t>保证公司信息披露的及时性、准确性、完整性和公平性，切实维护广大投资者和社会公众股</w:t>
      </w:r>
      <w:r>
        <w:rPr>
          <w:spacing w:val="72"/>
        </w:rPr>
        <w:t> </w:t>
      </w:r>
      <w:r>
        <w:rPr>
          <w:spacing w:val="72"/>
        </w:rPr>
      </w:r>
      <w:r>
        <w:rPr>
          <w:spacing w:val="-4"/>
        </w:rPr>
        <w:t>股东的知情权及其他合法权益；同时要求公司进一步加强对相关人员的教育和培训工作，提高董监高、控股股东及经营管理</w:t>
      </w:r>
      <w:r>
        <w:rPr>
          <w:spacing w:val="43"/>
        </w:rPr>
        <w:t> </w:t>
      </w:r>
      <w:r>
        <w:rPr>
          <w:spacing w:val="43"/>
        </w:rPr>
      </w:r>
      <w:r>
        <w:rPr>
          <w:spacing w:val="-3"/>
        </w:rPr>
        <w:t>层规范运作的意识和水平，避免日后再次出现股东违规买卖公司股票的行为。</w:t>
      </w:r>
    </w:p>
    <w:p>
      <w:pPr>
        <w:pStyle w:val="BodyText"/>
        <w:spacing w:line="316" w:lineRule="auto" w:before="22"/>
        <w:ind w:left="153" w:right="107" w:firstLine="360"/>
        <w:jc w:val="left"/>
      </w:pPr>
      <w:r>
        <w:rPr>
          <w:spacing w:val="-4"/>
        </w:rPr>
        <w:t>以上建议得到公司的高度重视和采纳。报告期内，公司董秘办举办了多期上市公司规范运作专题培训，确保各位董监高</w:t>
      </w:r>
      <w:r>
        <w:rPr>
          <w:w w:val="101"/>
        </w:rPr>
        <w:t> </w:t>
      </w:r>
      <w:r>
        <w:rPr>
          <w:spacing w:val="-3"/>
        </w:rPr>
        <w:t>及经营管理层能够及时了解监管政策变化，并加强其对证券监管制度的理解，公司治理水平得到进一步规范和提高。</w:t>
      </w:r>
    </w:p>
    <w:p>
      <w:pPr>
        <w:spacing w:line="240" w:lineRule="auto" w:before="5"/>
        <w:rPr>
          <w:rFonts w:ascii="宋体" w:hAnsi="宋体" w:cs="宋体" w:eastAsia="宋体" w:hint="default"/>
          <w:sz w:val="14"/>
          <w:szCs w:val="14"/>
        </w:rPr>
      </w:pPr>
    </w:p>
    <w:p>
      <w:pPr>
        <w:pStyle w:val="Heading2"/>
        <w:spacing w:line="240" w:lineRule="auto"/>
        <w:ind w:right="107"/>
        <w:jc w:val="left"/>
        <w:rPr>
          <w:b w:val="0"/>
          <w:bCs w:val="0"/>
        </w:rPr>
      </w:pPr>
      <w:r>
        <w:rPr/>
        <w:t>四、董事会下设专门委员会在报告期内履行职责情况</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316" w:lineRule="auto"/>
        <w:ind w:right="107" w:firstLine="268"/>
        <w:jc w:val="left"/>
      </w:pPr>
      <w:r>
        <w:rPr>
          <w:spacing w:val="-3"/>
        </w:rPr>
        <w:t>公司董事会下设四个专门委员会，分别为审计委员会、战略委员会、提名委员会、薪酬委员会。报告期内，各专门委员</w:t>
      </w:r>
      <w:r>
        <w:rPr>
          <w:w w:val="101"/>
        </w:rPr>
        <w:t> </w:t>
      </w:r>
      <w:r>
        <w:rPr>
          <w:spacing w:val="-6"/>
        </w:rPr>
        <w:t>会本着勤勉尽责的原则，按照有关法律法规、规范性文件及公司各专门委员会工作细则的有关规定开展相关工作，报告期内，</w:t>
      </w:r>
      <w:r>
        <w:rPr>
          <w:spacing w:val="63"/>
        </w:rPr>
        <w:t> </w:t>
      </w:r>
      <w:r>
        <w:rPr>
          <w:spacing w:val="63"/>
        </w:rPr>
      </w:r>
      <w:r>
        <w:rPr>
          <w:spacing w:val="-3"/>
        </w:rPr>
        <w:t>各专门委员会履职情况如下：</w:t>
      </w:r>
    </w:p>
    <w:p>
      <w:pPr>
        <w:pStyle w:val="BodyText"/>
        <w:spacing w:line="300" w:lineRule="auto" w:before="19"/>
        <w:ind w:left="421" w:right="107"/>
        <w:jc w:val="left"/>
      </w:pPr>
      <w:r>
        <w:rPr>
          <w:rFonts w:ascii="Times New Roman" w:hAnsi="Times New Roman" w:cs="Times New Roman" w:eastAsia="Times New Roman" w:hint="default"/>
          <w:spacing w:val="-3"/>
        </w:rPr>
        <w:t>1</w:t>
      </w:r>
      <w:r>
        <w:rPr>
          <w:spacing w:val="-3"/>
        </w:rPr>
        <w:t>、董事会审计委员会履职情况</w:t>
      </w:r>
      <w:r>
        <w:rPr>
          <w:spacing w:val="-46"/>
        </w:rPr>
        <w:t> </w:t>
      </w:r>
      <w:r>
        <w:rPr>
          <w:spacing w:val="-46"/>
        </w:rPr>
      </w:r>
      <w:r>
        <w:rPr>
          <w:spacing w:val="-3"/>
        </w:rPr>
        <w:t>报告期内，审计委员会先后共召开七次会议，审议了公司审计部提交的各项内部审计报告，认真听取了审计部年度工作</w:t>
      </w:r>
    </w:p>
    <w:p>
      <w:pPr>
        <w:pStyle w:val="BodyText"/>
        <w:spacing w:line="316" w:lineRule="auto" w:before="31"/>
        <w:ind w:right="107"/>
        <w:jc w:val="left"/>
      </w:pPr>
      <w:r>
        <w:rPr>
          <w:spacing w:val="-4"/>
        </w:rPr>
        <w:t>总结和工作计划安排，同时针对公司定期报告发表专业意见。其中针对公司计划开展的远期外汇交易业务，审计委员会在了</w:t>
      </w:r>
      <w:r>
        <w:rPr>
          <w:spacing w:val="43"/>
        </w:rPr>
        <w:t> </w:t>
      </w:r>
      <w:r>
        <w:rPr>
          <w:spacing w:val="43"/>
        </w:rPr>
      </w:r>
      <w:r>
        <w:rPr>
          <w:spacing w:val="-6"/>
        </w:rPr>
        <w:t>解议案内容后，提醒公司应当做好风险分析，并充分研究该项业务在不同时期的适用性，要求公司提出具体的风险控制举措，</w:t>
      </w:r>
      <w:r>
        <w:rPr>
          <w:spacing w:val="63"/>
        </w:rPr>
        <w:t> </w:t>
      </w:r>
      <w:r>
        <w:rPr>
          <w:spacing w:val="63"/>
        </w:rPr>
      </w:r>
      <w:r>
        <w:rPr>
          <w:spacing w:val="-4"/>
        </w:rPr>
        <w:t>以求该项业务的开展为公司带来更好的效益。据此，公司在</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29</w:t>
      </w:r>
      <w:r>
        <w:rPr>
          <w:spacing w:val="-4"/>
        </w:rPr>
        <w:t>日发布的《关于</w:t>
      </w:r>
      <w:r>
        <w:rPr>
          <w:rFonts w:ascii="Times New Roman" w:hAnsi="Times New Roman" w:cs="Times New Roman" w:eastAsia="Times New Roman" w:hint="default"/>
          <w:spacing w:val="-4"/>
        </w:rPr>
        <w:t>2012</w:t>
      </w:r>
      <w:r>
        <w:rPr>
          <w:spacing w:val="-4"/>
        </w:rPr>
        <w:t>年度开展远期外汇交易的公告》</w:t>
      </w:r>
    </w:p>
    <w:p>
      <w:pPr>
        <w:pStyle w:val="BodyText"/>
        <w:spacing w:line="300" w:lineRule="auto"/>
        <w:ind w:right="107"/>
        <w:jc w:val="left"/>
      </w:pPr>
      <w:r>
        <w:rPr>
          <w:spacing w:val="-3"/>
        </w:rPr>
        <w:t>（公告编号：</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006</w:t>
      </w:r>
      <w:r>
        <w:rPr>
          <w:spacing w:val="-3"/>
        </w:rPr>
        <w:t>）中，针对审计委员会提出的上述问题进行了深入的分析，并将相应风险予以充分披露，在日后开</w:t>
      </w:r>
      <w:r>
        <w:rPr>
          <w:spacing w:val="83"/>
        </w:rPr>
        <w:t> </w:t>
      </w:r>
      <w:r>
        <w:rPr>
          <w:spacing w:val="83"/>
        </w:rPr>
      </w:r>
      <w:r>
        <w:rPr>
          <w:spacing w:val="-3"/>
        </w:rPr>
        <w:t>展该项业务时公司更加谨慎。</w:t>
      </w:r>
    </w:p>
    <w:p>
      <w:pPr>
        <w:pStyle w:val="BodyText"/>
        <w:spacing w:line="240" w:lineRule="auto" w:before="31"/>
        <w:ind w:left="421" w:right="107"/>
        <w:jc w:val="left"/>
      </w:pPr>
      <w:r>
        <w:rPr>
          <w:rFonts w:ascii="Times New Roman" w:hAnsi="Times New Roman" w:cs="Times New Roman" w:eastAsia="Times New Roman" w:hint="default"/>
          <w:spacing w:val="-3"/>
        </w:rPr>
        <w:t>2</w:t>
      </w:r>
      <w:r>
        <w:rPr>
          <w:spacing w:val="-3"/>
        </w:rPr>
        <w:t>、董事会战略委员会履职情况</w:t>
      </w:r>
    </w:p>
    <w:p>
      <w:pPr>
        <w:pStyle w:val="BodyText"/>
        <w:spacing w:line="304" w:lineRule="auto" w:before="63"/>
        <w:ind w:right="205" w:firstLine="268"/>
        <w:jc w:val="both"/>
      </w:pPr>
      <w:r>
        <w:rPr>
          <w:spacing w:val="-4"/>
        </w:rPr>
        <w:t>报告期内，战略委员会共召开两次会议。在审议《公司未来三年（</w:t>
      </w:r>
      <w:r>
        <w:rPr>
          <w:rFonts w:ascii="Times New Roman" w:hAnsi="Times New Roman" w:cs="Times New Roman" w:eastAsia="Times New Roman" w:hint="default"/>
          <w:spacing w:val="-4"/>
        </w:rPr>
        <w:t>2012-2014</w:t>
      </w:r>
      <w:r>
        <w:rPr>
          <w:spacing w:val="-4"/>
        </w:rPr>
        <w:t>年）股东回报规划》议案时，战略委员会强</w:t>
      </w:r>
      <w:r>
        <w:rPr>
          <w:w w:val="101"/>
        </w:rPr>
        <w:t> </w:t>
      </w:r>
      <w:r>
        <w:rPr>
          <w:spacing w:val="-4"/>
        </w:rPr>
        <w:t>调公司一方面需要关注长期可持续发展，同时也应特别重视对投资者稳定、合理的回报，科学、透明的回报规划和利润分配</w:t>
      </w:r>
      <w:r>
        <w:rPr>
          <w:spacing w:val="43"/>
        </w:rPr>
        <w:t> </w:t>
      </w:r>
      <w:r>
        <w:rPr>
          <w:spacing w:val="43"/>
        </w:rPr>
      </w:r>
      <w:r>
        <w:rPr>
          <w:spacing w:val="-3"/>
        </w:rPr>
        <w:t>机制应有利于公司与投资者形成良性互动，有利于公司的长远发展。在此方针下，公司修订了《公司章程》中有关</w:t>
      </w:r>
      <w:r>
        <w:rPr>
          <w:rFonts w:ascii="Times New Roman" w:hAnsi="Times New Roman" w:cs="Times New Roman" w:eastAsia="Times New Roman" w:hint="default"/>
          <w:spacing w:val="-3"/>
        </w:rPr>
        <w:t>“</w:t>
      </w:r>
      <w:r>
        <w:rPr>
          <w:spacing w:val="-3"/>
        </w:rPr>
        <w:t>利润分 配政策</w:t>
      </w:r>
      <w:r>
        <w:rPr>
          <w:rFonts w:ascii="Times New Roman" w:hAnsi="Times New Roman" w:cs="Times New Roman" w:eastAsia="Times New Roman" w:hint="default"/>
          <w:spacing w:val="-3"/>
        </w:rPr>
        <w:t>”</w:t>
      </w:r>
      <w:r>
        <w:rPr>
          <w:spacing w:val="-3"/>
        </w:rPr>
        <w:t>相关章节，确保利润分配政策的稳定性和持续性，使投资者对未来分红有明确预期，从而与投资者一起分享公司的</w:t>
      </w:r>
      <w:r>
        <w:rPr>
          <w:spacing w:val="-2"/>
        </w:rPr>
        <w:t> </w:t>
      </w:r>
      <w:r>
        <w:rPr>
          <w:spacing w:val="-2"/>
        </w:rPr>
      </w:r>
      <w:r>
        <w:rPr/>
        <w:t>成长与发展。</w:t>
      </w:r>
    </w:p>
    <w:p>
      <w:pPr>
        <w:pStyle w:val="BodyText"/>
        <w:spacing w:line="300" w:lineRule="auto" w:before="28"/>
        <w:ind w:left="421" w:right="107"/>
        <w:jc w:val="left"/>
      </w:pPr>
      <w:r>
        <w:rPr>
          <w:rFonts w:ascii="Times New Roman" w:hAnsi="Times New Roman" w:cs="Times New Roman" w:eastAsia="Times New Roman" w:hint="default"/>
          <w:spacing w:val="-3"/>
        </w:rPr>
        <w:t>3</w:t>
      </w:r>
      <w:r>
        <w:rPr>
          <w:spacing w:val="-3"/>
        </w:rPr>
        <w:t>、董事会薪酬委员会履职情况</w:t>
      </w:r>
      <w:r>
        <w:rPr>
          <w:spacing w:val="-46"/>
        </w:rPr>
        <w:t> </w:t>
      </w:r>
      <w:r>
        <w:rPr>
          <w:spacing w:val="-46"/>
        </w:rPr>
      </w:r>
      <w:r>
        <w:rPr>
          <w:spacing w:val="-3"/>
        </w:rPr>
        <w:t>报告期内，薪酬委员会召开了两次会议，对公司现行的董事、监事及高级管理人员薪酬考核方案进行了审核，认为公司</w:t>
      </w:r>
    </w:p>
    <w:p>
      <w:pPr>
        <w:pStyle w:val="BodyText"/>
        <w:spacing w:line="309" w:lineRule="auto" w:before="31"/>
        <w:ind w:left="421" w:right="2773" w:hanging="269"/>
        <w:jc w:val="left"/>
      </w:pPr>
      <w:r>
        <w:rPr>
          <w:spacing w:val="-3"/>
        </w:rPr>
        <w:t>现行董事、高级管理人员的薪酬与考评标准相对合理，符合公司发展现状。</w:t>
      </w:r>
      <w:r>
        <w:rPr>
          <w:spacing w:val="8"/>
        </w:rPr>
        <w:t> </w:t>
      </w:r>
      <w:r>
        <w:rPr>
          <w:spacing w:val="8"/>
        </w:rPr>
      </w:r>
      <w:r>
        <w:rPr>
          <w:rFonts w:ascii="Times New Roman" w:hAnsi="Times New Roman" w:cs="Times New Roman" w:eastAsia="Times New Roman" w:hint="default"/>
          <w:spacing w:val="-3"/>
        </w:rPr>
        <w:t>4</w:t>
      </w:r>
      <w:r>
        <w:rPr>
          <w:spacing w:val="-3"/>
        </w:rPr>
        <w:t>、董事会提名委员会履职情况</w:t>
      </w:r>
      <w:r>
        <w:rPr>
          <w:w w:val="101"/>
        </w:rPr>
        <w:t> </w:t>
      </w:r>
      <w:r>
        <w:rPr>
          <w:spacing w:val="-3"/>
        </w:rPr>
        <w:t>报告期内，因未发生董事、高管辞任或新聘事宜，因此提名委员会本年度未召开会议。</w:t>
      </w:r>
    </w:p>
    <w:p>
      <w:pPr>
        <w:spacing w:line="240" w:lineRule="auto" w:before="10"/>
        <w:rPr>
          <w:rFonts w:ascii="宋体" w:hAnsi="宋体" w:cs="宋体" w:eastAsia="宋体" w:hint="default"/>
          <w:sz w:val="14"/>
          <w:szCs w:val="14"/>
        </w:rPr>
      </w:pPr>
    </w:p>
    <w:p>
      <w:pPr>
        <w:pStyle w:val="Heading2"/>
        <w:spacing w:line="240" w:lineRule="auto"/>
        <w:ind w:right="107"/>
        <w:jc w:val="left"/>
        <w:rPr>
          <w:b w:val="0"/>
          <w:bCs w:val="0"/>
        </w:rPr>
      </w:pPr>
      <w:r>
        <w:rPr/>
        <w:t>五、监事会工作情况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07"/>
        <w:jc w:val="left"/>
      </w:pPr>
      <w:r>
        <w:rPr>
          <w:spacing w:val="-3"/>
        </w:rPr>
        <w:t>监事会在报告期内的监督活动中发现公司是否存在风险</w:t>
      </w:r>
    </w:p>
    <w:p>
      <w:pPr>
        <w:pStyle w:val="BodyText"/>
        <w:spacing w:line="338" w:lineRule="auto" w:before="115"/>
        <w:ind w:right="629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监事会对报告期内的监督事项无异议。</w:t>
      </w:r>
    </w:p>
    <w:p>
      <w:pPr>
        <w:spacing w:after="0" w:line="338" w:lineRule="auto"/>
        <w:jc w:val="left"/>
        <w:sectPr>
          <w:pgSz w:w="11910" w:h="16840"/>
          <w:pgMar w:header="741" w:footer="979" w:top="1060" w:bottom="1160" w:left="980" w:right="920"/>
        </w:sectPr>
      </w:pPr>
    </w:p>
    <w:p>
      <w:pPr>
        <w:spacing w:line="240" w:lineRule="auto" w:before="5"/>
        <w:rPr>
          <w:rFonts w:ascii="宋体" w:hAnsi="宋体" w:cs="宋体" w:eastAsia="宋体" w:hint="default"/>
          <w:sz w:val="23"/>
          <w:szCs w:val="23"/>
        </w:rPr>
      </w:pPr>
    </w:p>
    <w:p>
      <w:pPr>
        <w:pStyle w:val="Heading2"/>
        <w:spacing w:line="367" w:lineRule="exact"/>
        <w:ind w:right="152"/>
        <w:jc w:val="left"/>
        <w:rPr>
          <w:b w:val="0"/>
          <w:bCs w:val="0"/>
        </w:rPr>
      </w:pPr>
      <w:r>
        <w:rPr/>
        <w:t>六、公司相对于控股股东在业务、人员、资产、机构、财务等方面的独立完整情况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421" w:right="152"/>
        <w:jc w:val="left"/>
      </w:pPr>
      <w:r>
        <w:rPr>
          <w:spacing w:val="-3"/>
        </w:rPr>
        <w:t>公司产权清晰、权责明确、运作规范，业务、人员、资产、机构和财务均具有独立运营能力。</w:t>
      </w:r>
    </w:p>
    <w:p>
      <w:pPr>
        <w:pStyle w:val="BodyText"/>
        <w:spacing w:line="352" w:lineRule="auto" w:before="115"/>
        <w:ind w:left="421" w:right="152"/>
        <w:jc w:val="left"/>
      </w:pPr>
      <w:r>
        <w:rPr>
          <w:spacing w:val="-3"/>
        </w:rPr>
        <w:t>（一）业务独立情况</w:t>
      </w:r>
      <w:r>
        <w:rPr>
          <w:spacing w:val="-62"/>
        </w:rPr>
        <w:t> </w:t>
      </w:r>
      <w:r>
        <w:rPr>
          <w:spacing w:val="-62"/>
        </w:rPr>
      </w:r>
      <w:r>
        <w:rPr>
          <w:spacing w:val="-3"/>
        </w:rPr>
        <w:t>公司具有独立的产、供、销业务体系，具有独立的生产经营场所，能够独立制定、执行和完成生产经营计划，具有独立</w:t>
      </w:r>
    </w:p>
    <w:p>
      <w:pPr>
        <w:pStyle w:val="BodyText"/>
        <w:spacing w:line="324" w:lineRule="auto"/>
        <w:ind w:right="152"/>
        <w:jc w:val="left"/>
      </w:pPr>
      <w:r>
        <w:rPr>
          <w:spacing w:val="-4"/>
        </w:rPr>
        <w:t>面向市场的经营能力，不受股东及其他关联方的控制和影响，不依赖于股东及其他关联方，公司的业务独立于其股东及其他</w:t>
      </w:r>
      <w:r>
        <w:rPr>
          <w:spacing w:val="43"/>
        </w:rPr>
        <w:t> </w:t>
      </w:r>
      <w:r>
        <w:rPr>
          <w:spacing w:val="43"/>
        </w:rPr>
      </w:r>
      <w:r>
        <w:rPr/>
        <w:t>关联方。</w:t>
      </w:r>
    </w:p>
    <w:p>
      <w:pPr>
        <w:pStyle w:val="BodyText"/>
        <w:spacing w:line="352" w:lineRule="auto" w:before="56"/>
        <w:ind w:left="421" w:right="152"/>
        <w:jc w:val="left"/>
      </w:pPr>
      <w:r>
        <w:rPr>
          <w:spacing w:val="-3"/>
        </w:rPr>
        <w:t>（二）资产独立情况</w:t>
      </w:r>
      <w:r>
        <w:rPr>
          <w:spacing w:val="-62"/>
        </w:rPr>
        <w:t> </w:t>
      </w:r>
      <w:r>
        <w:rPr>
          <w:spacing w:val="-62"/>
        </w:rPr>
      </w:r>
      <w:r>
        <w:rPr>
          <w:spacing w:val="-3"/>
        </w:rPr>
        <w:t>公司资产与发起人资产产权界定明确，发起人股东投入资产足额到位；公司拥有与主营业务相关的商标权、专利权和软</w:t>
      </w:r>
    </w:p>
    <w:p>
      <w:pPr>
        <w:pStyle w:val="BodyText"/>
        <w:spacing w:line="357" w:lineRule="auto"/>
        <w:ind w:left="421" w:right="152" w:hanging="269"/>
        <w:jc w:val="left"/>
      </w:pPr>
      <w:r>
        <w:rPr>
          <w:spacing w:val="-3"/>
        </w:rPr>
        <w:t>件所有权，与控股股东、主要股东不存在共用资产的情况。</w:t>
      </w:r>
      <w:r>
        <w:rPr>
          <w:spacing w:val="-10"/>
        </w:rPr>
        <w:t> </w:t>
      </w:r>
      <w:r>
        <w:rPr>
          <w:spacing w:val="-10"/>
        </w:rPr>
      </w:r>
      <w:r>
        <w:rPr>
          <w:spacing w:val="-3"/>
        </w:rPr>
        <w:t>公司不存在为股东和其他个人提供担保的情形，亦不存在控股股东占用公司资金、资产及其他资源的情形。</w:t>
      </w:r>
    </w:p>
    <w:p>
      <w:pPr>
        <w:pStyle w:val="BodyText"/>
        <w:spacing w:line="352" w:lineRule="auto" w:before="31"/>
        <w:ind w:left="421" w:right="152"/>
        <w:jc w:val="left"/>
      </w:pPr>
      <w:r>
        <w:rPr>
          <w:spacing w:val="-3"/>
        </w:rPr>
        <w:t>（三）人员独立情况</w:t>
      </w:r>
      <w:r>
        <w:rPr>
          <w:spacing w:val="-62"/>
        </w:rPr>
        <w:t> </w:t>
      </w:r>
      <w:r>
        <w:rPr>
          <w:spacing w:val="-62"/>
        </w:rPr>
      </w:r>
      <w:r>
        <w:rPr>
          <w:spacing w:val="-3"/>
        </w:rPr>
        <w:t>公司人员与股东单位分开，除董事长陈亚妹和董事兼总经理乔昕在控股股东恒顺昌及主要股东冠德成担任董事、监事以</w:t>
      </w:r>
    </w:p>
    <w:p>
      <w:pPr>
        <w:pStyle w:val="BodyText"/>
        <w:spacing w:line="312" w:lineRule="auto"/>
        <w:ind w:right="146"/>
        <w:jc w:val="both"/>
      </w:pPr>
      <w:r>
        <w:rPr>
          <w:spacing w:val="-4"/>
        </w:rPr>
        <w:t>外，公司其他董事、副总经理、财务负责人兼董事会秘书等其他高级管理人员均专职在公司工作并领取报酬，未在持有公司</w:t>
      </w:r>
      <w:r>
        <w:rPr>
          <w:spacing w:val="42"/>
        </w:rPr>
        <w:t> </w:t>
      </w:r>
      <w:r>
        <w:rPr>
          <w:spacing w:val="42"/>
        </w:rPr>
      </w:r>
      <w:r>
        <w:rPr>
          <w:rFonts w:ascii="Times New Roman" w:hAnsi="Times New Roman" w:cs="Times New Roman" w:eastAsia="Times New Roman" w:hint="default"/>
          <w:spacing w:val="-3"/>
        </w:rPr>
        <w:t>5%</w:t>
      </w:r>
      <w:r>
        <w:rPr>
          <w:spacing w:val="-3"/>
        </w:rPr>
        <w:t>以上股份的股东单位及其下属企业担任除董事、监事以外的任何职务，也未在与公司业务相同或相似、或存在其他利益</w:t>
      </w:r>
      <w:r>
        <w:rPr>
          <w:spacing w:val="66"/>
        </w:rPr>
        <w:t> </w:t>
      </w:r>
      <w:r>
        <w:rPr>
          <w:spacing w:val="66"/>
        </w:rPr>
      </w:r>
      <w:r>
        <w:rPr/>
        <w:t>冲突的企业任职。</w:t>
      </w:r>
    </w:p>
    <w:p>
      <w:pPr>
        <w:pStyle w:val="BodyText"/>
        <w:spacing w:line="357" w:lineRule="auto" w:before="61"/>
        <w:ind w:left="421" w:right="152"/>
        <w:jc w:val="left"/>
      </w:pPr>
      <w:r>
        <w:rPr>
          <w:spacing w:val="-3"/>
        </w:rPr>
        <w:t>（四）机构独立情况</w:t>
      </w:r>
      <w:r>
        <w:rPr>
          <w:spacing w:val="-62"/>
        </w:rPr>
        <w:t> </w:t>
      </w:r>
      <w:r>
        <w:rPr>
          <w:spacing w:val="-62"/>
        </w:rPr>
      </w:r>
      <w:r>
        <w:rPr>
          <w:spacing w:val="-3"/>
        </w:rPr>
        <w:t>公司通过股东大会、董事会、监事会以及独立董事制度，强化公司分权管理与监督职能，形成了有效的法人治理结构。</w:t>
      </w:r>
    </w:p>
    <w:p>
      <w:pPr>
        <w:pStyle w:val="BodyText"/>
        <w:spacing w:line="224" w:lineRule="exact"/>
        <w:ind w:right="152"/>
        <w:jc w:val="left"/>
      </w:pPr>
      <w:r>
        <w:rPr>
          <w:spacing w:val="-4"/>
        </w:rPr>
        <w:t>在内部机构设置上，公司建立了适应自身发展需要的组织机构，明确了各机构职能，定员定岗，并制定了相应的内部管理与</w:t>
      </w:r>
    </w:p>
    <w:p>
      <w:pPr>
        <w:pStyle w:val="BodyText"/>
        <w:spacing w:line="352" w:lineRule="auto" w:before="81"/>
        <w:ind w:left="421" w:right="152" w:hanging="269"/>
        <w:jc w:val="left"/>
      </w:pPr>
      <w:r>
        <w:rPr/>
        <w:t>控制制度。</w:t>
      </w:r>
      <w:r>
        <w:rPr>
          <w:w w:val="101"/>
        </w:rPr>
        <w:t> </w:t>
      </w:r>
      <w:r>
        <w:rPr>
          <w:spacing w:val="-3"/>
        </w:rPr>
        <w:t>公司各职能部门均独立履行其职能，独立开展生产经营活动，与现有股东及其控制的其他企业及其职能部门之间不存在</w:t>
      </w:r>
    </w:p>
    <w:p>
      <w:pPr>
        <w:pStyle w:val="BodyText"/>
        <w:spacing w:line="232" w:lineRule="exact"/>
        <w:ind w:right="152"/>
        <w:jc w:val="left"/>
      </w:pPr>
      <w:r>
        <w:rPr>
          <w:spacing w:val="-3"/>
        </w:rPr>
        <w:t>上下级关系，不存在股东、实际控制人或其控制的其他企业干预公司经营活动的情况。</w:t>
      </w:r>
    </w:p>
    <w:p>
      <w:pPr>
        <w:pStyle w:val="BodyText"/>
        <w:spacing w:line="357" w:lineRule="auto" w:before="115"/>
        <w:ind w:left="421" w:right="152" w:hanging="87"/>
        <w:jc w:val="left"/>
      </w:pPr>
      <w:r>
        <w:rPr>
          <w:spacing w:val="-3"/>
        </w:rPr>
        <w:t>（五）财务独立情况</w:t>
      </w:r>
      <w:r>
        <w:rPr>
          <w:spacing w:val="-62"/>
        </w:rPr>
        <w:t> </w:t>
      </w:r>
      <w:r>
        <w:rPr>
          <w:spacing w:val="-62"/>
        </w:rPr>
      </w:r>
      <w:r>
        <w:rPr>
          <w:spacing w:val="-3"/>
        </w:rPr>
        <w:t>公司设有独立的财务部门，配置有独立的财务人员，建立了独立的会计核算体系和财务管理制度，独立管理公司财务档</w:t>
      </w:r>
    </w:p>
    <w:p>
      <w:pPr>
        <w:pStyle w:val="BodyText"/>
        <w:spacing w:line="224" w:lineRule="exact"/>
        <w:ind w:right="152"/>
        <w:jc w:val="left"/>
      </w:pPr>
      <w:r>
        <w:rPr>
          <w:spacing w:val="-4"/>
        </w:rPr>
        <w:t>案。公司独立在银行开户，不存在与控股股东共用银行账户的情况，亦不存在将资金存入控股股东银行账户的情况，资金使</w:t>
      </w:r>
    </w:p>
    <w:p>
      <w:pPr>
        <w:pStyle w:val="BodyText"/>
        <w:spacing w:line="324" w:lineRule="auto" w:before="76"/>
        <w:ind w:right="152"/>
        <w:jc w:val="left"/>
      </w:pPr>
      <w:r>
        <w:rPr>
          <w:spacing w:val="-4"/>
        </w:rPr>
        <w:t>用亦不受控股股东的干预。公司及各控股子公司均为独立纳税人，依法独立纳税。公司能够根据《公司章程》规定的程序和</w:t>
      </w:r>
      <w:r>
        <w:rPr>
          <w:spacing w:val="40"/>
        </w:rPr>
        <w:t> </w:t>
      </w:r>
      <w:r>
        <w:rPr>
          <w:spacing w:val="40"/>
        </w:rPr>
      </w:r>
      <w:r>
        <w:rPr>
          <w:spacing w:val="-3"/>
        </w:rPr>
        <w:t>权限，独立作出财务决策。</w:t>
      </w:r>
    </w:p>
    <w:p>
      <w:pPr>
        <w:spacing w:line="240" w:lineRule="auto" w:before="3"/>
        <w:rPr>
          <w:rFonts w:ascii="宋体" w:hAnsi="宋体" w:cs="宋体" w:eastAsia="宋体" w:hint="default"/>
          <w:sz w:val="13"/>
          <w:szCs w:val="13"/>
        </w:rPr>
      </w:pPr>
    </w:p>
    <w:p>
      <w:pPr>
        <w:pStyle w:val="Heading2"/>
        <w:spacing w:line="240" w:lineRule="auto"/>
        <w:ind w:right="152"/>
        <w:jc w:val="left"/>
        <w:rPr>
          <w:b w:val="0"/>
          <w:bCs w:val="0"/>
        </w:rPr>
      </w:pPr>
      <w:r>
        <w:rPr/>
        <w:t>七、同业竞争情况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421" w:right="152"/>
        <w:jc w:val="left"/>
      </w:pPr>
      <w:r>
        <w:rPr>
          <w:spacing w:val="-3"/>
        </w:rPr>
        <w:t>报告期内，公司不存在同业竞争情况。</w:t>
      </w:r>
    </w:p>
    <w:p>
      <w:pPr>
        <w:spacing w:line="240" w:lineRule="auto" w:before="2"/>
        <w:rPr>
          <w:rFonts w:ascii="宋体" w:hAnsi="宋体" w:cs="宋体" w:eastAsia="宋体" w:hint="default"/>
          <w:sz w:val="18"/>
          <w:szCs w:val="18"/>
        </w:rPr>
      </w:pPr>
    </w:p>
    <w:p>
      <w:pPr>
        <w:pStyle w:val="Heading2"/>
        <w:spacing w:line="240" w:lineRule="auto"/>
        <w:ind w:right="152"/>
        <w:jc w:val="left"/>
        <w:rPr>
          <w:b w:val="0"/>
          <w:bCs w:val="0"/>
        </w:rPr>
      </w:pPr>
      <w:r>
        <w:rPr/>
        <w:t>八、高级管理人员的考评及激励情况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319" w:lineRule="auto"/>
        <w:ind w:right="146" w:firstLine="268"/>
        <w:jc w:val="both"/>
      </w:pPr>
      <w:r>
        <w:rPr>
          <w:spacing w:val="-3"/>
        </w:rPr>
        <w:t>公司建立了完善的高级管理人员绩效考评体系和薪酬制度，通过科学合理的业绩考核与评价体系，强化责任目标约束，</w:t>
      </w:r>
      <w:r>
        <w:rPr>
          <w:w w:val="101"/>
        </w:rPr>
        <w:t> </w:t>
      </w:r>
      <w:r>
        <w:rPr>
          <w:spacing w:val="-4"/>
        </w:rPr>
        <w:t>确保高级管理人员的工作绩效与其收入直接挂钩，充分发挥和调动公司高级管理人员的工作积极性和创造性，提高公司整体</w:t>
      </w:r>
      <w:r>
        <w:rPr>
          <w:spacing w:val="43"/>
        </w:rPr>
        <w:t> </w:t>
      </w:r>
      <w:r>
        <w:rPr>
          <w:spacing w:val="43"/>
        </w:rPr>
      </w:r>
      <w:r>
        <w:rPr>
          <w:spacing w:val="-4"/>
        </w:rPr>
        <w:t>管理水平。报告期内，公司董事会薪酬委员会负责对高级管理人员的工作能力、履职情况、责任目标完成情况等进行年终考</w:t>
      </w:r>
      <w:r>
        <w:rPr>
          <w:spacing w:val="42"/>
        </w:rPr>
        <w:t> </w:t>
      </w:r>
      <w:r>
        <w:rPr>
          <w:spacing w:val="42"/>
        </w:rPr>
      </w:r>
      <w:r>
        <w:rPr>
          <w:spacing w:val="-3"/>
        </w:rPr>
        <w:t>评，制定具体的薪酬方案后上报公司董事会审议批准执行。</w:t>
      </w:r>
    </w:p>
    <w:p>
      <w:pPr>
        <w:spacing w:after="0" w:line="319" w:lineRule="auto"/>
        <w:jc w:val="both"/>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744" w:right="3811"/>
        <w:jc w:val="center"/>
      </w:pPr>
      <w:bookmarkStart w:name="_TOC_250002" w:id="9"/>
      <w:r>
        <w:rPr/>
        <w:t>第九节</w:t>
      </w:r>
      <w:r>
        <w:rPr>
          <w:spacing w:val="9"/>
        </w:rPr>
        <w:t> </w:t>
      </w:r>
      <w:bookmarkEnd w:id="9"/>
      <w:r>
        <w:rPr/>
        <w:t>内部控制</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367" w:lineRule="exact"/>
        <w:ind w:right="107"/>
        <w:jc w:val="left"/>
        <w:rPr>
          <w:b w:val="0"/>
          <w:bCs w:val="0"/>
        </w:rPr>
      </w:pPr>
      <w:r>
        <w:rPr/>
        <w:t>一、内部控制建设情况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316" w:lineRule="auto"/>
        <w:ind w:right="107" w:firstLine="268"/>
        <w:jc w:val="left"/>
      </w:pPr>
      <w:r>
        <w:rPr>
          <w:spacing w:val="-13"/>
          <w:w w:val="101"/>
        </w:rPr>
        <w:t>公司根据《会计法》、《企业会计准则》、《企业内部控制基本规范》、《关于印发企业内部控制规范体系实施中相关问题解</w:t>
      </w:r>
      <w:r>
        <w:rPr>
          <w:w w:val="101"/>
        </w:rPr>
        <w:t> 释第</w:t>
      </w:r>
      <w:r>
        <w:rPr>
          <w:spacing w:val="-43"/>
          <w:w w:val="101"/>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w w:val="101"/>
        </w:rPr>
        <w:t> </w:t>
      </w:r>
      <w:r>
        <w:rPr>
          <w:spacing w:val="-6"/>
          <w:w w:val="101"/>
        </w:rPr>
        <w:t>号的通知》及其它监管部门的相关规范性文件的要求，根据自身实际情况和经营目标制定了一系列内部管理控制制度，</w:t>
      </w:r>
      <w:r>
        <w:rPr>
          <w:spacing w:val="-90"/>
          <w:w w:val="101"/>
        </w:rPr>
        <w:t> </w:t>
      </w:r>
      <w:r>
        <w:rPr>
          <w:spacing w:val="-90"/>
          <w:w w:val="101"/>
        </w:rPr>
      </w:r>
      <w:r>
        <w:rPr>
          <w:spacing w:val="-4"/>
        </w:rPr>
        <w:t>并随着公司经营发展不断完善，目前公司已建立起一套相对完整且符合公司实际情况的内部控制制度，并得到基本有效地执</w:t>
      </w:r>
      <w:r>
        <w:rPr>
          <w:spacing w:val="42"/>
        </w:rPr>
        <w:t> </w:t>
      </w:r>
      <w:r>
        <w:rPr>
          <w:spacing w:val="42"/>
        </w:rPr>
      </w:r>
      <w:r>
        <w:rPr>
          <w:spacing w:val="-4"/>
        </w:rPr>
        <w:t>行。针对内部控制的合理性及有效性，公司建立了以董事会审计委员会为核心的三级内部检查、监督机制，通过日常监督和</w:t>
      </w:r>
      <w:r>
        <w:rPr>
          <w:spacing w:val="42"/>
        </w:rPr>
        <w:t> </w:t>
      </w:r>
      <w:r>
        <w:rPr>
          <w:spacing w:val="42"/>
        </w:rPr>
      </w:r>
      <w:r>
        <w:rPr>
          <w:spacing w:val="-4"/>
        </w:rPr>
        <w:t>专项监督，一旦发现内部控制隐患，即时组织整改，从而确保内部控制目标的实现。报告期内，根据公司内部控制体系的运</w:t>
      </w:r>
      <w:r>
        <w:rPr>
          <w:spacing w:val="40"/>
        </w:rPr>
        <w:t> </w:t>
      </w:r>
      <w:r>
        <w:rPr>
          <w:spacing w:val="40"/>
        </w:rPr>
      </w:r>
      <w:r>
        <w:rPr>
          <w:spacing w:val="-11"/>
          <w:w w:val="101"/>
        </w:rPr>
        <w:t>行情况，公司不断健全内控管理制度，先后修订并建立了《内幕信息知情人登记和报备制度》、《募集资金管理办法》、《投资</w:t>
      </w:r>
      <w:r>
        <w:rPr>
          <w:spacing w:val="-56"/>
          <w:w w:val="101"/>
        </w:rPr>
        <w:t> </w:t>
      </w:r>
      <w:r>
        <w:rPr>
          <w:spacing w:val="-56"/>
          <w:w w:val="101"/>
        </w:rPr>
      </w:r>
      <w:r>
        <w:rPr>
          <w:spacing w:val="-11"/>
          <w:w w:val="101"/>
        </w:rPr>
        <w:t>者关系管理制度》、《投资者接待和推广制度》，并根据业务发展需要，修订了《公司章程》。报告期间，公司未发现需要整改</w:t>
      </w:r>
      <w:r>
        <w:rPr>
          <w:spacing w:val="-58"/>
          <w:w w:val="101"/>
        </w:rPr>
        <w:t> </w:t>
      </w:r>
      <w:r>
        <w:rPr>
          <w:spacing w:val="-58"/>
          <w:w w:val="101"/>
        </w:rPr>
      </w:r>
      <w:r>
        <w:rPr>
          <w:spacing w:val="-3"/>
        </w:rPr>
        <w:t>的重大内部控制缺陷，相关的内部控制设计合理，运行有效。</w:t>
      </w:r>
    </w:p>
    <w:p>
      <w:pPr>
        <w:spacing w:line="240" w:lineRule="auto" w:before="9"/>
        <w:rPr>
          <w:rFonts w:ascii="宋体" w:hAnsi="宋体" w:cs="宋体" w:eastAsia="宋体" w:hint="default"/>
          <w:sz w:val="13"/>
          <w:szCs w:val="13"/>
        </w:rPr>
      </w:pPr>
    </w:p>
    <w:p>
      <w:pPr>
        <w:pStyle w:val="Heading2"/>
        <w:spacing w:line="240" w:lineRule="auto"/>
        <w:ind w:right="107"/>
        <w:jc w:val="left"/>
        <w:rPr>
          <w:b w:val="0"/>
          <w:bCs w:val="0"/>
        </w:rPr>
      </w:pPr>
      <w:r>
        <w:rPr/>
        <w:t>二、董事会关于内部控制责任的声明</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319" w:lineRule="auto"/>
        <w:ind w:right="206" w:firstLine="268"/>
        <w:jc w:val="both"/>
      </w:pPr>
      <w:r>
        <w:rPr>
          <w:spacing w:val="-3"/>
        </w:rPr>
        <w:t>公司董事会及全体董事保证本报告内容不存在任何虚假记载、误导性陈述或重大遗漏，并对报告内容的真实性、准确性</w:t>
      </w:r>
      <w:r>
        <w:rPr>
          <w:w w:val="101"/>
        </w:rPr>
        <w:t> </w:t>
      </w:r>
      <w:r>
        <w:rPr>
          <w:spacing w:val="-4"/>
        </w:rPr>
        <w:t>和完整性承担个别及连带责任。建立健全并有效实施内部控制是公司董事会的责任；监事会对董事会建立与实施内部控制进</w:t>
      </w:r>
      <w:r>
        <w:rPr>
          <w:spacing w:val="42"/>
        </w:rPr>
        <w:t> </w:t>
      </w:r>
      <w:r>
        <w:rPr>
          <w:spacing w:val="42"/>
        </w:rPr>
      </w:r>
      <w:r>
        <w:rPr>
          <w:spacing w:val="-4"/>
        </w:rPr>
        <w:t>行监督；经理层负责组织领导公司内部控制的日常运行。由于内部控制存在固有局限性，故公司仅能对实现以下内控目标提</w:t>
      </w:r>
      <w:r>
        <w:rPr>
          <w:spacing w:val="43"/>
        </w:rPr>
        <w:t> </w:t>
      </w:r>
      <w:r>
        <w:rPr>
          <w:spacing w:val="43"/>
        </w:rPr>
      </w:r>
      <w:r>
        <w:rPr/>
        <w:t>供合理保证：</w:t>
      </w:r>
    </w:p>
    <w:p>
      <w:pPr>
        <w:pStyle w:val="BodyText"/>
        <w:spacing w:line="240" w:lineRule="auto" w:before="55"/>
        <w:ind w:left="421" w:right="107"/>
        <w:jc w:val="left"/>
      </w:pPr>
      <w:r>
        <w:rPr>
          <w:rFonts w:ascii="Times New Roman" w:hAnsi="Times New Roman" w:cs="Times New Roman" w:eastAsia="Times New Roman" w:hint="default"/>
          <w:spacing w:val="-3"/>
        </w:rPr>
        <w:t>1</w:t>
      </w:r>
      <w:r>
        <w:rPr>
          <w:spacing w:val="-3"/>
        </w:rPr>
        <w:t>、确保国家法律法规得到遵循、公司内部控制得到贯彻执行；</w:t>
      </w:r>
    </w:p>
    <w:p>
      <w:pPr>
        <w:pStyle w:val="BodyText"/>
        <w:spacing w:line="304" w:lineRule="auto" w:before="96"/>
        <w:ind w:right="107" w:firstLine="268"/>
        <w:jc w:val="left"/>
      </w:pPr>
      <w:r>
        <w:rPr>
          <w:rFonts w:ascii="Times New Roman" w:hAnsi="Times New Roman" w:cs="Times New Roman" w:eastAsia="Times New Roman" w:hint="default"/>
          <w:spacing w:val="-4"/>
        </w:rPr>
        <w:t>2</w:t>
      </w:r>
      <w:r>
        <w:rPr>
          <w:spacing w:val="-4"/>
        </w:rPr>
        <w:t>、建立和完善符合现代管理要求的治理结构，形成科学的决策机制、执行机制和监督机制，保证公司经营管理目标的实</w:t>
      </w:r>
      <w:r>
        <w:rPr>
          <w:w w:val="101"/>
        </w:rPr>
        <w:t> </w:t>
      </w:r>
      <w:r>
        <w:rPr>
          <w:spacing w:val="-3"/>
        </w:rPr>
        <w:t>现，保证公司各项经营活动的正常有序运行，提高公司经营效率和效果；</w:t>
      </w:r>
    </w:p>
    <w:p>
      <w:pPr>
        <w:pStyle w:val="BodyText"/>
        <w:spacing w:line="304" w:lineRule="auto" w:before="66"/>
        <w:ind w:right="107" w:firstLine="268"/>
        <w:jc w:val="left"/>
      </w:pPr>
      <w:r>
        <w:rPr>
          <w:rFonts w:ascii="Times New Roman" w:hAnsi="Times New Roman" w:cs="Times New Roman" w:eastAsia="Times New Roman" w:hint="default"/>
          <w:spacing w:val="-4"/>
        </w:rPr>
        <w:t>3</w:t>
      </w:r>
      <w:r>
        <w:rPr>
          <w:spacing w:val="-4"/>
        </w:rPr>
        <w:t>、建立良好的公司内部控制环境，强调和保证财务会计报告及管理信息的真实可靠，防止并及时发现和纠正错误及舞弊</w:t>
      </w:r>
      <w:r>
        <w:rPr>
          <w:w w:val="101"/>
        </w:rPr>
        <w:t> </w:t>
      </w:r>
      <w:r>
        <w:rPr>
          <w:spacing w:val="-3"/>
        </w:rPr>
        <w:t>行为，保护公司资产的安全、完整；</w:t>
      </w:r>
    </w:p>
    <w:p>
      <w:pPr>
        <w:pStyle w:val="BodyText"/>
        <w:spacing w:line="240" w:lineRule="auto" w:before="66"/>
        <w:ind w:left="421" w:right="107"/>
        <w:jc w:val="left"/>
      </w:pPr>
      <w:r>
        <w:rPr>
          <w:rFonts w:ascii="Times New Roman" w:hAnsi="Times New Roman" w:cs="Times New Roman" w:eastAsia="Times New Roman" w:hint="default"/>
          <w:spacing w:val="-3"/>
        </w:rPr>
        <w:t>4</w:t>
      </w:r>
      <w:r>
        <w:rPr>
          <w:spacing w:val="-3"/>
        </w:rPr>
        <w:t>、规范公司会计行为，保证会计资料真实、完整，提高会计信息质量；</w:t>
      </w:r>
    </w:p>
    <w:p>
      <w:pPr>
        <w:pStyle w:val="BodyText"/>
        <w:spacing w:line="240" w:lineRule="auto" w:before="101"/>
        <w:ind w:left="421" w:right="107"/>
        <w:jc w:val="left"/>
      </w:pPr>
      <w:r>
        <w:rPr>
          <w:rFonts w:ascii="Times New Roman" w:hAnsi="Times New Roman" w:cs="Times New Roman" w:eastAsia="Times New Roman" w:hint="default"/>
          <w:spacing w:val="-3"/>
        </w:rPr>
        <w:t>5</w:t>
      </w:r>
      <w:r>
        <w:rPr>
          <w:spacing w:val="-3"/>
        </w:rPr>
        <w:t>、建立合理的信息传达及报告制度，确保公司信息披露的及时性、真实性和完整性；</w:t>
      </w:r>
    </w:p>
    <w:p>
      <w:pPr>
        <w:pStyle w:val="BodyText"/>
        <w:spacing w:line="240" w:lineRule="auto" w:before="106"/>
        <w:ind w:left="421" w:right="107"/>
        <w:jc w:val="left"/>
      </w:pPr>
      <w:r>
        <w:rPr>
          <w:rFonts w:ascii="Times New Roman" w:hAnsi="Times New Roman" w:cs="Times New Roman" w:eastAsia="Times New Roman" w:hint="default"/>
          <w:spacing w:val="-3"/>
        </w:rPr>
        <w:t>6</w:t>
      </w:r>
      <w:r>
        <w:rPr>
          <w:spacing w:val="-3"/>
        </w:rPr>
        <w:t>、确保国家有关法律法规和公司有关制度的贯彻执行。</w:t>
      </w:r>
    </w:p>
    <w:p>
      <w:pPr>
        <w:spacing w:line="240" w:lineRule="auto" w:before="1"/>
        <w:rPr>
          <w:rFonts w:ascii="宋体" w:hAnsi="宋体" w:cs="宋体" w:eastAsia="宋体" w:hint="default"/>
          <w:sz w:val="17"/>
          <w:szCs w:val="17"/>
        </w:rPr>
      </w:pPr>
    </w:p>
    <w:p>
      <w:pPr>
        <w:pStyle w:val="Heading2"/>
        <w:spacing w:line="240" w:lineRule="auto"/>
        <w:ind w:right="107"/>
        <w:jc w:val="left"/>
        <w:rPr>
          <w:b w:val="0"/>
          <w:bCs w:val="0"/>
        </w:rPr>
      </w:pPr>
      <w:r>
        <w:rPr/>
        <w:t>三、建立财务报告内部控制的依据</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321" w:lineRule="auto"/>
        <w:ind w:right="107" w:firstLine="268"/>
        <w:jc w:val="left"/>
      </w:pPr>
      <w:r>
        <w:rPr>
          <w:spacing w:val="-16"/>
          <w:w w:val="101"/>
        </w:rPr>
        <w:t>根据《会计法》、《企业会计准则》、《企业内部控制基本规范》、《企业内部控制应用指引》、《企业内部控制评价指引》及</w:t>
      </w:r>
      <w:r>
        <w:rPr>
          <w:w w:val="101"/>
        </w:rPr>
        <w:t> </w:t>
      </w:r>
      <w:r>
        <w:rPr>
          <w:spacing w:val="-3"/>
        </w:rPr>
        <w:t>其它监管部门的相关规范性文件的要求，公司建立了与财务报告相关的内部控制制度，明确了会计核算、报告编制、复核、</w:t>
      </w:r>
      <w:r>
        <w:rPr>
          <w:spacing w:val="66"/>
        </w:rPr>
        <w:t> </w:t>
      </w:r>
      <w:r>
        <w:rPr>
          <w:spacing w:val="66"/>
        </w:rPr>
      </w:r>
      <w:r>
        <w:rPr>
          <w:spacing w:val="-3"/>
        </w:rPr>
        <w:t>审批及年报差错的责任追究等事项，确保财务报告内部控制的有效运行。</w:t>
      </w:r>
    </w:p>
    <w:p>
      <w:pPr>
        <w:spacing w:line="240" w:lineRule="auto" w:before="6"/>
        <w:rPr>
          <w:rFonts w:ascii="宋体" w:hAnsi="宋体" w:cs="宋体" w:eastAsia="宋体" w:hint="default"/>
          <w:sz w:val="13"/>
          <w:szCs w:val="13"/>
        </w:rPr>
      </w:pPr>
    </w:p>
    <w:p>
      <w:pPr>
        <w:pStyle w:val="Heading2"/>
        <w:spacing w:line="240" w:lineRule="auto"/>
        <w:ind w:right="107"/>
        <w:jc w:val="left"/>
        <w:rPr>
          <w:b w:val="0"/>
          <w:bCs w:val="0"/>
        </w:rPr>
      </w:pPr>
      <w:r>
        <w:rPr/>
        <w:t>四、内部控制自我评价报告</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976"/>
        <w:gridCol w:w="6590"/>
      </w:tblGrid>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987" w:right="0"/>
              <w:jc w:val="left"/>
              <w:rPr>
                <w:rFonts w:ascii="宋体" w:hAnsi="宋体" w:cs="宋体" w:eastAsia="宋体" w:hint="default"/>
                <w:sz w:val="18"/>
                <w:szCs w:val="18"/>
              </w:rPr>
            </w:pPr>
            <w:r>
              <w:rPr>
                <w:rFonts w:ascii="宋体" w:hAnsi="宋体" w:cs="宋体" w:eastAsia="宋体" w:hint="default"/>
                <w:spacing w:val="-3"/>
                <w:sz w:val="18"/>
                <w:szCs w:val="18"/>
              </w:rPr>
              <w:t>内部控制自我评价报告中报告期内发现的内部控制重大缺陷的具体情况</w:t>
            </w:r>
          </w:p>
        </w:tc>
      </w:tr>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报告期内，未发现内部控制重大缺陷。</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55"/>
              <w:jc w:val="right"/>
              <w:rPr>
                <w:rFonts w:ascii="宋体" w:hAnsi="宋体" w:cs="宋体" w:eastAsia="宋体" w:hint="default"/>
                <w:sz w:val="18"/>
                <w:szCs w:val="18"/>
              </w:rPr>
            </w:pPr>
            <w:r>
              <w:rPr>
                <w:rFonts w:ascii="宋体" w:hAnsi="宋体" w:cs="宋体" w:eastAsia="宋体" w:hint="default"/>
                <w:spacing w:val="-3"/>
                <w:sz w:val="18"/>
                <w:szCs w:val="18"/>
              </w:rPr>
              <w:t>内部控制自我评价报告全文披露日期</w:t>
            </w:r>
          </w:p>
        </w:tc>
        <w:tc>
          <w:tcPr>
            <w:tcW w:w="6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8"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55"/>
              <w:jc w:val="right"/>
              <w:rPr>
                <w:rFonts w:ascii="宋体" w:hAnsi="宋体" w:cs="宋体" w:eastAsia="宋体" w:hint="default"/>
                <w:sz w:val="18"/>
                <w:szCs w:val="18"/>
              </w:rPr>
            </w:pPr>
            <w:r>
              <w:rPr>
                <w:rFonts w:ascii="宋体" w:hAnsi="宋体" w:cs="宋体" w:eastAsia="宋体" w:hint="default"/>
                <w:spacing w:val="-3"/>
                <w:sz w:val="18"/>
                <w:szCs w:val="18"/>
              </w:rPr>
              <w:t>内部控制自我评价报告全文披露索引</w:t>
            </w:r>
          </w:p>
        </w:tc>
        <w:tc>
          <w:tcPr>
            <w:tcW w:w="6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t>
            </w:r>
            <w:r>
              <w:rPr>
                <w:rFonts w:ascii="宋体" w:hAnsi="宋体" w:cs="宋体" w:eastAsia="宋体" w:hint="default"/>
                <w:sz w:val="18"/>
                <w:szCs w:val="18"/>
              </w:rPr>
              <w:t>《实益达：</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年度内部控制自我评价报告》</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20"/>
        </w:sectPr>
      </w:pPr>
    </w:p>
    <w:p>
      <w:pPr>
        <w:spacing w:line="240" w:lineRule="auto" w:before="15"/>
        <w:rPr>
          <w:rFonts w:ascii="Microsoft JhengHei" w:hAnsi="Microsoft JhengHei" w:cs="Microsoft JhengHei" w:eastAsia="Microsoft JhengHei" w:hint="default"/>
          <w:b/>
          <w:bCs/>
          <w:sz w:val="17"/>
          <w:szCs w:val="17"/>
        </w:rPr>
      </w:pPr>
    </w:p>
    <w:p>
      <w:pPr>
        <w:pStyle w:val="Heading2"/>
        <w:spacing w:line="367" w:lineRule="exact"/>
        <w:ind w:right="152"/>
        <w:jc w:val="left"/>
        <w:rPr>
          <w:b w:val="0"/>
          <w:bCs w:val="0"/>
        </w:rPr>
      </w:pPr>
      <w:r>
        <w:rPr/>
        <w:t>五、内部控制审计报告</w:t>
      </w:r>
      <w:r>
        <w:rPr>
          <w:b w:val="0"/>
          <w:bCs w:val="0"/>
        </w:rPr>
      </w:r>
    </w:p>
    <w:p>
      <w:pPr>
        <w:spacing w:line="240" w:lineRule="auto" w:before="16"/>
        <w:rPr>
          <w:rFonts w:ascii="Microsoft JhengHei" w:hAnsi="Microsoft JhengHei" w:cs="Microsoft JhengHei" w:eastAsia="Microsoft JhengHei" w:hint="default"/>
          <w:b/>
          <w:bCs/>
          <w:sz w:val="18"/>
          <w:szCs w:val="18"/>
        </w:rPr>
      </w:pPr>
    </w:p>
    <w:p>
      <w:pPr>
        <w:pStyle w:val="BodyText"/>
        <w:spacing w:line="338" w:lineRule="auto"/>
        <w:ind w:right="428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会计师事务所是否出具非标准意见的内部控制审计报告</w:t>
      </w:r>
    </w:p>
    <w:p>
      <w:pPr>
        <w:pStyle w:val="BodyText"/>
        <w:spacing w:line="240" w:lineRule="auto" w:before="41"/>
        <w:ind w:right="1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BodyText"/>
        <w:spacing w:line="240" w:lineRule="auto"/>
        <w:ind w:right="152"/>
        <w:jc w:val="left"/>
      </w:pPr>
      <w:r>
        <w:rPr>
          <w:spacing w:val="-3"/>
        </w:rPr>
        <w:t>会计师事务所出具的内部控制审计报告与董事会的自我评价报告意见是否一致</w:t>
      </w:r>
    </w:p>
    <w:p>
      <w:pPr>
        <w:pStyle w:val="BodyText"/>
        <w:spacing w:line="240" w:lineRule="auto" w:before="115"/>
        <w:ind w:right="1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6"/>
        <w:rPr>
          <w:rFonts w:ascii="宋体" w:hAnsi="宋体" w:cs="宋体" w:eastAsia="宋体" w:hint="default"/>
          <w:sz w:val="17"/>
          <w:szCs w:val="17"/>
        </w:rPr>
      </w:pPr>
    </w:p>
    <w:p>
      <w:pPr>
        <w:pStyle w:val="Heading2"/>
        <w:spacing w:line="240" w:lineRule="auto"/>
        <w:ind w:right="152"/>
        <w:jc w:val="left"/>
        <w:rPr>
          <w:b w:val="0"/>
          <w:bCs w:val="0"/>
        </w:rPr>
      </w:pPr>
      <w:r>
        <w:rPr/>
        <w:t>六、年度报告重大差错责任追究制度的建立与执行情况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240" w:lineRule="auto"/>
        <w:ind w:left="421" w:right="0"/>
        <w:jc w:val="left"/>
        <w:rPr>
          <w:rFonts w:ascii="Times New Roman" w:hAnsi="Times New Roman" w:cs="Times New Roman" w:eastAsia="Times New Roman" w:hint="default"/>
        </w:rPr>
      </w:pPr>
      <w:r>
        <w:rPr>
          <w:spacing w:val="-5"/>
        </w:rPr>
        <w:t>为进一步提高年报信息披露的质量和透明度，增强年报信息披露的真实性、准确性、完整性和及时性，公司于 </w:t>
      </w:r>
      <w:r>
        <w:rPr>
          <w:rFonts w:ascii="Times New Roman" w:hAnsi="Times New Roman" w:cs="Times New Roman" w:eastAsia="Times New Roman" w:hint="default"/>
        </w:rPr>
        <w:t>2010    </w:t>
      </w:r>
      <w:r>
        <w:rPr/>
        <w:t>年</w:t>
      </w:r>
      <w:r>
        <w:rPr>
          <w:spacing w:val="-23"/>
        </w:rPr>
        <w:t> </w:t>
      </w:r>
      <w:r>
        <w:rPr>
          <w:rFonts w:ascii="Times New Roman" w:hAnsi="Times New Roman" w:cs="Times New Roman" w:eastAsia="Times New Roman" w:hint="default"/>
        </w:rPr>
        <w:t>4</w:t>
      </w:r>
    </w:p>
    <w:p>
      <w:pPr>
        <w:pStyle w:val="BodyText"/>
        <w:spacing w:line="304" w:lineRule="auto" w:before="63"/>
        <w:ind w:right="152"/>
        <w:jc w:val="left"/>
      </w:pPr>
      <w:r>
        <w:rPr>
          <w:w w:val="101"/>
        </w:rPr>
        <w:t>月</w:t>
      </w:r>
      <w:r>
        <w:rPr>
          <w:spacing w:val="-38"/>
          <w:w w:val="101"/>
        </w:rPr>
        <w:t> </w:t>
      </w:r>
      <w:r>
        <w:rPr>
          <w:rFonts w:ascii="Times New Roman" w:hAnsi="Times New Roman" w:cs="Times New Roman" w:eastAsia="Times New Roman" w:hint="default"/>
          <w:w w:val="101"/>
        </w:rPr>
        <w:t>26</w:t>
      </w:r>
      <w:r>
        <w:rPr>
          <w:rFonts w:ascii="Times New Roman" w:hAnsi="Times New Roman" w:cs="Times New Roman" w:eastAsia="Times New Roman" w:hint="default"/>
          <w:spacing w:val="22"/>
          <w:w w:val="101"/>
        </w:rPr>
        <w:t> </w:t>
      </w:r>
      <w:r>
        <w:rPr>
          <w:spacing w:val="-5"/>
          <w:w w:val="101"/>
        </w:rPr>
        <w:t>日第二届董事会第十三次会议审议通过了《年报信息披露重大差错责任追究制度》，加大对年报信息披露责任人的问</w:t>
      </w:r>
      <w:r>
        <w:rPr>
          <w:spacing w:val="-88"/>
          <w:w w:val="101"/>
        </w:rPr>
        <w:t> </w:t>
      </w:r>
      <w:r>
        <w:rPr>
          <w:spacing w:val="-88"/>
          <w:w w:val="101"/>
        </w:rPr>
      </w:r>
      <w:r>
        <w:rPr/>
        <w:t>责力度。</w:t>
      </w:r>
    </w:p>
    <w:p>
      <w:pPr>
        <w:pStyle w:val="BodyText"/>
        <w:spacing w:line="324" w:lineRule="auto" w:before="61"/>
        <w:ind w:right="152" w:firstLine="268"/>
        <w:jc w:val="left"/>
      </w:pPr>
      <w:r>
        <w:rPr>
          <w:spacing w:val="-3"/>
        </w:rPr>
        <w:t>报告期内，公司未出现年度财务报告存在重大会计差错、其他年报信息披露存在重大错误或重大遗漏、业绩预告或业绩</w:t>
      </w:r>
      <w:r>
        <w:rPr>
          <w:w w:val="101"/>
        </w:rPr>
        <w:t> </w:t>
      </w:r>
      <w:r>
        <w:rPr>
          <w:spacing w:val="-3"/>
        </w:rPr>
        <w:t>快报存在重大差异等年报信息披露重大差错情形。</w:t>
      </w:r>
    </w:p>
    <w:p>
      <w:pPr>
        <w:spacing w:after="0" w:line="324" w:lineRule="auto"/>
        <w:jc w:val="left"/>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2444"/>
        <w:jc w:val="center"/>
      </w:pPr>
      <w:bookmarkStart w:name="_TOC_250001" w:id="10"/>
      <w:r>
        <w:rPr/>
        <w:t>第十节</w:t>
      </w:r>
      <w:r>
        <w:rPr>
          <w:spacing w:val="9"/>
        </w:rPr>
        <w:t> </w:t>
      </w:r>
      <w:bookmarkEnd w:id="10"/>
      <w:r>
        <w:rPr/>
        <w:t>财务报告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367" w:lineRule="exact"/>
        <w:ind w:right="152"/>
        <w:jc w:val="left"/>
        <w:rPr>
          <w:b w:val="0"/>
          <w:bCs w:val="0"/>
        </w:rPr>
      </w:pPr>
      <w:r>
        <w:rPr/>
        <w:t>一、审计报告</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398"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标准无保留审计意见</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大华会计师事务所（特殊普通合伙）</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[2013]003455 </w:t>
            </w:r>
            <w:r>
              <w:rPr>
                <w:rFonts w:ascii="宋体" w:hAnsi="宋体" w:cs="宋体" w:eastAsia="宋体" w:hint="default"/>
                <w:sz w:val="18"/>
                <w:szCs w:val="18"/>
              </w:rPr>
              <w:t>号</w:t>
            </w:r>
          </w:p>
        </w:tc>
      </w:tr>
    </w:tbl>
    <w:p>
      <w:pPr>
        <w:pStyle w:val="BodyText"/>
        <w:spacing w:line="240" w:lineRule="auto" w:before="53"/>
        <w:ind w:left="2437" w:right="2437"/>
        <w:jc w:val="center"/>
      </w:pPr>
      <w:r>
        <w:rPr/>
        <w:t>审计报告正文</w:t>
      </w:r>
    </w:p>
    <w:p>
      <w:pPr>
        <w:pStyle w:val="BodyText"/>
        <w:spacing w:line="240" w:lineRule="auto" w:before="110"/>
        <w:ind w:right="152"/>
        <w:jc w:val="left"/>
      </w:pPr>
      <w:r>
        <w:rPr>
          <w:spacing w:val="-3"/>
        </w:rPr>
        <w:t>深圳市实益达科技股份有限公司全体股东：</w:t>
      </w:r>
    </w:p>
    <w:p>
      <w:pPr>
        <w:pStyle w:val="BodyText"/>
        <w:spacing w:line="300" w:lineRule="auto" w:before="76"/>
        <w:ind w:right="152" w:firstLine="268"/>
        <w:jc w:val="left"/>
      </w:pPr>
      <w:r>
        <w:rPr>
          <w:spacing w:val="-3"/>
        </w:rPr>
        <w:t>我们审计了后附的深圳市实益达科技股份有限公司</w:t>
      </w:r>
      <w:r>
        <w:rPr>
          <w:rFonts w:ascii="Times New Roman" w:hAnsi="Times New Roman" w:cs="Times New Roman" w:eastAsia="Times New Roman" w:hint="default"/>
          <w:spacing w:val="-3"/>
        </w:rPr>
        <w:t>(</w:t>
      </w:r>
      <w:r>
        <w:rPr>
          <w:spacing w:val="-3"/>
        </w:rPr>
        <w:t>以下简称实益达公司</w:t>
      </w:r>
      <w:r>
        <w:rPr>
          <w:rFonts w:ascii="Times New Roman" w:hAnsi="Times New Roman" w:cs="Times New Roman" w:eastAsia="Times New Roman" w:hint="default"/>
          <w:spacing w:val="-3"/>
        </w:rPr>
        <w:t>)</w:t>
      </w:r>
      <w:r>
        <w:rPr>
          <w:spacing w:val="-3"/>
        </w:rPr>
        <w:t>财务报表，包括</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日的合并及母公</w:t>
      </w:r>
      <w:r>
        <w:rPr>
          <w:w w:val="101"/>
        </w:rPr>
        <w:t> </w:t>
      </w:r>
      <w:r>
        <w:rPr>
          <w:spacing w:val="-4"/>
        </w:rPr>
        <w:t>司资产负债表，</w:t>
      </w:r>
      <w:r>
        <w:rPr>
          <w:rFonts w:ascii="Times New Roman" w:hAnsi="Times New Roman" w:cs="Times New Roman" w:eastAsia="Times New Roman" w:hint="default"/>
          <w:spacing w:val="-4"/>
        </w:rPr>
        <w:t>2012</w:t>
      </w:r>
      <w:r>
        <w:rPr>
          <w:spacing w:val="-4"/>
        </w:rPr>
        <w:t>年度的合并及母公司利润表、合并及母公司现金流量表、合并及母公司股东权益变动表，以及财务报表</w:t>
      </w:r>
      <w:r>
        <w:rPr>
          <w:spacing w:val="49"/>
        </w:rPr>
        <w:t> </w:t>
      </w:r>
      <w:r>
        <w:rPr>
          <w:spacing w:val="49"/>
        </w:rPr>
      </w:r>
      <w:r>
        <w:rPr/>
        <w:t>附注。</w:t>
      </w:r>
    </w:p>
    <w:p>
      <w:pPr>
        <w:pStyle w:val="BodyText"/>
        <w:spacing w:line="316" w:lineRule="auto" w:before="31"/>
        <w:ind w:left="421" w:right="152"/>
        <w:jc w:val="left"/>
      </w:pPr>
      <w:r>
        <w:rPr>
          <w:spacing w:val="-3"/>
        </w:rPr>
        <w:t>一、管理层对财务报表的责任</w:t>
      </w:r>
      <w:r>
        <w:rPr>
          <w:spacing w:val="-50"/>
        </w:rPr>
        <w:t> </w:t>
      </w:r>
      <w:r>
        <w:rPr>
          <w:spacing w:val="-50"/>
        </w:rPr>
      </w:r>
      <w:r>
        <w:rPr>
          <w:spacing w:val="-5"/>
        </w:rPr>
        <w:t>编制和公允列报财务报表是实益达公司管理层的责任，这种责任包括：（1）按照企业会计准则的规定编制财务报表，并</w:t>
      </w:r>
    </w:p>
    <w:p>
      <w:pPr>
        <w:pStyle w:val="BodyText"/>
        <w:spacing w:line="316" w:lineRule="auto" w:before="19"/>
        <w:ind w:left="421" w:right="152" w:hanging="269"/>
        <w:jc w:val="left"/>
      </w:pPr>
      <w:r>
        <w:rPr>
          <w:spacing w:val="-3"/>
        </w:rPr>
        <w:t>使其实现公允反映；（2）设计、执行和维护必要的内部控制，以使财务报表不存在由于舞弊或错误导致的重大错报。</w:t>
      </w:r>
      <w:r>
        <w:rPr>
          <w:spacing w:val="64"/>
        </w:rPr>
        <w:t> </w:t>
      </w:r>
      <w:r>
        <w:rPr>
          <w:spacing w:val="64"/>
        </w:rPr>
      </w:r>
      <w:r>
        <w:rPr/>
        <w:t>二、注册会计师的责任</w:t>
      </w:r>
      <w:r>
        <w:rPr>
          <w:w w:val="101"/>
        </w:rPr>
        <w:t> </w:t>
      </w:r>
      <w:r>
        <w:rPr>
          <w:spacing w:val="-3"/>
        </w:rPr>
        <w:t>我们的责任是在执行审计工作的基础上对财务报表发表审计意见。我们按照中国注册会计师审计准则的规定执行了审计</w:t>
      </w:r>
    </w:p>
    <w:p>
      <w:pPr>
        <w:pStyle w:val="BodyText"/>
        <w:spacing w:line="316" w:lineRule="auto" w:before="19"/>
        <w:ind w:left="153" w:right="152"/>
        <w:jc w:val="left"/>
      </w:pPr>
      <w:r>
        <w:rPr>
          <w:spacing w:val="-4"/>
        </w:rPr>
        <w:t>工作。中国注册会计师审计准则要求我们遵守职业道德守则，计划和执行审计工作以对财务报表是否不存在重大错报获取合</w:t>
      </w:r>
      <w:r>
        <w:rPr>
          <w:spacing w:val="39"/>
        </w:rPr>
        <w:t> </w:t>
      </w:r>
      <w:r>
        <w:rPr>
          <w:spacing w:val="39"/>
        </w:rPr>
      </w:r>
      <w:r>
        <w:rPr/>
        <w:t>理保证。</w:t>
      </w:r>
    </w:p>
    <w:p>
      <w:pPr>
        <w:pStyle w:val="BodyText"/>
        <w:spacing w:line="316" w:lineRule="auto" w:before="19"/>
        <w:ind w:left="153" w:right="145" w:firstLine="268"/>
        <w:jc w:val="both"/>
      </w:pPr>
      <w:r>
        <w:rPr>
          <w:spacing w:val="-3"/>
        </w:rPr>
        <w:t>审计工作涉及实施审计程序，以获取有关财务报表金额和披露的审计证据。选择的审计程序取决于注册会计师的判断，</w:t>
      </w:r>
      <w:r>
        <w:rPr>
          <w:w w:val="101"/>
        </w:rPr>
        <w:t> </w:t>
      </w:r>
      <w:r>
        <w:rPr>
          <w:spacing w:val="-4"/>
        </w:rPr>
        <w:t>包括对由于舞弊或错误导致的财务报表重大错报风险的评估。在进行风险评估时，注册会计师考虑与财务报表编制和公允列</w:t>
      </w:r>
      <w:r>
        <w:rPr>
          <w:spacing w:val="44"/>
        </w:rPr>
        <w:t> </w:t>
      </w:r>
      <w:r>
        <w:rPr>
          <w:spacing w:val="44"/>
        </w:rPr>
      </w:r>
      <w:r>
        <w:rPr>
          <w:spacing w:val="-4"/>
        </w:rPr>
        <w:t>报相关的内部控制，以设计恰当的审计程序，但目的并非对内部控制的有效性发表意见。审计工作还包括评价管理层选用会</w:t>
      </w:r>
      <w:r>
        <w:rPr>
          <w:spacing w:val="43"/>
        </w:rPr>
        <w:t> </w:t>
      </w:r>
      <w:r>
        <w:rPr>
          <w:spacing w:val="43"/>
        </w:rPr>
      </w:r>
      <w:r>
        <w:rPr>
          <w:spacing w:val="-3"/>
        </w:rPr>
        <w:t>计政策的恰当性和作出会计估计的合理性，以及评价财务报表的总体列报。</w:t>
      </w:r>
    </w:p>
    <w:p>
      <w:pPr>
        <w:pStyle w:val="BodyText"/>
        <w:spacing w:line="316" w:lineRule="auto" w:before="19"/>
        <w:ind w:left="421" w:right="2810"/>
        <w:jc w:val="left"/>
      </w:pPr>
      <w:r>
        <w:rPr>
          <w:spacing w:val="-3"/>
        </w:rPr>
        <w:t>我们相信，我们获取的审计证据是充分、适当的，为发表审计意见提供了基础。</w:t>
      </w:r>
      <w:r>
        <w:rPr>
          <w:spacing w:val="13"/>
        </w:rPr>
        <w:t> </w:t>
      </w:r>
      <w:r>
        <w:rPr>
          <w:spacing w:val="13"/>
        </w:rPr>
      </w:r>
      <w:r>
        <w:rPr/>
        <w:t>三、审计意见</w:t>
      </w:r>
    </w:p>
    <w:p>
      <w:pPr>
        <w:pStyle w:val="BodyText"/>
        <w:spacing w:line="316" w:lineRule="auto" w:before="19"/>
        <w:ind w:left="153" w:right="152" w:firstLine="268"/>
        <w:jc w:val="left"/>
      </w:pPr>
      <w:r>
        <w:rPr>
          <w:spacing w:val="-3"/>
        </w:rPr>
        <w:t>我们认为，实益达公司财务报表在所有重大方面按照企业会计准则的规定编制，公允反映了实益达公司2012年12月31日</w:t>
      </w:r>
      <w:r>
        <w:rPr>
          <w:w w:val="101"/>
        </w:rPr>
        <w:t> </w:t>
      </w:r>
      <w:r>
        <w:rPr>
          <w:spacing w:val="-3"/>
        </w:rPr>
        <w:t>的合并及母公司财务状况以及2012年度的合并及母公司经营成果和现金流量。</w:t>
      </w:r>
    </w:p>
    <w:p>
      <w:pPr>
        <w:spacing w:line="240" w:lineRule="auto" w:before="2"/>
        <w:rPr>
          <w:rFonts w:ascii="宋体" w:hAnsi="宋体" w:cs="宋体" w:eastAsia="宋体" w:hint="default"/>
          <w:sz w:val="20"/>
          <w:szCs w:val="20"/>
        </w:rPr>
      </w:pPr>
    </w:p>
    <w:p>
      <w:pPr>
        <w:pStyle w:val="Heading3"/>
        <w:spacing w:line="240" w:lineRule="auto"/>
        <w:ind w:right="152"/>
        <w:jc w:val="left"/>
      </w:pPr>
      <w:r>
        <w:rPr/>
        <w:t>二、财务报表</w:t>
      </w:r>
    </w:p>
    <w:p>
      <w:pPr>
        <w:spacing w:line="240" w:lineRule="auto" w:before="8"/>
        <w:rPr>
          <w:rFonts w:ascii="宋体" w:hAnsi="宋体" w:cs="宋体" w:eastAsia="宋体" w:hint="default"/>
          <w:sz w:val="27"/>
          <w:szCs w:val="27"/>
        </w:rPr>
      </w:pPr>
    </w:p>
    <w:p>
      <w:pPr>
        <w:pStyle w:val="BodyText"/>
        <w:spacing w:line="240" w:lineRule="auto"/>
        <w:ind w:right="152"/>
        <w:jc w:val="left"/>
      </w:pPr>
      <w:r>
        <w:rPr>
          <w:spacing w:val="-3"/>
        </w:rPr>
        <w:t>财务附注中报表的单位为：人民币元</w:t>
      </w:r>
    </w:p>
    <w:p>
      <w:pPr>
        <w:spacing w:line="240" w:lineRule="auto" w:before="2"/>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right="152"/>
        <w:jc w:val="left"/>
      </w:pPr>
      <w:r>
        <w:rPr>
          <w:spacing w:val="-3"/>
        </w:rPr>
        <w:t>编制单位：深圳市实益达科技股份有限公司</w:t>
      </w:r>
    </w:p>
    <w:p>
      <w:pPr>
        <w:pStyle w:val="BodyText"/>
        <w:spacing w:line="240" w:lineRule="auto" w:before="115"/>
        <w:ind w:left="0" w:right="150"/>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180,463,487.67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272,871,795.77</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1,893,002.20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89,600.00</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178,659,836.46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340,867,983.27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5,571,758.57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28,844,416.53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1,855,713.96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1,847,683.64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3,087,003.14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11,654,588.82</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106,227,339.01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138,170,534.77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9,343,728.05</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487,101,869.06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794,346,602.80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发放委托贷款及垫款</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5,863,516.87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5,862,987.15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254,110,717.20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282,601,825.71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1,420,064.96</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105,276,040.23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62,760,378.47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10,451,398.91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10,451,398.91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4,270,240.76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1,208,055.82</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5,494,241.12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7,251,110.09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396,886,220.05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370,135,756.15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883,988,089.11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1,164,482,358.95</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81,720,070.00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224,338,510.48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8,344,264.63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13,673,238.69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205,210,218.08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342,814,440.61</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6,620,170.87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4,896,906.24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6,559,795.32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9,721,054.45</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14,963,397.02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8,614,007.64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280,550.15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1,929,088.60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9,401,237.51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13,119,350.11</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333,099,703.58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619,106,596.82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333,099,703.58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619,106,596.82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所</w:t>
            </w:r>
            <w:r>
              <w:rPr>
                <w:rFonts w:ascii="宋体" w:hAnsi="宋体" w:cs="宋体" w:eastAsia="宋体" w:hint="default"/>
                <w:spacing w:val="-5"/>
                <w:w w:val="101"/>
                <w:sz w:val="18"/>
                <w:szCs w:val="18"/>
              </w:rPr>
              <w:t>有</w:t>
            </w:r>
            <w:r>
              <w:rPr>
                <w:rFonts w:ascii="宋体" w:hAnsi="宋体" w:cs="宋体" w:eastAsia="宋体" w:hint="default"/>
                <w:w w:val="101"/>
                <w:sz w:val="18"/>
                <w:szCs w:val="18"/>
              </w:rPr>
              <w:t>者</w:t>
            </w:r>
            <w:r>
              <w:rPr>
                <w:rFonts w:ascii="宋体" w:hAnsi="宋体" w:cs="宋体" w:eastAsia="宋体" w:hint="default"/>
                <w:spacing w:val="-5"/>
                <w:w w:val="101"/>
                <w:sz w:val="18"/>
                <w:szCs w:val="18"/>
              </w:rPr>
              <w:t>权</w:t>
            </w:r>
            <w:r>
              <w:rPr>
                <w:rFonts w:ascii="宋体" w:hAnsi="宋体" w:cs="宋体" w:eastAsia="宋体" w:hint="default"/>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或</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权</w:t>
            </w:r>
            <w:r>
              <w:rPr>
                <w:rFonts w:ascii="宋体" w:hAnsi="宋体" w:cs="宋体" w:eastAsia="宋体" w:hint="default"/>
                <w:w w:val="101"/>
                <w:sz w:val="18"/>
                <w:szCs w:val="18"/>
              </w:rPr>
              <w:t>益</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实收资本（或股本）</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312,156,000.00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312,156,000.00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112,194,419.98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112,194,419.98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15,188,942.04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14,895,067.82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98,590,856.96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91,685,864.19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-1,137,738.82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-870,244.10</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536,992,480.16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530,061,107.89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13,895,905.37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15,314,654.24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所有者权益（或股东权益）合计</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550,888,385.53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545,375,762.13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11" w:right="36"/>
              <w:jc w:val="left"/>
              <w:rPr>
                <w:rFonts w:ascii="宋体" w:hAnsi="宋体" w:cs="宋体" w:eastAsia="宋体" w:hint="default"/>
                <w:sz w:val="18"/>
                <w:szCs w:val="18"/>
              </w:rPr>
            </w:pPr>
            <w:r>
              <w:rPr>
                <w:rFonts w:ascii="宋体" w:hAnsi="宋体" w:cs="宋体" w:eastAsia="宋体" w:hint="default"/>
                <w:spacing w:val="-3"/>
                <w:sz w:val="18"/>
                <w:szCs w:val="18"/>
              </w:rPr>
              <w:t>负债和所有者权益（或股东权益）总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计</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883,988,089.11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1,164,482,358.95</w:t>
            </w:r>
          </w:p>
        </w:tc>
      </w:tr>
    </w:tbl>
    <w:p>
      <w:pPr>
        <w:spacing w:line="240" w:lineRule="auto" w:before="2"/>
        <w:rPr>
          <w:rFonts w:ascii="Times New Roman" w:hAnsi="Times New Roman" w:cs="Times New Roman" w:eastAsia="Times New Roman" w:hint="default"/>
          <w:sz w:val="23"/>
          <w:szCs w:val="23"/>
        </w:rPr>
      </w:pPr>
    </w:p>
    <w:p>
      <w:pPr>
        <w:pStyle w:val="BodyText"/>
        <w:tabs>
          <w:tab w:pos="3575" w:val="left" w:leader="none"/>
          <w:tab w:pos="7712" w:val="left" w:leader="none"/>
        </w:tabs>
        <w:spacing w:line="240" w:lineRule="auto" w:before="46"/>
        <w:ind w:right="152"/>
        <w:jc w:val="left"/>
      </w:pPr>
      <w:r>
        <w:rPr>
          <w:spacing w:val="-3"/>
        </w:rPr>
        <w:t>法定代表人：陈亚妹</w:t>
        <w:tab/>
        <w:t>主管会计工作负责人：吕培荣</w:t>
        <w:tab/>
        <w:t>会计机构负责人：袁素华</w:t>
      </w:r>
    </w:p>
    <w:p>
      <w:pPr>
        <w:spacing w:line="240" w:lineRule="auto" w:before="7"/>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right="152"/>
        <w:jc w:val="left"/>
      </w:pPr>
      <w:r>
        <w:rPr>
          <w:spacing w:val="-3"/>
        </w:rPr>
        <w:t>编制单位：深圳市实益达科技股份有限公司</w:t>
      </w:r>
    </w:p>
    <w:p>
      <w:pPr>
        <w:pStyle w:val="BodyText"/>
        <w:spacing w:line="240" w:lineRule="auto" w:before="115"/>
        <w:ind w:left="0" w:right="150"/>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0"/>
        <w:gridCol w:w="3086"/>
        <w:gridCol w:w="3298"/>
      </w:tblGrid>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0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136,695,681.64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228,716,609.37</w:t>
            </w:r>
          </w:p>
        </w:tc>
      </w:tr>
      <w:tr>
        <w:trPr>
          <w:trHeight w:val="398"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752,957.61</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50,672,971.86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124,947,976.49</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1,460,562.39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5,283,457.23</w:t>
            </w:r>
          </w:p>
        </w:tc>
      </w:tr>
      <w:tr>
        <w:trPr>
          <w:trHeight w:val="398"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1,855,713.96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1,847,683.64</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6,051,287.80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14,999,060.68</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55,905,195.59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47,584,904.88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0"/>
        <w:gridCol w:w="3086"/>
        <w:gridCol w:w="3298"/>
      </w:tblGrid>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3,784,516.04</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257,178,886.89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423,379,692.29</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0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177,274,193.46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177,274,193.46</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190,587,982.60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217,012,074.41</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1,115,245.92</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53,044,009.77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54,372,203.01</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993,414.37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1,160,538.73</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2,951,224.28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5,201,792.34</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425,966,070.40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455,020,801.95</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683,144,957.29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878,400,494.24</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0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81,720,070.00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142,663,950.00</w:t>
            </w:r>
          </w:p>
        </w:tc>
      </w:tr>
      <w:tr>
        <w:trPr>
          <w:trHeight w:val="398"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6,832,483.10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75,242,303.07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87,071,565.98</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4,038,256.45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3,211,927.17</w:t>
            </w:r>
          </w:p>
        </w:tc>
      </w:tr>
      <w:tr>
        <w:trPr>
          <w:trHeight w:val="398"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4,126,597.72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5,697,116.90</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668,992.58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-1,271,728.82</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280,550.15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773,026.46</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64,075,786.33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172,060,980.91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0"/>
        <w:gridCol w:w="3086"/>
        <w:gridCol w:w="3298"/>
      </w:tblGrid>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236,985,039.40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410,206,838.60</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0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236,985,039.40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410,206,838.60</w:t>
            </w:r>
          </w:p>
        </w:tc>
      </w:tr>
      <w:tr>
        <w:trPr>
          <w:trHeight w:val="398"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所</w:t>
            </w:r>
            <w:r>
              <w:rPr>
                <w:rFonts w:ascii="宋体" w:hAnsi="宋体" w:cs="宋体" w:eastAsia="宋体" w:hint="default"/>
                <w:spacing w:val="-5"/>
                <w:w w:val="101"/>
                <w:sz w:val="18"/>
                <w:szCs w:val="18"/>
              </w:rPr>
              <w:t>有</w:t>
            </w:r>
            <w:r>
              <w:rPr>
                <w:rFonts w:ascii="宋体" w:hAnsi="宋体" w:cs="宋体" w:eastAsia="宋体" w:hint="default"/>
                <w:w w:val="101"/>
                <w:sz w:val="18"/>
                <w:szCs w:val="18"/>
              </w:rPr>
              <w:t>者</w:t>
            </w:r>
            <w:r>
              <w:rPr>
                <w:rFonts w:ascii="宋体" w:hAnsi="宋体" w:cs="宋体" w:eastAsia="宋体" w:hint="default"/>
                <w:spacing w:val="-5"/>
                <w:w w:val="101"/>
                <w:sz w:val="18"/>
                <w:szCs w:val="18"/>
              </w:rPr>
              <w:t>权</w:t>
            </w:r>
            <w:r>
              <w:rPr>
                <w:rFonts w:ascii="宋体" w:hAnsi="宋体" w:cs="宋体" w:eastAsia="宋体" w:hint="default"/>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或</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权</w:t>
            </w:r>
            <w:r>
              <w:rPr>
                <w:rFonts w:ascii="宋体" w:hAnsi="宋体" w:cs="宋体" w:eastAsia="宋体" w:hint="default"/>
                <w:w w:val="101"/>
                <w:sz w:val="18"/>
                <w:szCs w:val="18"/>
              </w:rPr>
              <w:t>益</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30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实收资本（或股本）</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312,156,000.00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312,156,000.00</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111,933,200.00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111,933,200.00</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15,188,942.04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14,895,067.82</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6,881,775.85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29,209,387.82</w:t>
            </w:r>
          </w:p>
        </w:tc>
      </w:tr>
      <w:tr>
        <w:trPr>
          <w:trHeight w:val="398"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086" w:type="dxa"/>
            <w:tcBorders>
              <w:top w:val="single" w:sz="4" w:space="0" w:color="000000"/>
              <w:left w:val="single" w:sz="12"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所有者权益（或股东权益）合计</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446,159,917.89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468,193,655.64</w:t>
            </w:r>
          </w:p>
        </w:tc>
      </w:tr>
      <w:tr>
        <w:trPr>
          <w:trHeight w:val="403"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负债和所有者权益（或股东权益）总计</w:t>
            </w:r>
          </w:p>
        </w:tc>
        <w:tc>
          <w:tcPr>
            <w:tcW w:w="30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683,144,957.29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878,400,494.24</w:t>
            </w:r>
          </w:p>
        </w:tc>
      </w:tr>
    </w:tbl>
    <w:p>
      <w:pPr>
        <w:spacing w:line="240" w:lineRule="auto" w:before="2"/>
        <w:rPr>
          <w:rFonts w:ascii="Times New Roman" w:hAnsi="Times New Roman" w:cs="Times New Roman" w:eastAsia="Times New Roman" w:hint="default"/>
          <w:sz w:val="23"/>
          <w:szCs w:val="23"/>
        </w:rPr>
      </w:pPr>
    </w:p>
    <w:p>
      <w:pPr>
        <w:pStyle w:val="BodyText"/>
        <w:tabs>
          <w:tab w:pos="3575" w:val="left" w:leader="none"/>
          <w:tab w:pos="7712" w:val="left" w:leader="none"/>
        </w:tabs>
        <w:spacing w:line="240" w:lineRule="auto" w:before="46"/>
        <w:ind w:right="152"/>
        <w:jc w:val="left"/>
      </w:pPr>
      <w:r>
        <w:rPr>
          <w:spacing w:val="-3"/>
        </w:rPr>
        <w:t>法定代表人：陈亚妹</w:t>
        <w:tab/>
        <w:t>主管会计工作负责人：吕培荣</w:t>
        <w:tab/>
        <w:t>会计机构负责人：袁素华</w:t>
      </w:r>
    </w:p>
    <w:p>
      <w:pPr>
        <w:spacing w:line="240" w:lineRule="auto" w:before="7"/>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152"/>
        <w:jc w:val="left"/>
      </w:pPr>
      <w:r>
        <w:rPr>
          <w:spacing w:val="-3"/>
        </w:rPr>
        <w:t>编制单位：深圳市实益达科技股份有限公司</w:t>
      </w:r>
    </w:p>
    <w:p>
      <w:pPr>
        <w:pStyle w:val="BodyText"/>
        <w:spacing w:line="240" w:lineRule="auto" w:before="115"/>
        <w:ind w:left="0" w:right="150"/>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1284"/>
              <w:jc w:val="right"/>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1,135,537,622.20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1,724,022,511.55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1298"/>
              <w:jc w:val="righ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1,135,537,622.20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1,724,022,511.55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1298"/>
              <w:jc w:val="righ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1298"/>
              <w:jc w:val="righ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1,119,862,681.22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1,683,225,017.07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1,050,269,526.71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1,623,922,782.92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提取保险合同准备金净额</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营业税金及附加</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2,368,501.99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1,478,351.78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24,698,532.08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18,248,960.52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52,838,859.21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46,671,201.30</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-1,694,023.19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-5,353,636.84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资产减值损失</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-8,618,715.58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-1,742,642.61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3,089,117.29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2"/>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-7,154,925.85</w:t>
            </w:r>
          </w:p>
        </w:tc>
      </w:tr>
      <w:tr>
        <w:trPr>
          <w:trHeight w:val="7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11" w:right="36" w:firstLine="902"/>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w:t>
            </w:r>
            <w:r>
              <w:rPr>
                <w:rFonts w:ascii="宋体" w:hAnsi="宋体" w:cs="宋体" w:eastAsia="宋体" w:hint="default"/>
                <w:w w:val="101"/>
                <w:sz w:val="18"/>
                <w:szCs w:val="18"/>
              </w:rPr>
              <w:t> </w:t>
            </w:r>
            <w:r>
              <w:rPr>
                <w:rFonts w:ascii="宋体" w:hAnsi="宋体" w:cs="宋体" w:eastAsia="宋体" w:hint="default"/>
                <w:spacing w:val="-3"/>
                <w:sz w:val="18"/>
                <w:szCs w:val="18"/>
              </w:rPr>
              <w:t>企业的投资收益</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15,674,940.98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36,731,685.92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19,242,330.06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7,647,095.81</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170,163.00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2,475,257.95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2,452,087.66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4" w:lineRule="auto" w:before="54"/>
              <w:ind w:left="11" w:right="55"/>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7"/>
                <w:sz w:val="18"/>
                <w:szCs w:val="18"/>
              </w:rPr>
              <w:t> </w:t>
            </w:r>
            <w:r>
              <w:rPr>
                <w:rFonts w:ascii="宋体" w:hAnsi="宋体" w:cs="宋体" w:eastAsia="宋体" w:hint="default"/>
                <w:sz w:val="18"/>
                <w:szCs w:val="18"/>
              </w:rPr>
              <w:t>列）</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34,747,108.04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41,903,523.78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3,994,509.92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5,661,421.11</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30,752,598.12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36,242,102.67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其中：被合并方在合并前实现的</w:t>
            </w:r>
            <w:r>
              <w:rPr>
                <w:rFonts w:ascii="宋体" w:hAnsi="宋体" w:cs="宋体" w:eastAsia="宋体" w:hint="default"/>
                <w:w w:val="101"/>
                <w:sz w:val="18"/>
                <w:szCs w:val="18"/>
              </w:rPr>
              <w:t> </w:t>
            </w:r>
            <w:r>
              <w:rPr>
                <w:rFonts w:ascii="宋体" w:hAnsi="宋体" w:cs="宋体" w:eastAsia="宋体" w:hint="default"/>
                <w:sz w:val="18"/>
                <w:szCs w:val="18"/>
              </w:rPr>
              <w:t>净利润</w:t>
            </w:r>
          </w:p>
        </w:tc>
        <w:tc>
          <w:tcPr>
            <w:tcW w:w="331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归属于母公司所有者的净利润</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32,171,346.99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36,349,438.05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-1,418,748.87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-107,335.38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w:t>
            </w: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0.1031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0.1164</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0.1031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0.1164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-267,494.72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-1,112,429.96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30,485,103.40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35,129,672.71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46"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31,903,852.27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35,237,008.09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-1,418,748.87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-107,335.38</w:t>
            </w:r>
          </w:p>
        </w:tc>
      </w:tr>
    </w:tbl>
    <w:p>
      <w:pPr>
        <w:pStyle w:val="BodyText"/>
        <w:spacing w:line="240" w:lineRule="auto" w:before="54"/>
        <w:ind w:right="152"/>
        <w:jc w:val="left"/>
      </w:pPr>
      <w:r>
        <w:rPr>
          <w:spacing w:val="-3"/>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575" w:val="left" w:leader="none"/>
          <w:tab w:pos="7712" w:val="left" w:leader="none"/>
        </w:tabs>
        <w:spacing w:line="240" w:lineRule="auto" w:before="138"/>
        <w:ind w:right="152"/>
        <w:jc w:val="left"/>
      </w:pPr>
      <w:r>
        <w:rPr>
          <w:spacing w:val="-3"/>
        </w:rPr>
        <w:t>法定代表人：陈亚妹</w:t>
        <w:tab/>
        <w:t>主管会计工作负责人：吕培荣</w:t>
        <w:tab/>
        <w:t>会计机构负责人：袁素华</w:t>
      </w:r>
    </w:p>
    <w:p>
      <w:pPr>
        <w:spacing w:line="240" w:lineRule="auto" w:before="7"/>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152"/>
        <w:jc w:val="left"/>
      </w:pPr>
      <w:r>
        <w:rPr>
          <w:spacing w:val="-3"/>
        </w:rPr>
        <w:t>编制单位：深圳市实益达科技股份有限公司</w:t>
      </w:r>
    </w:p>
    <w:p>
      <w:pPr>
        <w:pStyle w:val="BodyText"/>
        <w:spacing w:line="240" w:lineRule="auto" w:before="115"/>
        <w:ind w:left="0" w:right="150"/>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298"/>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524,478,013.53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596,764,456.26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493,108,045.78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566,504,818.70</w:t>
            </w: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营业税金及附加</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1,653,823.60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710,152.09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11,982,974.92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9,897,217.52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23,055,386.18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24,693,783.83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-4,646,849.87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-9,097,723.29</w:t>
            </w: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-3,583,868.41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964,884.80</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11" w:right="34"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2,908,501.33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3,091,322.61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858,710.06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1,226,543.21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170,163.00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2,452,385.66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2,452,385.66</w:t>
            </w:r>
          </w:p>
        </w:tc>
      </w:tr>
      <w:tr>
        <w:trPr>
          <w:trHeight w:val="71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3"/>
              <w:ind w:left="11" w:right="53"/>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7"/>
                <w:sz w:val="18"/>
                <w:szCs w:val="18"/>
              </w:rPr>
              <w:t> </w:t>
            </w:r>
            <w:r>
              <w:rPr>
                <w:rFonts w:ascii="宋体" w:hAnsi="宋体" w:cs="宋体" w:eastAsia="宋体" w:hint="default"/>
                <w:sz w:val="18"/>
                <w:szCs w:val="18"/>
              </w:rPr>
              <w:t>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3,597,048.39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1,865,480.16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658,306.14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-357,548.68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2,938,742.25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2,223,028.84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298"/>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5" w:right="0"/>
              <w:jc w:val="center"/>
              <w:rPr>
                <w:rFonts w:ascii="Times New Roman" w:hAnsi="Times New Roman" w:cs="Times New Roman" w:eastAsia="Times New Roman" w:hint="default"/>
                <w:sz w:val="18"/>
                <w:szCs w:val="18"/>
              </w:rPr>
            </w:pPr>
            <w:r>
              <w:rPr>
                <w:rFonts w:ascii="Times New Roman"/>
                <w:sz w:val="18"/>
              </w:rPr>
              <w:t>--</w:t>
            </w: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936"/>
              <w:jc w:val="righ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0.0094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0.0075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936"/>
              <w:jc w:val="righ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0.0094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0.0075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2,938,742.25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2,223,028.84</w:t>
            </w:r>
          </w:p>
        </w:tc>
      </w:tr>
    </w:tbl>
    <w:p>
      <w:pPr>
        <w:spacing w:line="240" w:lineRule="auto" w:before="5"/>
        <w:rPr>
          <w:rFonts w:ascii="宋体" w:hAnsi="宋体" w:cs="宋体" w:eastAsia="宋体" w:hint="default"/>
          <w:sz w:val="20"/>
          <w:szCs w:val="20"/>
        </w:rPr>
      </w:pPr>
    </w:p>
    <w:p>
      <w:pPr>
        <w:pStyle w:val="BodyText"/>
        <w:tabs>
          <w:tab w:pos="3575" w:val="left" w:leader="none"/>
          <w:tab w:pos="7712" w:val="left" w:leader="none"/>
        </w:tabs>
        <w:spacing w:line="240" w:lineRule="auto" w:before="46"/>
        <w:ind w:right="152"/>
        <w:jc w:val="left"/>
      </w:pPr>
      <w:r>
        <w:rPr>
          <w:spacing w:val="-3"/>
        </w:rPr>
        <w:t>法定代表人：陈亚妹</w:t>
        <w:tab/>
        <w:t>主管会计工作负责人：吕培荣</w:t>
        <w:tab/>
        <w:t>会计机构负责人：袁素华</w:t>
      </w:r>
    </w:p>
    <w:p>
      <w:pPr>
        <w:spacing w:line="240" w:lineRule="auto" w:before="7"/>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right="152"/>
        <w:jc w:val="left"/>
      </w:pPr>
      <w:r>
        <w:rPr>
          <w:spacing w:val="-3"/>
        </w:rPr>
        <w:t>编制单位：深圳市实益达科技股份有限公司</w:t>
      </w:r>
    </w:p>
    <w:p>
      <w:pPr>
        <w:pStyle w:val="BodyText"/>
        <w:spacing w:line="240" w:lineRule="auto" w:before="115"/>
        <w:ind w:left="0" w:right="150"/>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298"/>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7"/>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1,346,765,903.97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1,411,040,665.60</w:t>
            </w:r>
          </w:p>
        </w:tc>
      </w:tr>
      <w:tr>
        <w:trPr>
          <w:trHeight w:val="71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收到再保险业务现金净额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处置交易性金融资产净增加额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20,191,076.56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4,975,533.19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36,238,702.47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15,536,673.07</w:t>
            </w: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1,403,195,683.00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1,431,552,871.86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1,078,874,433.54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1,035,029,839.44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298"/>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98,033,949.10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98,258,606.66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26,165,808.08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33,284,156.66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72,490,118.76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73,484,306.88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1,275,564,309.48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1,240,056,909.64</w:t>
            </w: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127,631,373.52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191,495,962.22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取得投资收益所收到的现金</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1,282,846.15</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4"/>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1,764,262.05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3,047,108.20</w:t>
            </w:r>
          </w:p>
        </w:tc>
      </w:tr>
      <w:tr>
        <w:trPr>
          <w:trHeight w:val="71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45,773,216.95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61,323,327.02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45,773,216.95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61,323,327.02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-45,773,216.95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-58,276,218.82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4"/>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489,252,459.43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364,781,410.14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发行债券收到的现金</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260,623,540.39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463,807,547.42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749,875,999.82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828,588,957.56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631,870,899.91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582,425,177.53</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31,927,850.44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10,289,249.97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127,361,613.12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320,273,483.14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791,160,363.47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912,987,910.64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-41,284,363.65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-84,398,953.08</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23"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279,826.25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-497,660.21</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40,853,619.17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48,323,130.11</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70,023,952.95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21,700,822.84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110,877,572.12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70,023,952.95</w:t>
            </w:r>
          </w:p>
        </w:tc>
      </w:tr>
    </w:tbl>
    <w:p>
      <w:pPr>
        <w:spacing w:line="240" w:lineRule="auto" w:before="2"/>
        <w:rPr>
          <w:rFonts w:ascii="Times New Roman" w:hAnsi="Times New Roman" w:cs="Times New Roman" w:eastAsia="Times New Roman" w:hint="default"/>
          <w:sz w:val="23"/>
          <w:szCs w:val="23"/>
        </w:rPr>
      </w:pPr>
    </w:p>
    <w:p>
      <w:pPr>
        <w:pStyle w:val="BodyText"/>
        <w:tabs>
          <w:tab w:pos="3575" w:val="left" w:leader="none"/>
          <w:tab w:pos="7712" w:val="left" w:leader="none"/>
        </w:tabs>
        <w:spacing w:line="240" w:lineRule="auto" w:before="46"/>
        <w:ind w:right="152"/>
        <w:jc w:val="left"/>
      </w:pPr>
      <w:r>
        <w:rPr>
          <w:spacing w:val="-3"/>
        </w:rPr>
        <w:t>法定代表人：陈亚妹</w:t>
        <w:tab/>
        <w:t>主管会计工作负责人：吕培荣</w:t>
        <w:tab/>
        <w:t>会计机构负责人：袁素华</w:t>
      </w:r>
    </w:p>
    <w:p>
      <w:pPr>
        <w:spacing w:line="240" w:lineRule="auto" w:before="7"/>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152"/>
        <w:jc w:val="left"/>
      </w:pPr>
      <w:r>
        <w:rPr>
          <w:spacing w:val="-3"/>
        </w:rPr>
        <w:t>编制单位：深圳市实益达科技股份有限公司</w:t>
      </w:r>
    </w:p>
    <w:p>
      <w:pPr>
        <w:pStyle w:val="BodyText"/>
        <w:spacing w:line="240" w:lineRule="auto" w:before="115"/>
        <w:ind w:left="0" w:right="150"/>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298"/>
      </w:tblGrid>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601,886,914.52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605,667,746.20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12,947,494.05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4,959,414.29</w:t>
            </w: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69,863,841.28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124,694,181.30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684,698,249.85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735,321,341.79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501,775,088.05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379,469,804.13</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46,439,503.68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46,380,533.25</w:t>
            </w: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10,196,283.15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11,646,918.33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128,193,397.03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159,968,722.59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686,604,271.91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597,465,978.30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-1,906,022.06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137,855,363.49</w:t>
            </w: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取得投资收益所收到的现金</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1,282,846.15</w:t>
            </w:r>
          </w:p>
        </w:tc>
      </w:tr>
      <w:tr>
        <w:trPr>
          <w:trHeight w:val="71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298"/>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1,282,846.15</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801,644.70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1,926,973.52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144,000,000.00</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801,644.70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145,926,973.52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-801,644.70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-144,644,127.37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326,649,940.00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178,524,502.38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发行债券收到的现金</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230,934,291.80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356,103,674.22</w:t>
            </w: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557,584,231.80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534,628,176.60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387,593,820.00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296,132,662.38</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28,533,712.47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6,460,217.97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104,917,684.20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210,170,850.00</w:t>
            </w: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521,045,216.67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512,763,730.35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36,539,015.13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21,864,446.25</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11"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164,331.50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-502,844.69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33,995,679.87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14,572,837.68</w:t>
            </w: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34,351,259.37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19,778,421.69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68,346,939.24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34,351,259.37</w:t>
            </w:r>
          </w:p>
        </w:tc>
      </w:tr>
    </w:tbl>
    <w:p>
      <w:pPr>
        <w:spacing w:line="240" w:lineRule="auto" w:before="5"/>
        <w:rPr>
          <w:rFonts w:ascii="宋体" w:hAnsi="宋体" w:cs="宋体" w:eastAsia="宋体" w:hint="default"/>
          <w:sz w:val="20"/>
          <w:szCs w:val="20"/>
        </w:rPr>
      </w:pPr>
    </w:p>
    <w:p>
      <w:pPr>
        <w:pStyle w:val="BodyText"/>
        <w:tabs>
          <w:tab w:pos="3575" w:val="left" w:leader="none"/>
          <w:tab w:pos="7712" w:val="left" w:leader="none"/>
        </w:tabs>
        <w:spacing w:line="240" w:lineRule="auto" w:before="46"/>
        <w:ind w:right="152"/>
        <w:jc w:val="left"/>
      </w:pPr>
      <w:r>
        <w:rPr>
          <w:spacing w:val="-3"/>
        </w:rPr>
        <w:t>法定代表人：陈亚妹</w:t>
        <w:tab/>
        <w:t>主管会计工作负责人：吕培荣</w:t>
        <w:tab/>
        <w:t>会计机构负责人：袁素华</w:t>
      </w:r>
    </w:p>
    <w:p>
      <w:pPr>
        <w:spacing w:line="240" w:lineRule="auto" w:before="7"/>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Microsoft JhengHei" w:hAnsi="Microsoft JhengHei" w:cs="Microsoft JhengHei" w:eastAsia="Microsoft JhengHei" w:hint="default"/>
          <w:b/>
          <w:bCs/>
          <w:sz w:val="17"/>
          <w:szCs w:val="17"/>
        </w:rPr>
      </w:pPr>
    </w:p>
    <w:p>
      <w:pPr>
        <w:spacing w:after="0" w:line="240" w:lineRule="auto"/>
        <w:rPr>
          <w:rFonts w:ascii="Microsoft JhengHei" w:hAnsi="Microsoft JhengHei" w:cs="Microsoft JhengHei" w:eastAsia="Microsoft JhengHei" w:hint="default"/>
          <w:sz w:val="17"/>
          <w:szCs w:val="17"/>
        </w:rPr>
        <w:sectPr>
          <w:pgSz w:w="11910" w:h="16840"/>
          <w:pgMar w:header="741" w:footer="979" w:top="1060" w:bottom="1160" w:left="980" w:right="980"/>
        </w:sectPr>
      </w:pPr>
    </w:p>
    <w:p>
      <w:pPr>
        <w:pStyle w:val="BodyText"/>
        <w:spacing w:line="357" w:lineRule="auto" w:before="46"/>
        <w:ind w:right="0"/>
        <w:jc w:val="left"/>
      </w:pPr>
      <w:r>
        <w:rPr>
          <w:spacing w:val="-3"/>
        </w:rPr>
        <w:t>编制单位：深圳市实益达科技股份有限公司</w:t>
      </w:r>
      <w:r>
        <w:rPr>
          <w:spacing w:val="-33"/>
        </w:rPr>
        <w:t> </w:t>
      </w:r>
      <w:r>
        <w:rPr>
          <w:spacing w:val="-33"/>
        </w:rPr>
      </w: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3576" w:space="5338"/>
            <w:col w:w="1036"/>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66"/>
        <w:gridCol w:w="5486"/>
        <w:gridCol w:w="816"/>
        <w:gridCol w:w="898"/>
      </w:tblGrid>
      <w:tr>
        <w:trPr>
          <w:trHeight w:val="403" w:hRule="exact"/>
        </w:trPr>
        <w:tc>
          <w:tcPr>
            <w:tcW w:w="2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3" w:hRule="exact"/>
        </w:trPr>
        <w:tc>
          <w:tcPr>
            <w:tcW w:w="2366" w:type="dxa"/>
            <w:vMerge/>
            <w:tcBorders>
              <w:left w:val="single" w:sz="4" w:space="0" w:color="000000"/>
              <w:bottom w:val="single" w:sz="4" w:space="0" w:color="000000"/>
              <w:right w:val="single" w:sz="4" w:space="0" w:color="000000"/>
            </w:tcBorders>
            <w:shd w:val="clear" w:color="auto" w:fill="D3D3D3"/>
          </w:tcPr>
          <w:p>
            <w:pPr/>
          </w:p>
        </w:tc>
        <w:tc>
          <w:tcPr>
            <w:tcW w:w="5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747"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43" w:right="0"/>
              <w:jc w:val="left"/>
              <w:rPr>
                <w:rFonts w:ascii="宋体" w:hAnsi="宋体" w:cs="宋体" w:eastAsia="宋体" w:hint="default"/>
                <w:sz w:val="18"/>
                <w:szCs w:val="18"/>
              </w:rPr>
            </w:pPr>
            <w:r>
              <w:rPr>
                <w:rFonts w:ascii="宋体" w:hAnsi="宋体" w:cs="宋体" w:eastAsia="宋体" w:hint="default"/>
                <w:sz w:val="18"/>
                <w:szCs w:val="18"/>
              </w:rPr>
              <w:t>少数股东</w:t>
            </w:r>
          </w:p>
        </w:tc>
        <w:tc>
          <w:tcPr>
            <w:tcW w:w="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81"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54"/>
        <w:gridCol w:w="686"/>
        <w:gridCol w:w="686"/>
        <w:gridCol w:w="686"/>
        <w:gridCol w:w="686"/>
        <w:gridCol w:w="682"/>
        <w:gridCol w:w="686"/>
        <w:gridCol w:w="686"/>
        <w:gridCol w:w="686"/>
        <w:gridCol w:w="816"/>
        <w:gridCol w:w="898"/>
      </w:tblGrid>
      <w:tr>
        <w:trPr>
          <w:trHeight w:val="159" w:hRule="exact"/>
        </w:trPr>
        <w:tc>
          <w:tcPr>
            <w:tcW w:w="2354" w:type="dxa"/>
            <w:vMerge w:val="restart"/>
            <w:tcBorders>
              <w:top w:val="single" w:sz="4" w:space="0" w:color="000000"/>
              <w:left w:val="single" w:sz="4" w:space="0" w:color="000000"/>
              <w:right w:val="single" w:sz="4" w:space="0" w:color="000000"/>
            </w:tcBorders>
            <w:shd w:val="clear" w:color="auto" w:fill="D3D3D3"/>
          </w:tcPr>
          <w:p>
            <w:pP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实收资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股本）</w:t>
            </w: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vMerge w:val="restart"/>
            <w:tcBorders>
              <w:top w:val="single" w:sz="4" w:space="0" w:color="000000"/>
              <w:left w:val="single" w:sz="4" w:space="0" w:color="000000"/>
              <w:right w:val="single" w:sz="4" w:space="0" w:color="000000"/>
            </w:tcBorders>
            <w:shd w:val="clear" w:color="auto" w:fill="D3D3D3"/>
          </w:tcPr>
          <w:p>
            <w:pPr/>
          </w:p>
        </w:tc>
        <w:tc>
          <w:tcPr>
            <w:tcW w:w="8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5"/>
              <w:ind w:left="220"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8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5"/>
              <w:ind w:left="172"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96" w:hRule="exact"/>
        </w:trPr>
        <w:tc>
          <w:tcPr>
            <w:tcW w:w="235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3"/>
              <w:ind w:left="244" w:right="65"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3"/>
              <w:ind w:left="244" w:right="17" w:hanging="221"/>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3"/>
              <w:ind w:left="244" w:right="65"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82"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3"/>
              <w:ind w:left="244" w:right="60"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3"/>
              <w:ind w:left="67" w:right="65"/>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3"/>
              <w:ind w:left="153" w:right="65"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686" w:type="dxa"/>
            <w:vMerge/>
            <w:tcBorders>
              <w:left w:val="single" w:sz="4" w:space="0" w:color="000000"/>
              <w:bottom w:val="nil" w:sz="6" w:space="0" w:color="auto"/>
              <w:right w:val="single" w:sz="4" w:space="0" w:color="000000"/>
            </w:tcBorders>
            <w:shd w:val="clear" w:color="auto" w:fill="D3D3D3"/>
          </w:tcPr>
          <w:p>
            <w:pPr/>
          </w:p>
        </w:tc>
        <w:tc>
          <w:tcPr>
            <w:tcW w:w="816" w:type="dxa"/>
            <w:vMerge/>
            <w:tcBorders>
              <w:left w:val="single" w:sz="4" w:space="0" w:color="000000"/>
              <w:bottom w:val="nil" w:sz="6" w:space="0" w:color="auto"/>
              <w:right w:val="single" w:sz="4" w:space="0" w:color="000000"/>
            </w:tcBorders>
            <w:shd w:val="clear" w:color="auto" w:fill="D3D3D3"/>
          </w:tcPr>
          <w:p>
            <w:pPr/>
          </w:p>
        </w:tc>
        <w:tc>
          <w:tcPr>
            <w:tcW w:w="898" w:type="dxa"/>
            <w:vMerge/>
            <w:tcBorders>
              <w:left w:val="single" w:sz="4" w:space="0" w:color="000000"/>
              <w:bottom w:val="nil" w:sz="6" w:space="0" w:color="auto"/>
              <w:right w:val="single" w:sz="4" w:space="0" w:color="000000"/>
            </w:tcBorders>
            <w:shd w:val="clear" w:color="auto" w:fill="D3D3D3"/>
          </w:tcPr>
          <w:p>
            <w:pPr/>
          </w:p>
        </w:tc>
      </w:tr>
      <w:tr>
        <w:trPr>
          <w:trHeight w:val="356" w:hRule="exact"/>
        </w:trPr>
        <w:tc>
          <w:tcPr>
            <w:tcW w:w="235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
              <w:ind w:left="1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vMerge w:val="restart"/>
            <w:tcBorders>
              <w:top w:val="nil" w:sz="6" w:space="0" w:color="auto"/>
              <w:left w:val="single" w:sz="4" w:space="0" w:color="000000"/>
              <w:right w:val="single" w:sz="4" w:space="0" w:color="000000"/>
            </w:tcBorders>
            <w:shd w:val="clear" w:color="auto" w:fill="D3D3D3"/>
          </w:tcPr>
          <w:p>
            <w:pPr/>
          </w:p>
        </w:tc>
        <w:tc>
          <w:tcPr>
            <w:tcW w:w="898" w:type="dxa"/>
            <w:vMerge w:val="restart"/>
            <w:tcBorders>
              <w:top w:val="nil" w:sz="6" w:space="0" w:color="auto"/>
              <w:left w:val="single" w:sz="4" w:space="0" w:color="000000"/>
              <w:right w:val="single" w:sz="4" w:space="0" w:color="000000"/>
            </w:tcBorders>
            <w:shd w:val="clear" w:color="auto" w:fill="D3D3D3"/>
          </w:tcPr>
          <w:p>
            <w:pPr/>
          </w:p>
        </w:tc>
      </w:tr>
      <w:tr>
        <w:trPr>
          <w:trHeight w:val="154" w:hRule="exact"/>
        </w:trPr>
        <w:tc>
          <w:tcPr>
            <w:tcW w:w="235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2"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val="restart"/>
            <w:tcBorders>
              <w:top w:val="nil" w:sz="6" w:space="0" w:color="auto"/>
              <w:left w:val="single" w:sz="4" w:space="0" w:color="000000"/>
              <w:right w:val="single" w:sz="4" w:space="0" w:color="000000"/>
            </w:tcBorders>
            <w:shd w:val="clear" w:color="auto" w:fill="D3D3D3"/>
          </w:tcPr>
          <w:p>
            <w:pPr/>
          </w:p>
        </w:tc>
        <w:tc>
          <w:tcPr>
            <w:tcW w:w="816" w:type="dxa"/>
            <w:vMerge/>
            <w:tcBorders>
              <w:left w:val="single" w:sz="4" w:space="0" w:color="000000"/>
              <w:right w:val="single" w:sz="4" w:space="0" w:color="000000"/>
            </w:tcBorders>
            <w:shd w:val="clear" w:color="auto" w:fill="D3D3D3"/>
          </w:tcPr>
          <w:p>
            <w:pPr/>
          </w:p>
        </w:tc>
        <w:tc>
          <w:tcPr>
            <w:tcW w:w="898" w:type="dxa"/>
            <w:vMerge/>
            <w:tcBorders>
              <w:left w:val="single" w:sz="4" w:space="0" w:color="000000"/>
              <w:right w:val="single" w:sz="4" w:space="0" w:color="000000"/>
            </w:tcBorders>
            <w:shd w:val="clear" w:color="auto" w:fill="D3D3D3"/>
          </w:tcPr>
          <w:p>
            <w:pPr/>
          </w:p>
        </w:tc>
      </w:tr>
      <w:tr>
        <w:trPr>
          <w:trHeight w:val="162" w:hRule="exact"/>
        </w:trPr>
        <w:tc>
          <w:tcPr>
            <w:tcW w:w="2354"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816" w:type="dxa"/>
            <w:vMerge/>
            <w:tcBorders>
              <w:left w:val="single" w:sz="4" w:space="0" w:color="000000"/>
              <w:bottom w:val="single" w:sz="4" w:space="0" w:color="000000"/>
              <w:right w:val="single" w:sz="4" w:space="0" w:color="000000"/>
            </w:tcBorders>
            <w:shd w:val="clear" w:color="auto" w:fill="D3D3D3"/>
          </w:tcPr>
          <w:p>
            <w:pPr/>
          </w:p>
        </w:tc>
        <w:tc>
          <w:tcPr>
            <w:tcW w:w="898" w:type="dxa"/>
            <w:vMerge/>
            <w:tcBorders>
              <w:left w:val="single" w:sz="4" w:space="0" w:color="000000"/>
              <w:bottom w:val="single" w:sz="4" w:space="0" w:color="000000"/>
              <w:right w:val="single" w:sz="4" w:space="0" w:color="000000"/>
            </w:tcBorders>
            <w:shd w:val="clear" w:color="auto" w:fill="D3D3D3"/>
          </w:tcPr>
          <w:p>
            <w:pPr/>
          </w:p>
        </w:tc>
      </w:tr>
      <w:tr>
        <w:trPr>
          <w:trHeight w:val="158" w:hRule="exact"/>
        </w:trPr>
        <w:tc>
          <w:tcPr>
            <w:tcW w:w="235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vMerge w:val="restart"/>
            <w:tcBorders>
              <w:top w:val="single" w:sz="4" w:space="0" w:color="000000"/>
              <w:left w:val="single" w:sz="8" w:space="0" w:color="D3D3D3"/>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312,156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112,194,</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419.98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14,895,</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067.82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91,685,8</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64.19</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-870,24</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4.10</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15,314,65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4.24</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545,375,76</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2.13</w:t>
            </w:r>
          </w:p>
        </w:tc>
      </w:tr>
      <w:tr>
        <w:trPr>
          <w:trHeight w:val="389" w:hRule="exact"/>
        </w:trPr>
        <w:tc>
          <w:tcPr>
            <w:tcW w:w="23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6" w:type="dxa"/>
            <w:vMerge/>
            <w:tcBorders>
              <w:left w:val="single" w:sz="8"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163" w:hRule="exact"/>
        </w:trPr>
        <w:tc>
          <w:tcPr>
            <w:tcW w:w="23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vMerge/>
            <w:tcBorders>
              <w:left w:val="single" w:sz="8"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6" w:type="dxa"/>
            <w:tcBorders>
              <w:top w:val="single" w:sz="4" w:space="0" w:color="000000"/>
              <w:left w:val="single" w:sz="8"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6" w:type="dxa"/>
            <w:tcBorders>
              <w:top w:val="single" w:sz="4" w:space="0" w:color="000000"/>
              <w:left w:val="single" w:sz="8"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tcBorders>
              <w:top w:val="single" w:sz="4" w:space="0" w:color="000000"/>
              <w:left w:val="single" w:sz="8"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235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vMerge w:val="restart"/>
            <w:tcBorders>
              <w:top w:val="single" w:sz="4" w:space="0" w:color="000000"/>
              <w:left w:val="single" w:sz="8" w:space="0" w:color="D3D3D3"/>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312,156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112,194,</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419.98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14,895,</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067.82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91,685,8</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64.19</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-870,24</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4.10</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15,314,65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4.24</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545,375,76</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2.13</w:t>
            </w:r>
          </w:p>
        </w:tc>
      </w:tr>
      <w:tr>
        <w:trPr>
          <w:trHeight w:val="389" w:hRule="exact"/>
        </w:trPr>
        <w:tc>
          <w:tcPr>
            <w:tcW w:w="23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6" w:type="dxa"/>
            <w:vMerge/>
            <w:tcBorders>
              <w:left w:val="single" w:sz="8"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163" w:hRule="exact"/>
        </w:trPr>
        <w:tc>
          <w:tcPr>
            <w:tcW w:w="23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vMerge/>
            <w:tcBorders>
              <w:left w:val="single" w:sz="8"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715"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11" w:right="17"/>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6" w:type="dxa"/>
            <w:tcBorders>
              <w:top w:val="single" w:sz="4" w:space="0" w:color="000000"/>
              <w:left w:val="single" w:sz="8"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293,874</w:t>
            </w:r>
          </w:p>
          <w:p>
            <w:pPr>
              <w:pStyle w:val="TableParagraph"/>
              <w:spacing w:line="240" w:lineRule="auto" w:before="110"/>
              <w:ind w:left="422" w:right="0"/>
              <w:jc w:val="left"/>
              <w:rPr>
                <w:rFonts w:ascii="Times New Roman" w:hAnsi="Times New Roman" w:cs="Times New Roman" w:eastAsia="Times New Roman" w:hint="default"/>
                <w:sz w:val="18"/>
                <w:szCs w:val="18"/>
              </w:rPr>
            </w:pPr>
            <w:r>
              <w:rPr>
                <w:rFonts w:ascii="Times New Roman"/>
                <w:sz w:val="18"/>
              </w:rPr>
              <w:t>.22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6,904,99</w:t>
            </w:r>
          </w:p>
          <w:p>
            <w:pPr>
              <w:pStyle w:val="TableParagraph"/>
              <w:spacing w:line="240" w:lineRule="auto" w:before="110"/>
              <w:ind w:left="331" w:right="0"/>
              <w:jc w:val="left"/>
              <w:rPr>
                <w:rFonts w:ascii="Times New Roman" w:hAnsi="Times New Roman" w:cs="Times New Roman" w:eastAsia="Times New Roman" w:hint="default"/>
                <w:sz w:val="18"/>
                <w:szCs w:val="18"/>
              </w:rPr>
            </w:pPr>
            <w:r>
              <w:rPr>
                <w:rFonts w:ascii="Times New Roman"/>
                <w:sz w:val="18"/>
              </w:rPr>
              <w:t>2.77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-267,49</w:t>
            </w:r>
          </w:p>
          <w:p>
            <w:pPr>
              <w:pStyle w:val="TableParagraph"/>
              <w:spacing w:line="240" w:lineRule="auto" w:before="110"/>
              <w:ind w:left="331" w:right="0"/>
              <w:jc w:val="left"/>
              <w:rPr>
                <w:rFonts w:ascii="Times New Roman" w:hAnsi="Times New Roman" w:cs="Times New Roman" w:eastAsia="Times New Roman" w:hint="default"/>
                <w:sz w:val="18"/>
                <w:szCs w:val="18"/>
              </w:rPr>
            </w:pPr>
            <w:r>
              <w:rPr>
                <w:rFonts w:ascii="Times New Roman"/>
                <w:sz w:val="18"/>
              </w:rPr>
              <w:t>4.72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-1,418,74</w:t>
            </w:r>
          </w:p>
          <w:p>
            <w:pPr>
              <w:pStyle w:val="TableParagraph"/>
              <w:spacing w:line="240" w:lineRule="auto" w:before="110"/>
              <w:ind w:left="465" w:right="0"/>
              <w:jc w:val="left"/>
              <w:rPr>
                <w:rFonts w:ascii="Times New Roman" w:hAnsi="Times New Roman" w:cs="Times New Roman" w:eastAsia="Times New Roman" w:hint="default"/>
                <w:sz w:val="18"/>
                <w:szCs w:val="18"/>
              </w:rPr>
            </w:pPr>
            <w:r>
              <w:rPr>
                <w:rFonts w:ascii="Times New Roman"/>
                <w:sz w:val="18"/>
              </w:rPr>
              <w:t>8.87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5,512,623.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40</w:t>
            </w:r>
          </w:p>
        </w:tc>
      </w:tr>
      <w:tr>
        <w:trPr>
          <w:trHeight w:val="158" w:hRule="exact"/>
        </w:trPr>
        <w:tc>
          <w:tcPr>
            <w:tcW w:w="235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vMerge w:val="restart"/>
            <w:tcBorders>
              <w:top w:val="single" w:sz="4" w:space="0" w:color="000000"/>
              <w:left w:val="single" w:sz="8" w:space="0" w:color="D3D3D3"/>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32,171,3</w:t>
            </w: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sz w:val="18"/>
              </w:rPr>
              <w:t>46.99</w:t>
            </w:r>
          </w:p>
        </w:tc>
        <w:tc>
          <w:tcPr>
            <w:tcW w:w="686"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-1,418,74</w:t>
            </w:r>
          </w:p>
          <w:p>
            <w:pPr>
              <w:pStyle w:val="TableParagraph"/>
              <w:spacing w:line="240" w:lineRule="auto" w:before="110"/>
              <w:ind w:left="465" w:right="0"/>
              <w:jc w:val="left"/>
              <w:rPr>
                <w:rFonts w:ascii="Times New Roman" w:hAnsi="Times New Roman" w:cs="Times New Roman" w:eastAsia="Times New Roman" w:hint="default"/>
                <w:sz w:val="18"/>
                <w:szCs w:val="18"/>
              </w:rPr>
            </w:pPr>
            <w:r>
              <w:rPr>
                <w:rFonts w:ascii="Times New Roman"/>
                <w:sz w:val="18"/>
              </w:rPr>
              <w:t>8.87</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30,752,598</w:t>
            </w:r>
          </w:p>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z w:val="18"/>
              </w:rPr>
              <w:t>.12</w:t>
            </w:r>
          </w:p>
        </w:tc>
      </w:tr>
      <w:tr>
        <w:trPr>
          <w:trHeight w:val="394" w:hRule="exact"/>
        </w:trPr>
        <w:tc>
          <w:tcPr>
            <w:tcW w:w="23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6" w:type="dxa"/>
            <w:vMerge/>
            <w:tcBorders>
              <w:left w:val="single" w:sz="8"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163" w:hRule="exact"/>
        </w:trPr>
        <w:tc>
          <w:tcPr>
            <w:tcW w:w="23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vMerge/>
            <w:tcBorders>
              <w:left w:val="single" w:sz="8"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159" w:hRule="exact"/>
        </w:trPr>
        <w:tc>
          <w:tcPr>
            <w:tcW w:w="235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vMerge w:val="restart"/>
            <w:tcBorders>
              <w:top w:val="single" w:sz="4" w:space="0" w:color="000000"/>
              <w:left w:val="single" w:sz="8" w:space="0" w:color="D3D3D3"/>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-267,49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4.72</w:t>
            </w:r>
          </w:p>
        </w:tc>
        <w:tc>
          <w:tcPr>
            <w:tcW w:w="816"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-267,494.7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394" w:hRule="exact"/>
        </w:trPr>
        <w:tc>
          <w:tcPr>
            <w:tcW w:w="23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（二）其他综合收益</w:t>
            </w:r>
          </w:p>
        </w:tc>
        <w:tc>
          <w:tcPr>
            <w:tcW w:w="686" w:type="dxa"/>
            <w:vMerge/>
            <w:tcBorders>
              <w:left w:val="single" w:sz="8"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163" w:hRule="exact"/>
        </w:trPr>
        <w:tc>
          <w:tcPr>
            <w:tcW w:w="23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vMerge/>
            <w:tcBorders>
              <w:left w:val="single" w:sz="8"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158" w:hRule="exact"/>
        </w:trPr>
        <w:tc>
          <w:tcPr>
            <w:tcW w:w="235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vMerge w:val="restart"/>
            <w:tcBorders>
              <w:top w:val="single" w:sz="4" w:space="0" w:color="000000"/>
              <w:left w:val="single" w:sz="8" w:space="0" w:color="D3D3D3"/>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32,171,3</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46.99</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-267,49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4.72</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-1,418,74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8.87</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30,485,103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r>
      <w:tr>
        <w:trPr>
          <w:trHeight w:val="389" w:hRule="exact"/>
        </w:trPr>
        <w:tc>
          <w:tcPr>
            <w:tcW w:w="23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上述（一）和（二）小计</w:t>
            </w:r>
          </w:p>
        </w:tc>
        <w:tc>
          <w:tcPr>
            <w:tcW w:w="686" w:type="dxa"/>
            <w:vMerge/>
            <w:tcBorders>
              <w:left w:val="single" w:sz="8"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163" w:hRule="exact"/>
        </w:trPr>
        <w:tc>
          <w:tcPr>
            <w:tcW w:w="23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vMerge/>
            <w:tcBorders>
              <w:left w:val="single" w:sz="8"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5"/>
                <w:sz w:val="18"/>
                <w:szCs w:val="18"/>
              </w:rPr>
              <w:t>（三）所有者投入和减少资本</w:t>
            </w:r>
          </w:p>
        </w:tc>
        <w:tc>
          <w:tcPr>
            <w:tcW w:w="686" w:type="dxa"/>
            <w:tcBorders>
              <w:top w:val="single" w:sz="4" w:space="0" w:color="000000"/>
              <w:left w:val="single" w:sz="8"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6" w:type="dxa"/>
            <w:tcBorders>
              <w:top w:val="single" w:sz="4" w:space="0" w:color="000000"/>
              <w:left w:val="single" w:sz="8"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3"/>
              <w:ind w:left="11" w:right="7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．股份支付计入所有者权益</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的金额</w:t>
            </w:r>
          </w:p>
        </w:tc>
        <w:tc>
          <w:tcPr>
            <w:tcW w:w="686" w:type="dxa"/>
            <w:tcBorders>
              <w:top w:val="single" w:sz="4" w:space="0" w:color="000000"/>
              <w:left w:val="single" w:sz="8"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6" w:type="dxa"/>
            <w:tcBorders>
              <w:top w:val="single" w:sz="4" w:space="0" w:color="000000"/>
              <w:left w:val="single" w:sz="8"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59" w:hRule="exact"/>
        </w:trPr>
        <w:tc>
          <w:tcPr>
            <w:tcW w:w="235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vMerge w:val="restart"/>
            <w:tcBorders>
              <w:top w:val="single" w:sz="4" w:space="0" w:color="000000"/>
              <w:left w:val="single" w:sz="8" w:space="0" w:color="D3D3D3"/>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293,874</w:t>
            </w:r>
          </w:p>
          <w:p>
            <w:pPr>
              <w:pStyle w:val="TableParagraph"/>
              <w:spacing w:line="240" w:lineRule="auto" w:before="110"/>
              <w:ind w:left="422" w:right="0"/>
              <w:jc w:val="left"/>
              <w:rPr>
                <w:rFonts w:ascii="Times New Roman" w:hAnsi="Times New Roman" w:cs="Times New Roman" w:eastAsia="Times New Roman" w:hint="default"/>
                <w:sz w:val="18"/>
                <w:szCs w:val="18"/>
              </w:rPr>
            </w:pPr>
            <w:r>
              <w:rPr>
                <w:rFonts w:ascii="Times New Roman"/>
                <w:sz w:val="18"/>
              </w:rPr>
              <w:t>.22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31" w:right="0"/>
              <w:jc w:val="center"/>
              <w:rPr>
                <w:rFonts w:ascii="Times New Roman" w:hAnsi="Times New Roman" w:cs="Times New Roman" w:eastAsia="Times New Roman" w:hint="default"/>
                <w:sz w:val="18"/>
                <w:szCs w:val="18"/>
              </w:rPr>
            </w:pPr>
            <w:r>
              <w:rPr>
                <w:rFonts w:ascii="Times New Roman"/>
                <w:sz w:val="18"/>
              </w:rPr>
              <w:t>-25,266,</w:t>
            </w:r>
          </w:p>
          <w:p>
            <w:pPr>
              <w:pStyle w:val="TableParagraph"/>
              <w:spacing w:line="240" w:lineRule="auto" w:before="110"/>
              <w:ind w:left="129" w:right="0"/>
              <w:jc w:val="center"/>
              <w:rPr>
                <w:rFonts w:ascii="Times New Roman" w:hAnsi="Times New Roman" w:cs="Times New Roman" w:eastAsia="Times New Roman" w:hint="default"/>
                <w:sz w:val="18"/>
                <w:szCs w:val="18"/>
              </w:rPr>
            </w:pPr>
            <w:r>
              <w:rPr>
                <w:rFonts w:ascii="Times New Roman"/>
                <w:sz w:val="18"/>
              </w:rPr>
              <w:t>354.22</w:t>
            </w:r>
          </w:p>
        </w:tc>
        <w:tc>
          <w:tcPr>
            <w:tcW w:w="686"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-24,972,48</w:t>
            </w:r>
          </w:p>
          <w:p>
            <w:pPr>
              <w:pStyle w:val="TableParagraph"/>
              <w:spacing w:line="240" w:lineRule="auto" w:before="110"/>
              <w:ind w:left="542" w:right="0"/>
              <w:jc w:val="left"/>
              <w:rPr>
                <w:rFonts w:ascii="Times New Roman" w:hAnsi="Times New Roman" w:cs="Times New Roman" w:eastAsia="Times New Roman" w:hint="default"/>
                <w:sz w:val="18"/>
                <w:szCs w:val="18"/>
              </w:rPr>
            </w:pPr>
            <w:r>
              <w:rPr>
                <w:rFonts w:ascii="Times New Roman"/>
                <w:sz w:val="18"/>
              </w:rPr>
              <w:t>0.00</w:t>
            </w:r>
          </w:p>
        </w:tc>
      </w:tr>
      <w:tr>
        <w:trPr>
          <w:trHeight w:val="393" w:hRule="exact"/>
        </w:trPr>
        <w:tc>
          <w:tcPr>
            <w:tcW w:w="23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（四）利润分配</w:t>
            </w:r>
          </w:p>
        </w:tc>
        <w:tc>
          <w:tcPr>
            <w:tcW w:w="686" w:type="dxa"/>
            <w:vMerge/>
            <w:tcBorders>
              <w:left w:val="single" w:sz="8"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164" w:hRule="exact"/>
        </w:trPr>
        <w:tc>
          <w:tcPr>
            <w:tcW w:w="23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vMerge/>
            <w:tcBorders>
              <w:left w:val="single" w:sz="8"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158" w:hRule="exact"/>
        </w:trPr>
        <w:tc>
          <w:tcPr>
            <w:tcW w:w="235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vMerge w:val="restart"/>
            <w:tcBorders>
              <w:top w:val="single" w:sz="4" w:space="0" w:color="000000"/>
              <w:left w:val="single" w:sz="8" w:space="0" w:color="D3D3D3"/>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293,874</w:t>
            </w:r>
          </w:p>
          <w:p>
            <w:pPr>
              <w:pStyle w:val="TableParagraph"/>
              <w:spacing w:line="240" w:lineRule="auto" w:before="110"/>
              <w:ind w:left="422" w:right="0"/>
              <w:jc w:val="left"/>
              <w:rPr>
                <w:rFonts w:ascii="Times New Roman" w:hAnsi="Times New Roman" w:cs="Times New Roman" w:eastAsia="Times New Roman" w:hint="default"/>
                <w:sz w:val="18"/>
                <w:szCs w:val="18"/>
              </w:rPr>
            </w:pPr>
            <w:r>
              <w:rPr>
                <w:rFonts w:ascii="Times New Roman"/>
                <w:sz w:val="18"/>
              </w:rPr>
              <w:t>.22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-293,87</w:t>
            </w:r>
          </w:p>
          <w:p>
            <w:pPr>
              <w:pStyle w:val="TableParagraph"/>
              <w:spacing w:line="240" w:lineRule="auto" w:before="110"/>
              <w:ind w:left="331" w:right="0"/>
              <w:jc w:val="left"/>
              <w:rPr>
                <w:rFonts w:ascii="Times New Roman" w:hAnsi="Times New Roman" w:cs="Times New Roman" w:eastAsia="Times New Roman" w:hint="default"/>
                <w:sz w:val="18"/>
                <w:szCs w:val="18"/>
              </w:rPr>
            </w:pPr>
            <w:r>
              <w:rPr>
                <w:rFonts w:ascii="Times New Roman"/>
                <w:sz w:val="18"/>
              </w:rPr>
              <w:t>4.22</w:t>
            </w:r>
          </w:p>
        </w:tc>
        <w:tc>
          <w:tcPr>
            <w:tcW w:w="686"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r>
      <w:tr>
        <w:trPr>
          <w:trHeight w:val="394" w:hRule="exact"/>
        </w:trPr>
        <w:tc>
          <w:tcPr>
            <w:tcW w:w="23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6" w:type="dxa"/>
            <w:vMerge/>
            <w:tcBorders>
              <w:left w:val="single" w:sz="8"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163" w:hRule="exact"/>
        </w:trPr>
        <w:tc>
          <w:tcPr>
            <w:tcW w:w="23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vMerge/>
            <w:tcBorders>
              <w:left w:val="single" w:sz="8"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6" w:type="dxa"/>
            <w:tcBorders>
              <w:top w:val="single" w:sz="4" w:space="0" w:color="000000"/>
              <w:left w:val="single" w:sz="8"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4"/>
              <w:ind w:left="11" w:right="7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．对所有者（或股东）的分</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配</w:t>
            </w:r>
          </w:p>
        </w:tc>
        <w:tc>
          <w:tcPr>
            <w:tcW w:w="686" w:type="dxa"/>
            <w:tcBorders>
              <w:top w:val="single" w:sz="4" w:space="0" w:color="000000"/>
              <w:left w:val="single" w:sz="8"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center"/>
              <w:rPr>
                <w:rFonts w:ascii="Times New Roman" w:hAnsi="Times New Roman" w:cs="Times New Roman" w:eastAsia="Times New Roman" w:hint="default"/>
                <w:sz w:val="18"/>
                <w:szCs w:val="18"/>
              </w:rPr>
            </w:pPr>
            <w:r>
              <w:rPr>
                <w:rFonts w:ascii="Times New Roman"/>
                <w:sz w:val="18"/>
              </w:rPr>
              <w:t>-24,972,</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480.00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-24,972,48</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8"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（五）所有者权益内部结转</w:t>
            </w:r>
          </w:p>
        </w:tc>
        <w:tc>
          <w:tcPr>
            <w:tcW w:w="686" w:type="dxa"/>
            <w:tcBorders>
              <w:top w:val="single" w:sz="4" w:space="0" w:color="000000"/>
              <w:left w:val="single" w:sz="8"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4"/>
              <w:ind w:left="11" w:right="7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．资本公积转增资本（或股</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本）</w:t>
            </w:r>
          </w:p>
        </w:tc>
        <w:tc>
          <w:tcPr>
            <w:tcW w:w="686" w:type="dxa"/>
            <w:tcBorders>
              <w:top w:val="single" w:sz="4" w:space="0" w:color="000000"/>
              <w:left w:val="single" w:sz="8"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4"/>
              <w:ind w:left="11" w:right="7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．盈余公积转增资本（或股</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本）</w:t>
            </w:r>
          </w:p>
        </w:tc>
        <w:tc>
          <w:tcPr>
            <w:tcW w:w="686" w:type="dxa"/>
            <w:tcBorders>
              <w:top w:val="single" w:sz="4" w:space="0" w:color="000000"/>
              <w:left w:val="single" w:sz="8"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8"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66"/>
        <w:gridCol w:w="686"/>
        <w:gridCol w:w="686"/>
        <w:gridCol w:w="686"/>
        <w:gridCol w:w="686"/>
        <w:gridCol w:w="682"/>
        <w:gridCol w:w="686"/>
        <w:gridCol w:w="686"/>
        <w:gridCol w:w="686"/>
        <w:gridCol w:w="816"/>
        <w:gridCol w:w="898"/>
      </w:tblGrid>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312,156</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112,194,</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419.98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15,188,</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942.04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98,590,8</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56.96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-1,137,7</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38.82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13,895,90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5.37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550,888,38</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5.53</w:t>
            </w:r>
          </w:p>
        </w:tc>
      </w:tr>
    </w:tbl>
    <w:p>
      <w:pPr>
        <w:pStyle w:val="BodyText"/>
        <w:spacing w:line="240" w:lineRule="auto" w:before="54"/>
        <w:ind w:right="152"/>
        <w:jc w:val="left"/>
      </w:pPr>
      <w:r>
        <w:rPr/>
        <w:t>上年金额</w:t>
      </w:r>
    </w:p>
    <w:p>
      <w:pPr>
        <w:pStyle w:val="BodyText"/>
        <w:spacing w:line="240" w:lineRule="auto" w:before="115"/>
        <w:ind w:left="0" w:right="150"/>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45"/>
        <w:gridCol w:w="696"/>
        <w:gridCol w:w="686"/>
        <w:gridCol w:w="686"/>
        <w:gridCol w:w="686"/>
        <w:gridCol w:w="682"/>
        <w:gridCol w:w="686"/>
        <w:gridCol w:w="686"/>
        <w:gridCol w:w="686"/>
        <w:gridCol w:w="816"/>
        <w:gridCol w:w="898"/>
      </w:tblGrid>
      <w:tr>
        <w:trPr>
          <w:trHeight w:val="398" w:hRule="exact"/>
        </w:trPr>
        <w:tc>
          <w:tcPr>
            <w:tcW w:w="2345" w:type="dxa"/>
            <w:vMerge w:val="restart"/>
            <w:tcBorders>
              <w:top w:val="single" w:sz="4" w:space="0" w:color="000000"/>
              <w:left w:val="single" w:sz="4" w:space="0" w:color="000000"/>
              <w:right w:val="single" w:sz="4" w:space="0" w:color="000000"/>
            </w:tcBorders>
            <w:shd w:val="clear" w:color="auto" w:fill="D3D3D3"/>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12" w:hRule="exact"/>
        </w:trPr>
        <w:tc>
          <w:tcPr>
            <w:tcW w:w="2345" w:type="dxa"/>
            <w:vMerge/>
            <w:tcBorders>
              <w:left w:val="single" w:sz="4" w:space="0" w:color="000000"/>
              <w:bottom w:val="nil" w:sz="6" w:space="0" w:color="auto"/>
              <w:right w:val="single" w:sz="4" w:space="0" w:color="000000"/>
            </w:tcBorders>
            <w:shd w:val="clear" w:color="auto" w:fill="D3D3D3"/>
          </w:tcPr>
          <w:p>
            <w:pPr/>
          </w:p>
        </w:tc>
        <w:tc>
          <w:tcPr>
            <w:tcW w:w="5496"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756"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816" w:type="dxa"/>
            <w:vMerge w:val="restart"/>
            <w:tcBorders>
              <w:top w:val="single" w:sz="4" w:space="0" w:color="000000"/>
              <w:left w:val="single" w:sz="4" w:space="0" w:color="000000"/>
              <w:right w:val="single" w:sz="4" w:space="0" w:color="000000"/>
            </w:tcBorders>
            <w:shd w:val="clear" w:color="auto" w:fill="D3D3D3"/>
          </w:tcPr>
          <w:p>
            <w:pPr/>
          </w:p>
        </w:tc>
        <w:tc>
          <w:tcPr>
            <w:tcW w:w="898" w:type="dxa"/>
            <w:vMerge w:val="restart"/>
            <w:tcBorders>
              <w:top w:val="single" w:sz="4" w:space="0" w:color="000000"/>
              <w:left w:val="single" w:sz="4" w:space="0" w:color="000000"/>
              <w:right w:val="single" w:sz="4" w:space="0" w:color="000000"/>
            </w:tcBorders>
            <w:shd w:val="clear" w:color="auto" w:fill="D3D3D3"/>
          </w:tcPr>
          <w:p>
            <w:pPr/>
          </w:p>
        </w:tc>
      </w:tr>
      <w:tr>
        <w:trPr>
          <w:trHeight w:val="91" w:hRule="exact"/>
        </w:trPr>
        <w:tc>
          <w:tcPr>
            <w:tcW w:w="23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5496" w:type="dxa"/>
            <w:gridSpan w:val="8"/>
            <w:vMerge/>
            <w:tcBorders>
              <w:left w:val="single" w:sz="4" w:space="0" w:color="000000"/>
              <w:bottom w:val="single" w:sz="4" w:space="0" w:color="000000"/>
              <w:right w:val="single" w:sz="4" w:space="0" w:color="000000"/>
            </w:tcBorders>
            <w:shd w:val="clear" w:color="auto" w:fill="D3D3D3"/>
          </w:tcPr>
          <w:p>
            <w:pPr/>
          </w:p>
        </w:tc>
        <w:tc>
          <w:tcPr>
            <w:tcW w:w="816" w:type="dxa"/>
            <w:vMerge/>
            <w:tcBorders>
              <w:left w:val="single" w:sz="4" w:space="0" w:color="000000"/>
              <w:bottom w:val="nil" w:sz="6" w:space="0" w:color="auto"/>
              <w:right w:val="single" w:sz="4" w:space="0" w:color="000000"/>
            </w:tcBorders>
            <w:shd w:val="clear" w:color="auto" w:fill="D3D3D3"/>
          </w:tcPr>
          <w:p>
            <w:pPr/>
          </w:p>
        </w:tc>
        <w:tc>
          <w:tcPr>
            <w:tcW w:w="898" w:type="dxa"/>
            <w:vMerge/>
            <w:tcBorders>
              <w:left w:val="single" w:sz="4" w:space="0" w:color="000000"/>
              <w:bottom w:val="nil" w:sz="6" w:space="0" w:color="auto"/>
              <w:right w:val="single" w:sz="4" w:space="0" w:color="000000"/>
            </w:tcBorders>
            <w:shd w:val="clear" w:color="auto" w:fill="D3D3D3"/>
          </w:tcPr>
          <w:p>
            <w:pPr/>
          </w:p>
        </w:tc>
      </w:tr>
      <w:tr>
        <w:trPr>
          <w:trHeight w:val="159" w:hRule="exact"/>
        </w:trPr>
        <w:tc>
          <w:tcPr>
            <w:tcW w:w="2345" w:type="dxa"/>
            <w:vMerge/>
            <w:tcBorders>
              <w:left w:val="single" w:sz="4" w:space="0" w:color="000000"/>
              <w:right w:val="single" w:sz="4" w:space="0" w:color="000000"/>
            </w:tcBorders>
            <w:shd w:val="clear" w:color="auto" w:fill="D3D3D3"/>
          </w:tcPr>
          <w:p>
            <w:pPr/>
          </w:p>
        </w:tc>
        <w:tc>
          <w:tcPr>
            <w:tcW w:w="69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3"/>
              <w:ind w:left="76" w:right="65"/>
              <w:jc w:val="both"/>
              <w:rPr>
                <w:rFonts w:ascii="宋体" w:hAnsi="宋体" w:cs="宋体" w:eastAsia="宋体" w:hint="default"/>
                <w:sz w:val="18"/>
                <w:szCs w:val="18"/>
              </w:rPr>
            </w:pPr>
            <w:r>
              <w:rPr>
                <w:rFonts w:ascii="宋体" w:hAnsi="宋体" w:cs="宋体" w:eastAsia="宋体" w:hint="default"/>
                <w:sz w:val="18"/>
                <w:szCs w:val="18"/>
              </w:rPr>
              <w:t>实收资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股本）</w:t>
            </w: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vMerge w:val="restart"/>
            <w:tcBorders>
              <w:top w:val="single" w:sz="4" w:space="0" w:color="000000"/>
              <w:left w:val="single" w:sz="4" w:space="0" w:color="000000"/>
              <w:right w:val="single" w:sz="4" w:space="0" w:color="000000"/>
            </w:tcBorders>
            <w:shd w:val="clear" w:color="auto" w:fill="D3D3D3"/>
          </w:tcPr>
          <w:p>
            <w:pPr/>
          </w:p>
        </w:tc>
        <w:tc>
          <w:tcPr>
            <w:tcW w:w="816" w:type="dxa"/>
            <w:vMerge w:val="restart"/>
            <w:tcBorders>
              <w:top w:val="nil" w:sz="6" w:space="0" w:color="auto"/>
              <w:left w:val="single" w:sz="4" w:space="0" w:color="000000"/>
              <w:right w:val="single" w:sz="4" w:space="0" w:color="000000"/>
            </w:tcBorders>
            <w:shd w:val="clear" w:color="auto" w:fill="D3D3D3"/>
          </w:tcPr>
          <w:p>
            <w:pPr>
              <w:pStyle w:val="TableParagraph"/>
              <w:spacing w:line="324" w:lineRule="auto" w:before="5"/>
              <w:ind w:left="220" w:right="36" w:hanging="178"/>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权益</w:t>
            </w:r>
          </w:p>
        </w:tc>
        <w:tc>
          <w:tcPr>
            <w:tcW w:w="898" w:type="dxa"/>
            <w:vMerge w:val="restart"/>
            <w:tcBorders>
              <w:top w:val="nil" w:sz="6" w:space="0" w:color="auto"/>
              <w:left w:val="single" w:sz="4" w:space="0" w:color="000000"/>
              <w:right w:val="single" w:sz="4" w:space="0" w:color="000000"/>
            </w:tcBorders>
            <w:shd w:val="clear" w:color="auto" w:fill="D3D3D3"/>
          </w:tcPr>
          <w:p>
            <w:pPr>
              <w:pStyle w:val="TableParagraph"/>
              <w:spacing w:line="324" w:lineRule="auto" w:before="5"/>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48" w:hRule="exact"/>
        </w:trPr>
        <w:tc>
          <w:tcPr>
            <w:tcW w:w="2345" w:type="dxa"/>
            <w:vMerge/>
            <w:tcBorders>
              <w:left w:val="single" w:sz="4" w:space="0" w:color="000000"/>
              <w:bottom w:val="nil" w:sz="6" w:space="0" w:color="auto"/>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3"/>
              <w:ind w:left="244" w:right="65"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3"/>
              <w:ind w:left="244" w:right="17" w:hanging="221"/>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3"/>
              <w:ind w:left="244" w:right="65"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82"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3"/>
              <w:ind w:left="244" w:right="60"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3"/>
              <w:ind w:left="67" w:right="65"/>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3"/>
              <w:ind w:left="153" w:right="65"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686" w:type="dxa"/>
            <w:vMerge/>
            <w:tcBorders>
              <w:left w:val="single" w:sz="4" w:space="0" w:color="000000"/>
              <w:bottom w:val="nil" w:sz="6" w:space="0" w:color="auto"/>
              <w:right w:val="single" w:sz="4" w:space="0" w:color="000000"/>
            </w:tcBorders>
            <w:shd w:val="clear" w:color="auto" w:fill="D3D3D3"/>
          </w:tcPr>
          <w:p>
            <w:pPr/>
          </w:p>
        </w:tc>
        <w:tc>
          <w:tcPr>
            <w:tcW w:w="816" w:type="dxa"/>
            <w:vMerge/>
            <w:tcBorders>
              <w:left w:val="single" w:sz="4" w:space="0" w:color="000000"/>
              <w:right w:val="single" w:sz="4" w:space="0" w:color="000000"/>
            </w:tcBorders>
            <w:shd w:val="clear" w:color="auto" w:fill="D3D3D3"/>
          </w:tcPr>
          <w:p>
            <w:pPr/>
          </w:p>
        </w:tc>
        <w:tc>
          <w:tcPr>
            <w:tcW w:w="898" w:type="dxa"/>
            <w:vMerge/>
            <w:tcBorders>
              <w:left w:val="single" w:sz="4" w:space="0" w:color="000000"/>
              <w:right w:val="single" w:sz="4" w:space="0" w:color="000000"/>
            </w:tcBorders>
            <w:shd w:val="clear" w:color="auto" w:fill="D3D3D3"/>
          </w:tcPr>
          <w:p>
            <w:pPr/>
          </w:p>
        </w:tc>
      </w:tr>
      <w:tr>
        <w:trPr>
          <w:trHeight w:val="350" w:hRule="exact"/>
        </w:trPr>
        <w:tc>
          <w:tcPr>
            <w:tcW w:w="2345" w:type="dxa"/>
            <w:vMerge w:val="restart"/>
            <w:tcBorders>
              <w:top w:val="nil" w:sz="6" w:space="0" w:color="auto"/>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3"/>
              <w:ind w:left="1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vMerge/>
            <w:tcBorders>
              <w:left w:val="single" w:sz="4" w:space="0" w:color="000000"/>
              <w:bottom w:val="nil" w:sz="6" w:space="0" w:color="auto"/>
              <w:right w:val="single" w:sz="4" w:space="0" w:color="000000"/>
            </w:tcBorders>
            <w:shd w:val="clear" w:color="auto" w:fill="D3D3D3"/>
          </w:tcPr>
          <w:p>
            <w:pPr/>
          </w:p>
        </w:tc>
        <w:tc>
          <w:tcPr>
            <w:tcW w:w="898"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2345" w:type="dxa"/>
            <w:vMerge/>
            <w:tcBorders>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2"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val="restart"/>
            <w:tcBorders>
              <w:top w:val="nil" w:sz="6" w:space="0" w:color="auto"/>
              <w:left w:val="single" w:sz="4" w:space="0" w:color="000000"/>
              <w:right w:val="single" w:sz="4" w:space="0" w:color="000000"/>
            </w:tcBorders>
            <w:shd w:val="clear" w:color="auto" w:fill="D3D3D3"/>
          </w:tcPr>
          <w:p>
            <w:pPr/>
          </w:p>
        </w:tc>
        <w:tc>
          <w:tcPr>
            <w:tcW w:w="816" w:type="dxa"/>
            <w:vMerge w:val="restart"/>
            <w:tcBorders>
              <w:top w:val="nil" w:sz="6" w:space="0" w:color="auto"/>
              <w:left w:val="single" w:sz="4" w:space="0" w:color="000000"/>
              <w:right w:val="single" w:sz="4" w:space="0" w:color="000000"/>
            </w:tcBorders>
            <w:shd w:val="clear" w:color="auto" w:fill="D3D3D3"/>
          </w:tcPr>
          <w:p>
            <w:pPr/>
          </w:p>
        </w:tc>
        <w:tc>
          <w:tcPr>
            <w:tcW w:w="898" w:type="dxa"/>
            <w:vMerge w:val="restart"/>
            <w:tcBorders>
              <w:top w:val="nil" w:sz="6" w:space="0" w:color="auto"/>
              <w:left w:val="single" w:sz="4" w:space="0" w:color="000000"/>
              <w:right w:val="single" w:sz="4" w:space="0" w:color="000000"/>
            </w:tcBorders>
            <w:shd w:val="clear" w:color="auto" w:fill="D3D3D3"/>
          </w:tcPr>
          <w:p>
            <w:pPr/>
          </w:p>
        </w:tc>
      </w:tr>
      <w:tr>
        <w:trPr>
          <w:trHeight w:val="164" w:hRule="exact"/>
        </w:trPr>
        <w:tc>
          <w:tcPr>
            <w:tcW w:w="2345" w:type="dxa"/>
            <w:vMerge/>
            <w:tcBorders>
              <w:left w:val="single" w:sz="4" w:space="0" w:color="000000"/>
              <w:bottom w:val="single" w:sz="4" w:space="0" w:color="000000"/>
              <w:right w:val="single" w:sz="4" w:space="0" w:color="000000"/>
            </w:tcBorders>
            <w:shd w:val="clear" w:color="auto" w:fill="D3D3D3"/>
          </w:tcPr>
          <w:p>
            <w:pPr/>
          </w:p>
        </w:tc>
        <w:tc>
          <w:tcPr>
            <w:tcW w:w="696" w:type="dxa"/>
            <w:vMerge/>
            <w:tcBorders>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816" w:type="dxa"/>
            <w:vMerge/>
            <w:tcBorders>
              <w:left w:val="single" w:sz="4" w:space="0" w:color="000000"/>
              <w:bottom w:val="single" w:sz="4" w:space="0" w:color="000000"/>
              <w:right w:val="single" w:sz="4" w:space="0" w:color="000000"/>
            </w:tcBorders>
            <w:shd w:val="clear" w:color="auto" w:fill="D3D3D3"/>
          </w:tcPr>
          <w:p>
            <w:pPr/>
          </w:p>
        </w:tc>
        <w:tc>
          <w:tcPr>
            <w:tcW w:w="898" w:type="dxa"/>
            <w:vMerge/>
            <w:tcBorders>
              <w:left w:val="single" w:sz="4" w:space="0" w:color="000000"/>
              <w:bottom w:val="single" w:sz="4" w:space="0" w:color="000000"/>
              <w:right w:val="single" w:sz="4" w:space="0" w:color="000000"/>
            </w:tcBorders>
            <w:shd w:val="clear" w:color="auto" w:fill="D3D3D3"/>
          </w:tcPr>
          <w:p>
            <w:pPr/>
          </w:p>
        </w:tc>
      </w:tr>
      <w:tr>
        <w:trPr>
          <w:trHeight w:val="158" w:hRule="exact"/>
        </w:trPr>
        <w:tc>
          <w:tcPr>
            <w:tcW w:w="2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8" w:space="0" w:color="D3D3D3"/>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260,130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164,220,</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419.98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14,672,</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764.94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55,558,7</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29.02</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242,185.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86</w:t>
            </w:r>
          </w:p>
        </w:tc>
        <w:tc>
          <w:tcPr>
            <w:tcW w:w="816"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494,824,09</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9.80</w:t>
            </w:r>
          </w:p>
        </w:tc>
      </w:tr>
      <w:tr>
        <w:trPr>
          <w:trHeight w:val="389" w:hRule="exact"/>
        </w:trPr>
        <w:tc>
          <w:tcPr>
            <w:tcW w:w="23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6" w:type="dxa"/>
            <w:vMerge/>
            <w:tcBorders>
              <w:left w:val="single" w:sz="8"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168" w:hRule="exact"/>
        </w:trPr>
        <w:tc>
          <w:tcPr>
            <w:tcW w:w="2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8"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710" w:hRule="exact"/>
        </w:trPr>
        <w:tc>
          <w:tcPr>
            <w:tcW w:w="2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11" w:right="7" w:firstLine="360"/>
              <w:jc w:val="left"/>
              <w:rPr>
                <w:rFonts w:ascii="宋体" w:hAnsi="宋体" w:cs="宋体" w:eastAsia="宋体" w:hint="default"/>
                <w:sz w:val="18"/>
                <w:szCs w:val="18"/>
              </w:rPr>
            </w:pPr>
            <w:r>
              <w:rPr>
                <w:rFonts w:ascii="宋体" w:hAnsi="宋体" w:cs="宋体" w:eastAsia="宋体" w:hint="default"/>
                <w:spacing w:val="-5"/>
                <w:sz w:val="18"/>
                <w:szCs w:val="18"/>
              </w:rPr>
              <w:t>加：同一控制下企业合并</w:t>
            </w:r>
            <w:r>
              <w:rPr>
                <w:rFonts w:ascii="宋体" w:hAnsi="宋体" w:cs="宋体" w:eastAsia="宋体" w:hint="default"/>
                <w:w w:val="101"/>
                <w:sz w:val="18"/>
                <w:szCs w:val="18"/>
              </w:rPr>
              <w:t> </w:t>
            </w:r>
            <w:r>
              <w:rPr>
                <w:rFonts w:ascii="宋体" w:hAnsi="宋体" w:cs="宋体" w:eastAsia="宋体" w:hint="default"/>
                <w:spacing w:val="-3"/>
                <w:sz w:val="18"/>
                <w:szCs w:val="18"/>
              </w:rPr>
              <w:t>产生的追溯调整</w:t>
            </w:r>
          </w:p>
        </w:tc>
        <w:tc>
          <w:tcPr>
            <w:tcW w:w="696" w:type="dxa"/>
            <w:tcBorders>
              <w:top w:val="single" w:sz="4" w:space="0" w:color="000000"/>
              <w:left w:val="single" w:sz="8"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6" w:type="dxa"/>
            <w:tcBorders>
              <w:top w:val="single" w:sz="4" w:space="0" w:color="000000"/>
              <w:left w:val="single" w:sz="8"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6" w:type="dxa"/>
            <w:tcBorders>
              <w:top w:val="single" w:sz="4" w:space="0" w:color="000000"/>
              <w:left w:val="single" w:sz="8"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6" w:type="dxa"/>
            <w:tcBorders>
              <w:top w:val="single" w:sz="4" w:space="0" w:color="000000"/>
              <w:left w:val="single" w:sz="8"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59" w:hRule="exact"/>
        </w:trPr>
        <w:tc>
          <w:tcPr>
            <w:tcW w:w="2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8" w:space="0" w:color="D3D3D3"/>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260,130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164,220,</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419.98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14,672,</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764.94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55,558,7</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29.02</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242,185.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86</w:t>
            </w:r>
          </w:p>
        </w:tc>
        <w:tc>
          <w:tcPr>
            <w:tcW w:w="816"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494,824,09</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9.80</w:t>
            </w:r>
          </w:p>
        </w:tc>
      </w:tr>
      <w:tr>
        <w:trPr>
          <w:trHeight w:val="388" w:hRule="exact"/>
        </w:trPr>
        <w:tc>
          <w:tcPr>
            <w:tcW w:w="23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6" w:type="dxa"/>
            <w:vMerge/>
            <w:tcBorders>
              <w:left w:val="single" w:sz="8"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163" w:hRule="exact"/>
        </w:trPr>
        <w:tc>
          <w:tcPr>
            <w:tcW w:w="2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8"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715" w:hRule="exact"/>
        </w:trPr>
        <w:tc>
          <w:tcPr>
            <w:tcW w:w="2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4"/>
              <w:ind w:left="11" w:right="7"/>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6"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left="119" w:right="0"/>
              <w:jc w:val="left"/>
              <w:rPr>
                <w:rFonts w:ascii="Times New Roman" w:hAnsi="Times New Roman" w:cs="Times New Roman" w:eastAsia="Times New Roman" w:hint="default"/>
                <w:sz w:val="18"/>
                <w:szCs w:val="18"/>
              </w:rPr>
            </w:pPr>
            <w:r>
              <w:rPr>
                <w:rFonts w:ascii="Times New Roman"/>
                <w:sz w:val="18"/>
              </w:rPr>
              <w:t>52,026,</w:t>
            </w:r>
          </w:p>
          <w:p>
            <w:pPr>
              <w:pStyle w:val="TableParagraph"/>
              <w:spacing w:line="240" w:lineRule="auto" w:before="109"/>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center"/>
              <w:rPr>
                <w:rFonts w:ascii="Times New Roman" w:hAnsi="Times New Roman" w:cs="Times New Roman" w:eastAsia="Times New Roman" w:hint="default"/>
                <w:sz w:val="18"/>
                <w:szCs w:val="18"/>
              </w:rPr>
            </w:pPr>
            <w:r>
              <w:rPr>
                <w:rFonts w:ascii="Times New Roman"/>
                <w:sz w:val="18"/>
              </w:rPr>
              <w:t>-52,026,</w:t>
            </w:r>
          </w:p>
          <w:p>
            <w:pPr>
              <w:pStyle w:val="TableParagraph"/>
              <w:spacing w:line="240" w:lineRule="auto" w:before="109"/>
              <w:ind w:left="12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222,302</w:t>
            </w:r>
          </w:p>
          <w:p>
            <w:pPr>
              <w:pStyle w:val="TableParagraph"/>
              <w:spacing w:line="240" w:lineRule="auto" w:before="109"/>
              <w:ind w:left="422" w:right="0"/>
              <w:jc w:val="left"/>
              <w:rPr>
                <w:rFonts w:ascii="Times New Roman" w:hAnsi="Times New Roman" w:cs="Times New Roman" w:eastAsia="Times New Roman" w:hint="default"/>
                <w:sz w:val="18"/>
                <w:szCs w:val="18"/>
              </w:rPr>
            </w:pPr>
            <w:r>
              <w:rPr>
                <w:rFonts w:ascii="Times New Roman"/>
                <w:sz w:val="18"/>
              </w:rPr>
              <w:t>.88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36,127,1</w:t>
            </w:r>
          </w:p>
          <w:p>
            <w:pPr>
              <w:pStyle w:val="TableParagraph"/>
              <w:spacing w:line="240" w:lineRule="auto" w:before="109"/>
              <w:ind w:left="244" w:right="0"/>
              <w:jc w:val="left"/>
              <w:rPr>
                <w:rFonts w:ascii="Times New Roman" w:hAnsi="Times New Roman" w:cs="Times New Roman" w:eastAsia="Times New Roman" w:hint="default"/>
                <w:sz w:val="18"/>
                <w:szCs w:val="18"/>
              </w:rPr>
            </w:pPr>
            <w:r>
              <w:rPr>
                <w:rFonts w:ascii="Times New Roman"/>
                <w:sz w:val="18"/>
              </w:rPr>
              <w:t>35.17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center"/>
              <w:rPr>
                <w:rFonts w:ascii="Times New Roman" w:hAnsi="Times New Roman" w:cs="Times New Roman" w:eastAsia="Times New Roman" w:hint="default"/>
                <w:sz w:val="18"/>
                <w:szCs w:val="18"/>
              </w:rPr>
            </w:pPr>
            <w:r>
              <w:rPr>
                <w:rFonts w:ascii="Times New Roman"/>
                <w:sz w:val="18"/>
              </w:rPr>
              <w:t>-1,112,4</w:t>
            </w:r>
          </w:p>
          <w:p>
            <w:pPr>
              <w:pStyle w:val="TableParagraph"/>
              <w:spacing w:line="240" w:lineRule="auto" w:before="109"/>
              <w:ind w:left="220" w:right="0"/>
              <w:jc w:val="center"/>
              <w:rPr>
                <w:rFonts w:ascii="Times New Roman" w:hAnsi="Times New Roman" w:cs="Times New Roman" w:eastAsia="Times New Roman" w:hint="default"/>
                <w:sz w:val="18"/>
                <w:szCs w:val="18"/>
              </w:rPr>
            </w:pPr>
            <w:r>
              <w:rPr>
                <w:rFonts w:ascii="Times New Roman"/>
                <w:sz w:val="18"/>
              </w:rPr>
              <w:t>29.96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15,314,65</w:t>
            </w:r>
          </w:p>
          <w:p>
            <w:pPr>
              <w:pStyle w:val="TableParagraph"/>
              <w:spacing w:line="240" w:lineRule="auto" w:before="109"/>
              <w:ind w:left="465" w:right="0"/>
              <w:jc w:val="left"/>
              <w:rPr>
                <w:rFonts w:ascii="Times New Roman" w:hAnsi="Times New Roman" w:cs="Times New Roman" w:eastAsia="Times New Roman" w:hint="default"/>
                <w:sz w:val="18"/>
                <w:szCs w:val="18"/>
              </w:rPr>
            </w:pPr>
            <w:r>
              <w:rPr>
                <w:rFonts w:ascii="Times New Roman"/>
                <w:sz w:val="18"/>
              </w:rPr>
              <w:t>4.24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50,551,662</w:t>
            </w:r>
          </w:p>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z w:val="18"/>
              </w:rPr>
              <w:t>.33</w:t>
            </w:r>
          </w:p>
        </w:tc>
      </w:tr>
      <w:tr>
        <w:trPr>
          <w:trHeight w:val="159" w:hRule="exact"/>
        </w:trPr>
        <w:tc>
          <w:tcPr>
            <w:tcW w:w="2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8" w:space="0" w:color="D3D3D3"/>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36,349,4</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38.05</w:t>
            </w:r>
          </w:p>
        </w:tc>
        <w:tc>
          <w:tcPr>
            <w:tcW w:w="686"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-107,335.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36,242,102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r>
      <w:tr>
        <w:trPr>
          <w:trHeight w:val="393" w:hRule="exact"/>
        </w:trPr>
        <w:tc>
          <w:tcPr>
            <w:tcW w:w="23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6" w:type="dxa"/>
            <w:vMerge/>
            <w:tcBorders>
              <w:left w:val="single" w:sz="8"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164" w:hRule="exact"/>
        </w:trPr>
        <w:tc>
          <w:tcPr>
            <w:tcW w:w="2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8"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158" w:hRule="exact"/>
        </w:trPr>
        <w:tc>
          <w:tcPr>
            <w:tcW w:w="2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8" w:space="0" w:color="D3D3D3"/>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35" w:right="0"/>
              <w:jc w:val="center"/>
              <w:rPr>
                <w:rFonts w:ascii="Times New Roman" w:hAnsi="Times New Roman" w:cs="Times New Roman" w:eastAsia="Times New Roman" w:hint="default"/>
                <w:sz w:val="18"/>
                <w:szCs w:val="18"/>
              </w:rPr>
            </w:pPr>
            <w:r>
              <w:rPr>
                <w:rFonts w:ascii="Times New Roman"/>
                <w:sz w:val="18"/>
              </w:rPr>
              <w:t>-1,112,4</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29.96</w:t>
            </w:r>
          </w:p>
        </w:tc>
        <w:tc>
          <w:tcPr>
            <w:tcW w:w="816"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-1,112,429.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r>
      <w:tr>
        <w:trPr>
          <w:trHeight w:val="389" w:hRule="exact"/>
        </w:trPr>
        <w:tc>
          <w:tcPr>
            <w:tcW w:w="23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（二）其他综合收益</w:t>
            </w:r>
          </w:p>
        </w:tc>
        <w:tc>
          <w:tcPr>
            <w:tcW w:w="696" w:type="dxa"/>
            <w:vMerge/>
            <w:tcBorders>
              <w:left w:val="single" w:sz="8"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168" w:hRule="exact"/>
        </w:trPr>
        <w:tc>
          <w:tcPr>
            <w:tcW w:w="2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8"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159" w:hRule="exact"/>
        </w:trPr>
        <w:tc>
          <w:tcPr>
            <w:tcW w:w="2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8" w:space="0" w:color="D3D3D3"/>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36,349,4</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38.05</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35" w:right="0"/>
              <w:jc w:val="center"/>
              <w:rPr>
                <w:rFonts w:ascii="Times New Roman" w:hAnsi="Times New Roman" w:cs="Times New Roman" w:eastAsia="Times New Roman" w:hint="default"/>
                <w:sz w:val="18"/>
                <w:szCs w:val="18"/>
              </w:rPr>
            </w:pPr>
            <w:r>
              <w:rPr>
                <w:rFonts w:ascii="Times New Roman"/>
                <w:sz w:val="18"/>
              </w:rPr>
              <w:t>-1,112,4</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29.96</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-107,335.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35,129,672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r>
      <w:tr>
        <w:trPr>
          <w:trHeight w:val="388" w:hRule="exact"/>
        </w:trPr>
        <w:tc>
          <w:tcPr>
            <w:tcW w:w="23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上述（一）和（二）小计</w:t>
            </w:r>
          </w:p>
        </w:tc>
        <w:tc>
          <w:tcPr>
            <w:tcW w:w="696" w:type="dxa"/>
            <w:vMerge/>
            <w:tcBorders>
              <w:left w:val="single" w:sz="8"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163" w:hRule="exact"/>
        </w:trPr>
        <w:tc>
          <w:tcPr>
            <w:tcW w:w="2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8"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158" w:hRule="exact"/>
        </w:trPr>
        <w:tc>
          <w:tcPr>
            <w:tcW w:w="2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8" w:space="0" w:color="D3D3D3"/>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15,421,98</w:t>
            </w:r>
          </w:p>
          <w:p>
            <w:pPr>
              <w:pStyle w:val="TableParagraph"/>
              <w:spacing w:line="240" w:lineRule="auto" w:before="109"/>
              <w:ind w:left="465" w:right="0"/>
              <w:jc w:val="left"/>
              <w:rPr>
                <w:rFonts w:ascii="Times New Roman" w:hAnsi="Times New Roman" w:cs="Times New Roman" w:eastAsia="Times New Roman" w:hint="default"/>
                <w:sz w:val="18"/>
                <w:szCs w:val="18"/>
              </w:rPr>
            </w:pPr>
            <w:r>
              <w:rPr>
                <w:rFonts w:ascii="Times New Roman"/>
                <w:sz w:val="18"/>
              </w:rPr>
              <w:t>9.62</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15,421,989</w:t>
            </w:r>
          </w:p>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z w:val="18"/>
              </w:rPr>
              <w:t>.62</w:t>
            </w:r>
          </w:p>
        </w:tc>
      </w:tr>
      <w:tr>
        <w:trPr>
          <w:trHeight w:val="394" w:hRule="exact"/>
        </w:trPr>
        <w:tc>
          <w:tcPr>
            <w:tcW w:w="23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5"/>
                <w:sz w:val="18"/>
                <w:szCs w:val="18"/>
              </w:rPr>
              <w:t>（三）所有者投入和减少资本</w:t>
            </w:r>
          </w:p>
        </w:tc>
        <w:tc>
          <w:tcPr>
            <w:tcW w:w="696" w:type="dxa"/>
            <w:vMerge/>
            <w:tcBorders>
              <w:left w:val="single" w:sz="8"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163" w:hRule="exact"/>
        </w:trPr>
        <w:tc>
          <w:tcPr>
            <w:tcW w:w="2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8"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159" w:hRule="exact"/>
        </w:trPr>
        <w:tc>
          <w:tcPr>
            <w:tcW w:w="2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8" w:space="0" w:color="D3D3D3"/>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15,421,98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9.62</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15,421,989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r>
      <w:tr>
        <w:trPr>
          <w:trHeight w:val="393" w:hRule="exact"/>
        </w:trPr>
        <w:tc>
          <w:tcPr>
            <w:tcW w:w="23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6" w:type="dxa"/>
            <w:vMerge/>
            <w:tcBorders>
              <w:left w:val="single" w:sz="8"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164" w:hRule="exact"/>
        </w:trPr>
        <w:tc>
          <w:tcPr>
            <w:tcW w:w="2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8"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715" w:hRule="exact"/>
        </w:trPr>
        <w:tc>
          <w:tcPr>
            <w:tcW w:w="2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4"/>
              <w:ind w:left="11" w:right="6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．股份支付计入所有者权益</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的金额</w:t>
            </w:r>
          </w:p>
        </w:tc>
        <w:tc>
          <w:tcPr>
            <w:tcW w:w="696" w:type="dxa"/>
            <w:tcBorders>
              <w:top w:val="single" w:sz="4" w:space="0" w:color="000000"/>
              <w:left w:val="single" w:sz="8"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66"/>
        <w:gridCol w:w="686"/>
        <w:gridCol w:w="686"/>
        <w:gridCol w:w="686"/>
        <w:gridCol w:w="686"/>
        <w:gridCol w:w="682"/>
        <w:gridCol w:w="686"/>
        <w:gridCol w:w="686"/>
        <w:gridCol w:w="686"/>
        <w:gridCol w:w="816"/>
        <w:gridCol w:w="898"/>
      </w:tblGrid>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（四）利润分配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222,302</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.88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-222,30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2.88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222,302</w:t>
            </w:r>
          </w:p>
          <w:p>
            <w:pPr>
              <w:pStyle w:val="TableParagraph"/>
              <w:spacing w:line="240" w:lineRule="auto" w:before="109"/>
              <w:ind w:left="422" w:right="0"/>
              <w:jc w:val="left"/>
              <w:rPr>
                <w:rFonts w:ascii="Times New Roman" w:hAnsi="Times New Roman" w:cs="Times New Roman" w:eastAsia="Times New Roman" w:hint="default"/>
                <w:sz w:val="18"/>
                <w:szCs w:val="18"/>
              </w:rPr>
            </w:pPr>
            <w:r>
              <w:rPr>
                <w:rFonts w:ascii="Times New Roman"/>
                <w:sz w:val="18"/>
              </w:rPr>
              <w:t>.88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-222,30</w:t>
            </w:r>
          </w:p>
          <w:p>
            <w:pPr>
              <w:pStyle w:val="TableParagraph"/>
              <w:spacing w:line="240" w:lineRule="auto" w:before="109"/>
              <w:ind w:left="331" w:right="0"/>
              <w:jc w:val="left"/>
              <w:rPr>
                <w:rFonts w:ascii="Times New Roman" w:hAnsi="Times New Roman" w:cs="Times New Roman" w:eastAsia="Times New Roman" w:hint="default"/>
                <w:sz w:val="18"/>
                <w:szCs w:val="18"/>
              </w:rPr>
            </w:pPr>
            <w:r>
              <w:rPr>
                <w:rFonts w:ascii="Times New Roman"/>
                <w:sz w:val="18"/>
              </w:rPr>
              <w:t>2.88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3"/>
              <w:ind w:left="23" w:right="7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．对所有者（或股东）的分</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（五）所有者权益内部结转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52,026,</w:t>
            </w:r>
          </w:p>
          <w:p>
            <w:pPr>
              <w:pStyle w:val="TableParagraph"/>
              <w:spacing w:line="240" w:lineRule="auto" w:before="110"/>
              <w:ind w:left="153"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center"/>
              <w:rPr>
                <w:rFonts w:ascii="Times New Roman" w:hAnsi="Times New Roman" w:cs="Times New Roman" w:eastAsia="Times New Roman" w:hint="default"/>
                <w:sz w:val="18"/>
                <w:szCs w:val="18"/>
              </w:rPr>
            </w:pPr>
            <w:r>
              <w:rPr>
                <w:rFonts w:ascii="Times New Roman"/>
                <w:sz w:val="18"/>
              </w:rPr>
              <w:t>-52,026,</w:t>
            </w:r>
          </w:p>
          <w:p>
            <w:pPr>
              <w:pStyle w:val="TableParagraph"/>
              <w:spacing w:line="240" w:lineRule="auto" w:before="110"/>
              <w:ind w:left="12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4" w:lineRule="auto" w:before="53"/>
              <w:ind w:left="23" w:right="7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．资本公积转增资本（或股</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52,026,</w:t>
            </w:r>
          </w:p>
          <w:p>
            <w:pPr>
              <w:pStyle w:val="TableParagraph"/>
              <w:spacing w:line="240" w:lineRule="auto" w:before="110"/>
              <w:ind w:left="153"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center"/>
              <w:rPr>
                <w:rFonts w:ascii="Times New Roman" w:hAnsi="Times New Roman" w:cs="Times New Roman" w:eastAsia="Times New Roman" w:hint="default"/>
                <w:sz w:val="18"/>
                <w:szCs w:val="18"/>
              </w:rPr>
            </w:pPr>
            <w:r>
              <w:rPr>
                <w:rFonts w:ascii="Times New Roman"/>
                <w:sz w:val="18"/>
              </w:rPr>
              <w:t>-52,026,</w:t>
            </w:r>
          </w:p>
          <w:p>
            <w:pPr>
              <w:pStyle w:val="TableParagraph"/>
              <w:spacing w:line="240" w:lineRule="auto" w:before="110"/>
              <w:ind w:left="12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3"/>
              <w:ind w:left="23" w:right="7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．盈余公积转增资本（或股</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312,156</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112,194,</w:t>
            </w:r>
          </w:p>
          <w:p>
            <w:pPr>
              <w:pStyle w:val="TableParagraph"/>
              <w:spacing w:line="240" w:lineRule="auto" w:before="110"/>
              <w:ind w:left="129" w:right="0"/>
              <w:jc w:val="center"/>
              <w:rPr>
                <w:rFonts w:ascii="Times New Roman" w:hAnsi="Times New Roman" w:cs="Times New Roman" w:eastAsia="Times New Roman" w:hint="default"/>
                <w:sz w:val="18"/>
                <w:szCs w:val="18"/>
              </w:rPr>
            </w:pPr>
            <w:r>
              <w:rPr>
                <w:rFonts w:ascii="Times New Roman"/>
                <w:sz w:val="18"/>
              </w:rPr>
              <w:t>419.98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14,895,</w:t>
            </w:r>
          </w:p>
          <w:p>
            <w:pPr>
              <w:pStyle w:val="TableParagraph"/>
              <w:spacing w:line="240" w:lineRule="auto" w:before="110"/>
              <w:ind w:left="153" w:right="0"/>
              <w:jc w:val="left"/>
              <w:rPr>
                <w:rFonts w:ascii="Times New Roman" w:hAnsi="Times New Roman" w:cs="Times New Roman" w:eastAsia="Times New Roman" w:hint="default"/>
                <w:sz w:val="18"/>
                <w:szCs w:val="18"/>
              </w:rPr>
            </w:pPr>
            <w:r>
              <w:rPr>
                <w:rFonts w:ascii="Times New Roman"/>
                <w:sz w:val="18"/>
              </w:rPr>
              <w:t>067.82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91,685,8</w:t>
            </w: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sz w:val="18"/>
              </w:rPr>
              <w:t>64.19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-870,24</w:t>
            </w:r>
          </w:p>
          <w:p>
            <w:pPr>
              <w:pStyle w:val="TableParagraph"/>
              <w:spacing w:line="240" w:lineRule="auto" w:before="110"/>
              <w:ind w:left="331" w:right="0"/>
              <w:jc w:val="left"/>
              <w:rPr>
                <w:rFonts w:ascii="Times New Roman" w:hAnsi="Times New Roman" w:cs="Times New Roman" w:eastAsia="Times New Roman" w:hint="default"/>
                <w:sz w:val="18"/>
                <w:szCs w:val="18"/>
              </w:rPr>
            </w:pPr>
            <w:r>
              <w:rPr>
                <w:rFonts w:ascii="Times New Roman"/>
                <w:sz w:val="18"/>
              </w:rPr>
              <w:t>4.10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15,314,65</w:t>
            </w:r>
          </w:p>
          <w:p>
            <w:pPr>
              <w:pStyle w:val="TableParagraph"/>
              <w:spacing w:line="240" w:lineRule="auto" w:before="110"/>
              <w:ind w:left="465" w:right="0"/>
              <w:jc w:val="left"/>
              <w:rPr>
                <w:rFonts w:ascii="Times New Roman" w:hAnsi="Times New Roman" w:cs="Times New Roman" w:eastAsia="Times New Roman" w:hint="default"/>
                <w:sz w:val="18"/>
                <w:szCs w:val="18"/>
              </w:rPr>
            </w:pPr>
            <w:r>
              <w:rPr>
                <w:rFonts w:ascii="Times New Roman"/>
                <w:sz w:val="18"/>
              </w:rPr>
              <w:t>4.24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545,375,76</w:t>
            </w:r>
          </w:p>
          <w:p>
            <w:pPr>
              <w:pStyle w:val="TableParagraph"/>
              <w:spacing w:line="240" w:lineRule="auto" w:before="110"/>
              <w:ind w:left="542" w:right="0"/>
              <w:jc w:val="left"/>
              <w:rPr>
                <w:rFonts w:ascii="Times New Roman" w:hAnsi="Times New Roman" w:cs="Times New Roman" w:eastAsia="Times New Roman" w:hint="default"/>
                <w:sz w:val="18"/>
                <w:szCs w:val="18"/>
              </w:rPr>
            </w:pPr>
            <w:r>
              <w:rPr>
                <w:rFonts w:ascii="Times New Roman"/>
                <w:sz w:val="18"/>
              </w:rPr>
              <w:t>2.13</w:t>
            </w:r>
          </w:p>
        </w:tc>
      </w:tr>
    </w:tbl>
    <w:p>
      <w:pPr>
        <w:spacing w:line="240" w:lineRule="auto" w:before="5"/>
        <w:rPr>
          <w:rFonts w:ascii="宋体" w:hAnsi="宋体" w:cs="宋体" w:eastAsia="宋体" w:hint="default"/>
          <w:sz w:val="20"/>
          <w:szCs w:val="20"/>
        </w:rPr>
      </w:pPr>
    </w:p>
    <w:p>
      <w:pPr>
        <w:pStyle w:val="BodyText"/>
        <w:tabs>
          <w:tab w:pos="3575" w:val="left" w:leader="none"/>
          <w:tab w:pos="7712" w:val="left" w:leader="none"/>
        </w:tabs>
        <w:spacing w:line="240" w:lineRule="auto" w:before="46"/>
        <w:ind w:right="152"/>
        <w:jc w:val="left"/>
      </w:pPr>
      <w:r>
        <w:rPr>
          <w:spacing w:val="-3"/>
        </w:rPr>
        <w:t>法定代表人：陈亚妹</w:t>
        <w:tab/>
        <w:t>主管会计工作负责人：吕培荣</w:t>
        <w:tab/>
        <w:t>会计机构负责人：袁素华</w:t>
      </w:r>
    </w:p>
    <w:p>
      <w:pPr>
        <w:spacing w:line="240" w:lineRule="auto" w:before="7"/>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Microsoft JhengHei" w:hAnsi="Microsoft JhengHei" w:cs="Microsoft JhengHei" w:eastAsia="Microsoft JhengHei" w:hint="default"/>
          <w:b/>
          <w:bCs/>
          <w:sz w:val="17"/>
          <w:szCs w:val="17"/>
        </w:rPr>
      </w:pPr>
    </w:p>
    <w:p>
      <w:pPr>
        <w:spacing w:after="0" w:line="240" w:lineRule="auto"/>
        <w:rPr>
          <w:rFonts w:ascii="Microsoft JhengHei" w:hAnsi="Microsoft JhengHei" w:cs="Microsoft JhengHei" w:eastAsia="Microsoft JhengHei" w:hint="default"/>
          <w:sz w:val="17"/>
          <w:szCs w:val="17"/>
        </w:rPr>
        <w:sectPr>
          <w:pgSz w:w="11910" w:h="16840"/>
          <w:pgMar w:header="741" w:footer="979" w:top="1060" w:bottom="1160" w:left="980" w:right="980"/>
        </w:sectPr>
      </w:pPr>
    </w:p>
    <w:p>
      <w:pPr>
        <w:pStyle w:val="BodyText"/>
        <w:spacing w:line="357" w:lineRule="auto" w:before="46"/>
        <w:ind w:right="0"/>
        <w:jc w:val="left"/>
      </w:pPr>
      <w:r>
        <w:rPr>
          <w:spacing w:val="-3"/>
        </w:rPr>
        <w:t>编制单位：深圳市实益达科技股份有限公司</w:t>
      </w:r>
      <w:r>
        <w:rPr>
          <w:spacing w:val="-33"/>
        </w:rPr>
        <w:t> </w:t>
      </w:r>
      <w:r>
        <w:rPr>
          <w:spacing w:val="-33"/>
        </w:rPr>
      </w: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3576" w:space="5338"/>
            <w:col w:w="1036"/>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65"/>
        <w:gridCol w:w="883"/>
        <w:gridCol w:w="888"/>
        <w:gridCol w:w="883"/>
        <w:gridCol w:w="888"/>
        <w:gridCol w:w="883"/>
        <w:gridCol w:w="888"/>
        <w:gridCol w:w="883"/>
        <w:gridCol w:w="893"/>
      </w:tblGrid>
      <w:tr>
        <w:trPr>
          <w:trHeight w:val="404" w:hRule="exact"/>
        </w:trPr>
        <w:tc>
          <w:tcPr>
            <w:tcW w:w="2465"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57" w:hRule="exact"/>
        </w:trPr>
        <w:tc>
          <w:tcPr>
            <w:tcW w:w="246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8"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8"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3"/>
              <w:ind w:left="254" w:right="74" w:hanging="178"/>
              <w:jc w:val="left"/>
              <w:rPr>
                <w:rFonts w:ascii="宋体" w:hAnsi="宋体" w:cs="宋体" w:eastAsia="宋体" w:hint="default"/>
                <w:sz w:val="18"/>
                <w:szCs w:val="18"/>
              </w:rPr>
            </w:pPr>
            <w:r>
              <w:rPr>
                <w:rFonts w:ascii="宋体" w:hAnsi="宋体" w:cs="宋体" w:eastAsia="宋体" w:hint="default"/>
                <w:sz w:val="18"/>
                <w:szCs w:val="18"/>
              </w:rPr>
              <w:t>一般风险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3"/>
              <w:ind w:left="345" w:right="70" w:hanging="269"/>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3"/>
              <w:ind w:left="168" w:right="74" w:hanging="87"/>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88" w:hRule="exact"/>
        </w:trPr>
        <w:tc>
          <w:tcPr>
            <w:tcW w:w="2465"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8" w:type="dxa"/>
            <w:vMerge w:val="restart"/>
            <w:tcBorders>
              <w:top w:val="nil" w:sz="6" w:space="0" w:color="auto"/>
              <w:left w:val="single" w:sz="4" w:space="0" w:color="000000"/>
              <w:right w:val="single" w:sz="4" w:space="0" w:color="000000"/>
            </w:tcBorders>
            <w:shd w:val="clear" w:color="auto" w:fill="D3D3D3"/>
          </w:tcPr>
          <w:p>
            <w:pPr>
              <w:pStyle w:val="TableParagraph"/>
              <w:spacing w:line="197" w:lineRule="exact" w:before="54"/>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78" w:lineRule="exact"/>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9" w:right="0"/>
              <w:jc w:val="left"/>
              <w:rPr>
                <w:rFonts w:ascii="宋体" w:hAnsi="宋体" w:cs="宋体" w:eastAsia="宋体" w:hint="default"/>
                <w:sz w:val="18"/>
                <w:szCs w:val="18"/>
              </w:rPr>
            </w:pPr>
            <w:r>
              <w:rPr>
                <w:rFonts w:ascii="宋体" w:hAnsi="宋体" w:cs="宋体" w:eastAsia="宋体" w:hint="default"/>
                <w:spacing w:val="-16"/>
                <w:sz w:val="18"/>
                <w:szCs w:val="18"/>
              </w:rPr>
              <w:t>减：库存股</w:t>
            </w:r>
          </w:p>
        </w:tc>
        <w:tc>
          <w:tcPr>
            <w:tcW w:w="8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8"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202" w:hRule="exact"/>
        </w:trPr>
        <w:tc>
          <w:tcPr>
            <w:tcW w:w="2465" w:type="dxa"/>
            <w:vMerge w:val="restart"/>
            <w:tcBorders>
              <w:top w:val="nil" w:sz="6" w:space="0" w:color="auto"/>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8"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bottom w:val="nil" w:sz="6" w:space="0" w:color="auto"/>
              <w:right w:val="single" w:sz="4" w:space="0" w:color="000000"/>
            </w:tcBorders>
            <w:shd w:val="clear" w:color="auto" w:fill="D3D3D3"/>
          </w:tcPr>
          <w:p>
            <w:pPr/>
          </w:p>
        </w:tc>
        <w:tc>
          <w:tcPr>
            <w:tcW w:w="888"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bottom w:val="nil" w:sz="6" w:space="0" w:color="auto"/>
              <w:right w:val="single" w:sz="4" w:space="0" w:color="000000"/>
            </w:tcBorders>
            <w:shd w:val="clear" w:color="auto" w:fill="D3D3D3"/>
          </w:tcPr>
          <w:p>
            <w:pPr/>
          </w:p>
        </w:tc>
        <w:tc>
          <w:tcPr>
            <w:tcW w:w="888"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163" w:hRule="exact"/>
        </w:trPr>
        <w:tc>
          <w:tcPr>
            <w:tcW w:w="2465"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8"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8"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8"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159" w:hRule="exact"/>
        </w:trPr>
        <w:tc>
          <w:tcPr>
            <w:tcW w:w="246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vMerge w:val="restart"/>
            <w:tcBorders>
              <w:top w:val="single" w:sz="4" w:space="0" w:color="000000"/>
              <w:left w:val="single" w:sz="10" w:space="0" w:color="D3D3D3"/>
              <w:right w:val="single" w:sz="4" w:space="0" w:color="000000"/>
            </w:tcBorders>
          </w:tcPr>
          <w:p>
            <w:pPr>
              <w:pStyle w:val="TableParagraph"/>
              <w:spacing w:line="240" w:lineRule="auto" w:before="96"/>
              <w:ind w:left="36" w:right="0"/>
              <w:jc w:val="left"/>
              <w:rPr>
                <w:rFonts w:ascii="Times New Roman" w:hAnsi="Times New Roman" w:cs="Times New Roman" w:eastAsia="Times New Roman" w:hint="default"/>
                <w:sz w:val="18"/>
                <w:szCs w:val="18"/>
              </w:rPr>
            </w:pPr>
            <w:r>
              <w:rPr>
                <w:rFonts w:ascii="Times New Roman"/>
                <w:sz w:val="18"/>
              </w:rPr>
              <w:t>312,156,00</w:t>
            </w:r>
          </w:p>
          <w:p>
            <w:pPr>
              <w:pStyle w:val="TableParagraph"/>
              <w:spacing w:line="240" w:lineRule="auto" w:before="110"/>
              <w:ind w:left="525" w:right="0"/>
              <w:jc w:val="left"/>
              <w:rPr>
                <w:rFonts w:ascii="Times New Roman" w:hAnsi="Times New Roman" w:cs="Times New Roman" w:eastAsia="Times New Roman" w:hint="default"/>
                <w:sz w:val="18"/>
                <w:szCs w:val="18"/>
              </w:rPr>
            </w:pPr>
            <w:r>
              <w:rPr>
                <w:rFonts w:ascii="Times New Roman"/>
                <w:sz w:val="18"/>
              </w:rPr>
              <w:t>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pacing w:val="-3"/>
                <w:sz w:val="18"/>
              </w:rPr>
              <w:t>111,933,20</w:t>
            </w:r>
          </w:p>
          <w:p>
            <w:pPr>
              <w:pStyle w:val="TableParagraph"/>
              <w:spacing w:line="240" w:lineRule="auto" w:before="110"/>
              <w:ind w:left="532" w:right="0"/>
              <w:jc w:val="left"/>
              <w:rPr>
                <w:rFonts w:ascii="Times New Roman" w:hAnsi="Times New Roman" w:cs="Times New Roman" w:eastAsia="Times New Roman" w:hint="default"/>
                <w:sz w:val="18"/>
                <w:szCs w:val="18"/>
              </w:rPr>
            </w:pPr>
            <w:r>
              <w:rPr>
                <w:rFonts w:ascii="Times New Roman"/>
                <w:sz w:val="18"/>
              </w:rPr>
              <w:t>0.00</w:t>
            </w: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14,895,067</w:t>
            </w:r>
          </w:p>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z w:val="18"/>
              </w:rPr>
              <w:t>.82</w:t>
            </w: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29,209,387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468,193,65</w:t>
            </w:r>
          </w:p>
          <w:p>
            <w:pPr>
              <w:pStyle w:val="TableParagraph"/>
              <w:spacing w:line="240" w:lineRule="auto" w:before="110"/>
              <w:ind w:left="537" w:right="0"/>
              <w:jc w:val="left"/>
              <w:rPr>
                <w:rFonts w:ascii="Times New Roman" w:hAnsi="Times New Roman" w:cs="Times New Roman" w:eastAsia="Times New Roman" w:hint="default"/>
                <w:sz w:val="18"/>
                <w:szCs w:val="18"/>
              </w:rPr>
            </w:pPr>
            <w:r>
              <w:rPr>
                <w:rFonts w:ascii="Times New Roman"/>
                <w:sz w:val="18"/>
              </w:rPr>
              <w:t>5.64</w:t>
            </w:r>
          </w:p>
        </w:tc>
      </w:tr>
      <w:tr>
        <w:trPr>
          <w:trHeight w:val="393" w:hRule="exact"/>
        </w:trPr>
        <w:tc>
          <w:tcPr>
            <w:tcW w:w="246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3" w:type="dxa"/>
            <w:vMerge/>
            <w:tcBorders>
              <w:left w:val="single" w:sz="10" w:space="0" w:color="D3D3D3"/>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4" w:hRule="exact"/>
        </w:trPr>
        <w:tc>
          <w:tcPr>
            <w:tcW w:w="246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vMerge/>
            <w:tcBorders>
              <w:left w:val="single" w:sz="10" w:space="0" w:color="D3D3D3"/>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636"/>
              <w:jc w:val="right"/>
              <w:rPr>
                <w:rFonts w:ascii="宋体" w:hAnsi="宋体" w:cs="宋体" w:eastAsia="宋体" w:hint="default"/>
                <w:sz w:val="18"/>
                <w:szCs w:val="18"/>
              </w:rPr>
            </w:pPr>
            <w:r>
              <w:rPr>
                <w:rFonts w:ascii="宋体" w:hAnsi="宋体" w:cs="宋体" w:eastAsia="宋体" w:hint="default"/>
                <w:spacing w:val="-2"/>
                <w:sz w:val="18"/>
                <w:szCs w:val="18"/>
              </w:rPr>
              <w:t>加：会计政策变更</w:t>
            </w:r>
          </w:p>
        </w:tc>
        <w:tc>
          <w:tcPr>
            <w:tcW w:w="883" w:type="dxa"/>
            <w:tcBorders>
              <w:top w:val="single" w:sz="4" w:space="0" w:color="000000"/>
              <w:left w:val="single" w:sz="13" w:space="0" w:color="D3D3D3"/>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636"/>
              <w:jc w:val="right"/>
              <w:rPr>
                <w:rFonts w:ascii="宋体" w:hAnsi="宋体" w:cs="宋体" w:eastAsia="宋体" w:hint="default"/>
                <w:sz w:val="18"/>
                <w:szCs w:val="18"/>
              </w:rPr>
            </w:pPr>
            <w:r>
              <w:rPr>
                <w:rFonts w:ascii="宋体" w:hAnsi="宋体" w:cs="宋体" w:eastAsia="宋体" w:hint="default"/>
                <w:spacing w:val="-2"/>
                <w:sz w:val="18"/>
                <w:szCs w:val="18"/>
              </w:rPr>
              <w:t>前期差错更正</w:t>
            </w:r>
          </w:p>
        </w:tc>
        <w:tc>
          <w:tcPr>
            <w:tcW w:w="883" w:type="dxa"/>
            <w:tcBorders>
              <w:top w:val="single" w:sz="4" w:space="0" w:color="000000"/>
              <w:left w:val="single" w:sz="13" w:space="0" w:color="D3D3D3"/>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11"/>
        <w:rPr>
          <w:rFonts w:ascii="宋体" w:hAnsi="宋体" w:cs="宋体" w:eastAsia="宋体" w:hint="default"/>
          <w:sz w:val="28"/>
          <w:szCs w:val="28"/>
        </w:rPr>
      </w:pPr>
      <w:r>
        <w:rPr/>
        <w:pict>
          <v:group style="position:absolute;margin-left:180.720001pt;margin-top:518.279968pt;width:42.75pt;height:40.8pt;mso-position-horizontal-relative:page;mso-position-vertical-relative:page;z-index:-771904" coordorigin="3614,10366" coordsize="855,816">
            <v:group style="position:absolute;left:3626;top:10378;width:2;height:394" coordorigin="3626,10378" coordsize="2,394">
              <v:shape style="position:absolute;left:3626;top:10378;width:2;height:394" coordorigin="3626,10378" coordsize="0,394" path="m3626,10378l3626,10771e" filled="false" stroked="true" strokeweight="1.2pt" strokecolor="#ffffff">
                <v:path arrowok="t"/>
              </v:shape>
            </v:group>
            <v:group style="position:absolute;left:3638;top:10378;width:831;height:394" coordorigin="3638,10378" coordsize="831,394">
              <v:shape style="position:absolute;left:3638;top:10378;width:831;height:394" coordorigin="3638,10378" coordsize="831,394" path="m3638,10771l4469,10771,4469,10378,3638,10378,3638,10771xe" filled="true" fillcolor="#ffffff" stroked="false">
                <v:path arrowok="t"/>
                <v:fill type="solid"/>
              </v:shape>
            </v:group>
            <v:group style="position:absolute;left:3626;top:10781;width:2;height:389" coordorigin="3626,10781" coordsize="2,389">
              <v:shape style="position:absolute;left:3626;top:10781;width:2;height:389" coordorigin="3626,10781" coordsize="0,389" path="m3626,10781l3626,11170e" filled="false" stroked="true" strokeweight="1.2pt" strokecolor="#ffffff">
                <v:path arrowok="t"/>
              </v:shape>
            </v:group>
            <v:group style="position:absolute;left:3638;top:10781;width:831;height:389" coordorigin="3638,10781" coordsize="831,389">
              <v:shape style="position:absolute;left:3638;top:10781;width:831;height:389" coordorigin="3638,10781" coordsize="831,389" path="m3638,11170l4469,11170,4469,10781,3638,10781,3638,11170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2477"/>
        <w:gridCol w:w="883"/>
        <w:gridCol w:w="888"/>
        <w:gridCol w:w="883"/>
        <w:gridCol w:w="888"/>
        <w:gridCol w:w="883"/>
        <w:gridCol w:w="888"/>
        <w:gridCol w:w="883"/>
        <w:gridCol w:w="893"/>
      </w:tblGrid>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312,156,00</w:t>
            </w:r>
          </w:p>
          <w:p>
            <w:pPr>
              <w:pStyle w:val="TableParagraph"/>
              <w:spacing w:line="240" w:lineRule="auto" w:before="105"/>
              <w:ind w:left="532" w:right="0"/>
              <w:jc w:val="left"/>
              <w:rPr>
                <w:rFonts w:ascii="Times New Roman" w:hAnsi="Times New Roman" w:cs="Times New Roman" w:eastAsia="Times New Roman" w:hint="default"/>
                <w:sz w:val="18"/>
                <w:szCs w:val="18"/>
              </w:rPr>
            </w:pPr>
            <w:r>
              <w:rPr>
                <w:rFonts w:ascii="Times New Roman"/>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pacing w:val="-3"/>
                <w:sz w:val="18"/>
              </w:rPr>
              <w:t>111,933,20</w:t>
            </w:r>
          </w:p>
          <w:p>
            <w:pPr>
              <w:pStyle w:val="TableParagraph"/>
              <w:spacing w:line="240" w:lineRule="auto" w:before="105"/>
              <w:ind w:left="532"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14,895,067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w:t>
            </w: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29,209,387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468,193,65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5.64</w:t>
            </w: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4"/>
              <w:ind w:left="23" w:right="98"/>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293,874.22</w:t>
            </w: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-22,327,61</w:t>
            </w:r>
          </w:p>
          <w:p>
            <w:pPr>
              <w:pStyle w:val="TableParagraph"/>
              <w:spacing w:line="240" w:lineRule="auto" w:before="109"/>
              <w:ind w:left="532" w:right="0"/>
              <w:jc w:val="left"/>
              <w:rPr>
                <w:rFonts w:ascii="Times New Roman" w:hAnsi="Times New Roman" w:cs="Times New Roman" w:eastAsia="Times New Roman" w:hint="default"/>
                <w:sz w:val="18"/>
                <w:szCs w:val="18"/>
              </w:rPr>
            </w:pPr>
            <w:r>
              <w:rPr>
                <w:rFonts w:ascii="Times New Roman"/>
                <w:sz w:val="18"/>
              </w:rPr>
              <w:t>1.97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-22,033,73</w:t>
            </w:r>
          </w:p>
          <w:p>
            <w:pPr>
              <w:pStyle w:val="TableParagraph"/>
              <w:spacing w:line="240" w:lineRule="auto" w:before="109"/>
              <w:ind w:left="537" w:right="0"/>
              <w:jc w:val="left"/>
              <w:rPr>
                <w:rFonts w:ascii="Times New Roman" w:hAnsi="Times New Roman" w:cs="Times New Roman" w:eastAsia="Times New Roman" w:hint="default"/>
                <w:sz w:val="18"/>
                <w:szCs w:val="18"/>
              </w:rPr>
            </w:pPr>
            <w:r>
              <w:rPr>
                <w:rFonts w:ascii="Times New Roman"/>
                <w:sz w:val="18"/>
              </w:rPr>
              <w:t>7.75</w:t>
            </w: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2,938,742.</w:t>
            </w: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z w:val="18"/>
              </w:rPr>
              <w:t>25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2,938,742.</w:t>
            </w: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（二）其他综合收益</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上述（一）和（二）小计</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2,938,742.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2,938,742.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．股份支付计入所有者权益的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金额</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（四）利润分配</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293,874.22</w:t>
            </w: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-25,266,35</w:t>
            </w:r>
          </w:p>
          <w:p>
            <w:pPr>
              <w:pStyle w:val="TableParagraph"/>
              <w:spacing w:line="240" w:lineRule="auto" w:before="110"/>
              <w:ind w:left="532" w:right="0"/>
              <w:jc w:val="left"/>
              <w:rPr>
                <w:rFonts w:ascii="Times New Roman" w:hAnsi="Times New Roman" w:cs="Times New Roman" w:eastAsia="Times New Roman" w:hint="default"/>
                <w:sz w:val="18"/>
                <w:szCs w:val="18"/>
              </w:rPr>
            </w:pPr>
            <w:r>
              <w:rPr>
                <w:rFonts w:ascii="Times New Roman"/>
                <w:sz w:val="18"/>
              </w:rPr>
              <w:t>4.22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-24,972,48</w:t>
            </w:r>
          </w:p>
          <w:p>
            <w:pPr>
              <w:pStyle w:val="TableParagraph"/>
              <w:spacing w:line="240" w:lineRule="auto" w:before="110"/>
              <w:ind w:left="537"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293,874.22</w:t>
            </w: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-293,874.2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．对所有者（或股东）的分配</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-24,972,48</w:t>
            </w:r>
          </w:p>
          <w:p>
            <w:pPr>
              <w:pStyle w:val="TableParagraph"/>
              <w:spacing w:line="240" w:lineRule="auto" w:before="105"/>
              <w:ind w:left="532" w:right="0"/>
              <w:jc w:val="left"/>
              <w:rPr>
                <w:rFonts w:ascii="Times New Roman" w:hAnsi="Times New Roman" w:cs="Times New Roman" w:eastAsia="Times New Roman" w:hint="default"/>
                <w:sz w:val="18"/>
                <w:szCs w:val="18"/>
              </w:rPr>
            </w:pPr>
            <w:r>
              <w:rPr>
                <w:rFonts w:ascii="Times New Roman"/>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-24,972,48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（五）所有者权益内部结转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．资本公积转增资本（或股本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．盈余公积转增资本（或股本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（六）专项储备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312,156,00</w:t>
            </w:r>
          </w:p>
          <w:p>
            <w:pPr>
              <w:pStyle w:val="TableParagraph"/>
              <w:spacing w:line="240" w:lineRule="auto" w:before="105"/>
              <w:ind w:left="532" w:right="0"/>
              <w:jc w:val="left"/>
              <w:rPr>
                <w:rFonts w:ascii="Times New Roman" w:hAnsi="Times New Roman" w:cs="Times New Roman" w:eastAsia="Times New Roman" w:hint="default"/>
                <w:sz w:val="18"/>
                <w:szCs w:val="18"/>
              </w:rPr>
            </w:pPr>
            <w:r>
              <w:rPr>
                <w:rFonts w:ascii="Times New Roman"/>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pacing w:val="-3"/>
                <w:sz w:val="18"/>
              </w:rPr>
              <w:t>111,933,20</w:t>
            </w:r>
          </w:p>
          <w:p>
            <w:pPr>
              <w:pStyle w:val="TableParagraph"/>
              <w:spacing w:line="240" w:lineRule="auto" w:before="105"/>
              <w:ind w:left="532"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15,188,942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6,881,775.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446,159,91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7.89</w:t>
            </w:r>
          </w:p>
        </w:tc>
      </w:tr>
    </w:tbl>
    <w:p>
      <w:pPr>
        <w:pStyle w:val="BodyText"/>
        <w:spacing w:line="240" w:lineRule="auto" w:before="53"/>
        <w:ind w:right="152"/>
        <w:jc w:val="left"/>
      </w:pPr>
      <w:r>
        <w:rPr/>
        <w:t>上年金额</w:t>
      </w:r>
    </w:p>
    <w:p>
      <w:pPr>
        <w:pStyle w:val="BodyText"/>
        <w:spacing w:line="240" w:lineRule="auto" w:before="115"/>
        <w:ind w:left="0" w:right="150"/>
        <w:jc w:val="right"/>
      </w:pPr>
      <w:r>
        <w:rPr>
          <w:spacing w:val="-2"/>
        </w:rPr>
        <w:t>单位：元</w:t>
      </w:r>
    </w:p>
    <w:p>
      <w:pPr>
        <w:spacing w:after="0" w:line="240" w:lineRule="auto"/>
        <w:jc w:val="right"/>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81.679993pt;margin-top:650.039978pt;width:42.75pt;height:56.4pt;mso-position-horizontal-relative:page;mso-position-vertical-relative:page;z-index:-771880" coordorigin="3634,13001" coordsize="855,1128">
            <v:group style="position:absolute;left:3646;top:13013;width:2;height:701" coordorigin="3646,13013" coordsize="2,701">
              <v:shape style="position:absolute;left:3646;top:13013;width:2;height:701" coordorigin="3646,13013" coordsize="0,701" path="m3646,13013l3646,13714e" filled="false" stroked="true" strokeweight="1.2pt" strokecolor="#ffffff">
                <v:path arrowok="t"/>
              </v:shape>
            </v:group>
            <v:group style="position:absolute;left:3658;top:13013;width:831;height:351" coordorigin="3658,13013" coordsize="831,351">
              <v:shape style="position:absolute;left:3658;top:13013;width:831;height:351" coordorigin="3658,13013" coordsize="831,351" path="m3658,13363l4488,13363,4488,13013,3658,13013,3658,13363xe" filled="true" fillcolor="#ffffff" stroked="false">
                <v:path arrowok="t"/>
                <v:fill type="solid"/>
              </v:shape>
            </v:group>
            <v:group style="position:absolute;left:3658;top:13363;width:831;height:351" coordorigin="3658,13363" coordsize="831,351">
              <v:shape style="position:absolute;left:3658;top:13363;width:831;height:351" coordorigin="3658,13363" coordsize="831,351" path="m3658,13714l4488,13714,4488,13363,3658,13363,3658,13714xe" filled="true" fillcolor="#ffffff" stroked="false">
                <v:path arrowok="t"/>
                <v:fill type="solid"/>
              </v:shape>
            </v:group>
            <v:group style="position:absolute;left:3646;top:13728;width:2;height:389" coordorigin="3646,13728" coordsize="2,389">
              <v:shape style="position:absolute;left:3646;top:13728;width:2;height:389" coordorigin="3646,13728" coordsize="0,389" path="m3646,13728l3646,14117e" filled="false" stroked="true" strokeweight="1.2pt" strokecolor="#ffffff">
                <v:path arrowok="t"/>
              </v:shape>
            </v:group>
            <v:group style="position:absolute;left:3658;top:13723;width:831;height:394" coordorigin="3658,13723" coordsize="831,394">
              <v:shape style="position:absolute;left:3658;top:13723;width:831;height:394" coordorigin="3658,13723" coordsize="831,394" path="m3658,14117l4488,14117,4488,13723,3658,13723,3658,14117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472"/>
        <w:gridCol w:w="895"/>
        <w:gridCol w:w="888"/>
        <w:gridCol w:w="883"/>
        <w:gridCol w:w="883"/>
        <w:gridCol w:w="883"/>
        <w:gridCol w:w="883"/>
        <w:gridCol w:w="888"/>
        <w:gridCol w:w="878"/>
      </w:tblGrid>
      <w:tr>
        <w:trPr>
          <w:trHeight w:val="404"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57" w:hRule="exact"/>
        </w:trPr>
        <w:tc>
          <w:tcPr>
            <w:tcW w:w="247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6"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8"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3"/>
              <w:ind w:left="254" w:right="71" w:hanging="178"/>
              <w:jc w:val="left"/>
              <w:rPr>
                <w:rFonts w:ascii="宋体" w:hAnsi="宋体" w:cs="宋体" w:eastAsia="宋体" w:hint="default"/>
                <w:sz w:val="18"/>
                <w:szCs w:val="18"/>
              </w:rPr>
            </w:pPr>
            <w:r>
              <w:rPr>
                <w:rFonts w:ascii="宋体" w:hAnsi="宋体" w:cs="宋体" w:eastAsia="宋体" w:hint="default"/>
                <w:sz w:val="18"/>
                <w:szCs w:val="18"/>
              </w:rPr>
              <w:t>一般风险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8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3"/>
              <w:ind w:left="345" w:right="74" w:hanging="269"/>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87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3"/>
              <w:ind w:left="158" w:right="70" w:hanging="87"/>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88" w:hRule="exact"/>
        </w:trPr>
        <w:tc>
          <w:tcPr>
            <w:tcW w:w="2472" w:type="dxa"/>
            <w:vMerge/>
            <w:tcBorders>
              <w:left w:val="single" w:sz="4" w:space="0" w:color="000000"/>
              <w:bottom w:val="nil" w:sz="6" w:space="0" w:color="auto"/>
              <w:right w:val="single" w:sz="4" w:space="0" w:color="000000"/>
            </w:tcBorders>
            <w:shd w:val="clear" w:color="auto" w:fill="D3D3D3"/>
          </w:tcPr>
          <w:p>
            <w:pPr/>
          </w:p>
        </w:tc>
        <w:tc>
          <w:tcPr>
            <w:tcW w:w="895" w:type="dxa"/>
            <w:vMerge/>
            <w:tcBorders>
              <w:left w:val="single" w:sz="4" w:space="0" w:color="000000"/>
              <w:right w:val="single" w:sz="4" w:space="0" w:color="000000"/>
            </w:tcBorders>
            <w:shd w:val="clear" w:color="auto" w:fill="D3D3D3"/>
          </w:tcPr>
          <w:p>
            <w:pPr/>
          </w:p>
        </w:tc>
        <w:tc>
          <w:tcPr>
            <w:tcW w:w="888" w:type="dxa"/>
            <w:vMerge w:val="restart"/>
            <w:tcBorders>
              <w:top w:val="nil" w:sz="6" w:space="0" w:color="auto"/>
              <w:left w:val="single" w:sz="4" w:space="0" w:color="000000"/>
              <w:right w:val="single" w:sz="4" w:space="0" w:color="000000"/>
            </w:tcBorders>
            <w:shd w:val="clear" w:color="auto" w:fill="D3D3D3"/>
          </w:tcPr>
          <w:p>
            <w:pPr>
              <w:pStyle w:val="TableParagraph"/>
              <w:spacing w:line="197" w:lineRule="exact" w:before="54"/>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78" w:lineRule="exact"/>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9" w:right="0"/>
              <w:jc w:val="left"/>
              <w:rPr>
                <w:rFonts w:ascii="宋体" w:hAnsi="宋体" w:cs="宋体" w:eastAsia="宋体" w:hint="default"/>
                <w:sz w:val="18"/>
                <w:szCs w:val="18"/>
              </w:rPr>
            </w:pPr>
            <w:r>
              <w:rPr>
                <w:rFonts w:ascii="宋体" w:hAnsi="宋体" w:cs="宋体" w:eastAsia="宋体" w:hint="default"/>
                <w:spacing w:val="-16"/>
                <w:sz w:val="18"/>
                <w:szCs w:val="18"/>
              </w:rPr>
              <w:t>减：库存股</w:t>
            </w:r>
          </w:p>
        </w:tc>
        <w:tc>
          <w:tcPr>
            <w:tcW w:w="8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3" w:type="dxa"/>
            <w:vMerge/>
            <w:tcBorders>
              <w:left w:val="single" w:sz="4" w:space="0" w:color="000000"/>
              <w:right w:val="single" w:sz="4" w:space="0" w:color="000000"/>
            </w:tcBorders>
            <w:shd w:val="clear" w:color="auto" w:fill="D3D3D3"/>
          </w:tcPr>
          <w:p>
            <w:pPr/>
          </w:p>
        </w:tc>
        <w:tc>
          <w:tcPr>
            <w:tcW w:w="888" w:type="dxa"/>
            <w:vMerge/>
            <w:tcBorders>
              <w:left w:val="single" w:sz="4" w:space="0" w:color="000000"/>
              <w:right w:val="single" w:sz="4" w:space="0" w:color="000000"/>
            </w:tcBorders>
            <w:shd w:val="clear" w:color="auto" w:fill="D3D3D3"/>
          </w:tcPr>
          <w:p>
            <w:pPr/>
          </w:p>
        </w:tc>
        <w:tc>
          <w:tcPr>
            <w:tcW w:w="878" w:type="dxa"/>
            <w:vMerge/>
            <w:tcBorders>
              <w:left w:val="single" w:sz="4" w:space="0" w:color="000000"/>
              <w:right w:val="single" w:sz="4" w:space="0" w:color="000000"/>
            </w:tcBorders>
            <w:shd w:val="clear" w:color="auto" w:fill="D3D3D3"/>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3D3D3"/>
          </w:tcPr>
          <w:p>
            <w:pPr/>
          </w:p>
        </w:tc>
        <w:tc>
          <w:tcPr>
            <w:tcW w:w="895" w:type="dxa"/>
            <w:vMerge/>
            <w:tcBorders>
              <w:left w:val="single" w:sz="4" w:space="0" w:color="000000"/>
              <w:right w:val="single" w:sz="4" w:space="0" w:color="000000"/>
            </w:tcBorders>
            <w:shd w:val="clear" w:color="auto" w:fill="D3D3D3"/>
          </w:tcPr>
          <w:p>
            <w:pPr/>
          </w:p>
        </w:tc>
        <w:tc>
          <w:tcPr>
            <w:tcW w:w="888"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8" w:type="dxa"/>
            <w:vMerge/>
            <w:tcBorders>
              <w:left w:val="single" w:sz="4" w:space="0" w:color="000000"/>
              <w:right w:val="single" w:sz="4" w:space="0" w:color="000000"/>
            </w:tcBorders>
            <w:shd w:val="clear" w:color="auto" w:fill="D3D3D3"/>
          </w:tcPr>
          <w:p>
            <w:pPr/>
          </w:p>
        </w:tc>
        <w:tc>
          <w:tcPr>
            <w:tcW w:w="878" w:type="dxa"/>
            <w:vMerge/>
            <w:tcBorders>
              <w:left w:val="single" w:sz="4" w:space="0" w:color="000000"/>
              <w:right w:val="single" w:sz="4" w:space="0" w:color="000000"/>
            </w:tcBorders>
            <w:shd w:val="clear" w:color="auto" w:fill="D3D3D3"/>
          </w:tcPr>
          <w:p>
            <w:pPr/>
          </w:p>
        </w:tc>
      </w:tr>
      <w:tr>
        <w:trPr>
          <w:trHeight w:val="163" w:hRule="exact"/>
        </w:trPr>
        <w:tc>
          <w:tcPr>
            <w:tcW w:w="2472" w:type="dxa"/>
            <w:vMerge/>
            <w:tcBorders>
              <w:left w:val="single" w:sz="4" w:space="0" w:color="000000"/>
              <w:bottom w:val="single" w:sz="4" w:space="0" w:color="000000"/>
              <w:right w:val="single" w:sz="4" w:space="0" w:color="000000"/>
            </w:tcBorders>
            <w:shd w:val="clear" w:color="auto" w:fill="D3D3D3"/>
          </w:tcPr>
          <w:p>
            <w:pPr/>
          </w:p>
        </w:tc>
        <w:tc>
          <w:tcPr>
            <w:tcW w:w="895" w:type="dxa"/>
            <w:vMerge/>
            <w:tcBorders>
              <w:left w:val="single" w:sz="4" w:space="0" w:color="000000"/>
              <w:bottom w:val="single" w:sz="4" w:space="0" w:color="000000"/>
              <w:right w:val="single" w:sz="4" w:space="0" w:color="000000"/>
            </w:tcBorders>
            <w:shd w:val="clear" w:color="auto" w:fill="D3D3D3"/>
          </w:tcPr>
          <w:p>
            <w:pPr/>
          </w:p>
        </w:tc>
        <w:tc>
          <w:tcPr>
            <w:tcW w:w="888"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8" w:type="dxa"/>
            <w:vMerge/>
            <w:tcBorders>
              <w:left w:val="single" w:sz="4" w:space="0" w:color="000000"/>
              <w:bottom w:val="single" w:sz="4" w:space="0" w:color="000000"/>
              <w:right w:val="single" w:sz="4" w:space="0" w:color="000000"/>
            </w:tcBorders>
            <w:shd w:val="clear" w:color="auto" w:fill="D3D3D3"/>
          </w:tcPr>
          <w:p>
            <w:pPr/>
          </w:p>
        </w:tc>
        <w:tc>
          <w:tcPr>
            <w:tcW w:w="878" w:type="dxa"/>
            <w:vMerge/>
            <w:tcBorders>
              <w:left w:val="single" w:sz="4" w:space="0" w:color="000000"/>
              <w:bottom w:val="single" w:sz="4" w:space="0" w:color="000000"/>
              <w:right w:val="single" w:sz="4" w:space="0" w:color="000000"/>
            </w:tcBorders>
            <w:shd w:val="clear" w:color="auto" w:fill="D3D3D3"/>
          </w:tcPr>
          <w:p>
            <w:pPr/>
          </w:p>
        </w:tc>
      </w:tr>
      <w:tr>
        <w:trPr>
          <w:trHeight w:val="159"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5" w:type="dxa"/>
            <w:vMerge w:val="restart"/>
            <w:tcBorders>
              <w:top w:val="single" w:sz="4" w:space="0" w:color="000000"/>
              <w:left w:val="single" w:sz="10" w:space="0" w:color="D3D3D3"/>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260,130,00</w:t>
            </w:r>
          </w:p>
          <w:p>
            <w:pPr>
              <w:pStyle w:val="TableParagraph"/>
              <w:spacing w:line="240" w:lineRule="auto" w:before="109"/>
              <w:ind w:left="537" w:right="0"/>
              <w:jc w:val="left"/>
              <w:rPr>
                <w:rFonts w:ascii="Times New Roman" w:hAnsi="Times New Roman" w:cs="Times New Roman" w:eastAsia="Times New Roman" w:hint="default"/>
                <w:sz w:val="18"/>
                <w:szCs w:val="18"/>
              </w:rPr>
            </w:pPr>
            <w:r>
              <w:rPr>
                <w:rFonts w:ascii="Times New Roman"/>
                <w:sz w:val="18"/>
              </w:rPr>
              <w:t>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163,959,20</w:t>
            </w:r>
          </w:p>
          <w:p>
            <w:pPr>
              <w:pStyle w:val="TableParagraph"/>
              <w:spacing w:line="240" w:lineRule="auto" w:before="109"/>
              <w:ind w:left="532" w:right="0"/>
              <w:jc w:val="left"/>
              <w:rPr>
                <w:rFonts w:ascii="Times New Roman" w:hAnsi="Times New Roman" w:cs="Times New Roman" w:eastAsia="Times New Roman" w:hint="default"/>
                <w:sz w:val="18"/>
                <w:szCs w:val="18"/>
              </w:rPr>
            </w:pPr>
            <w:r>
              <w:rPr>
                <w:rFonts w:ascii="Times New Roman"/>
                <w:sz w:val="18"/>
              </w:rPr>
              <w:t>0.00</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14,672,764</w:t>
            </w:r>
          </w:p>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z w:val="18"/>
              </w:rPr>
              <w:t>.94</w:t>
            </w: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27,208,661</w:t>
            </w:r>
          </w:p>
          <w:p>
            <w:pPr>
              <w:pStyle w:val="TableParagraph"/>
              <w:spacing w:line="240" w:lineRule="auto" w:before="109"/>
              <w:ind w:right="26"/>
              <w:jc w:val="right"/>
              <w:rPr>
                <w:rFonts w:ascii="Times New Roman" w:hAnsi="Times New Roman" w:cs="Times New Roman" w:eastAsia="Times New Roman" w:hint="default"/>
                <w:sz w:val="18"/>
                <w:szCs w:val="18"/>
              </w:rPr>
            </w:pPr>
            <w:r>
              <w:rPr>
                <w:rFonts w:ascii="Times New Roman"/>
                <w:sz w:val="18"/>
              </w:rPr>
              <w:t>.86</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465,970,62</w:t>
            </w:r>
          </w:p>
          <w:p>
            <w:pPr>
              <w:pStyle w:val="TableParagraph"/>
              <w:spacing w:line="240" w:lineRule="auto" w:before="109"/>
              <w:ind w:left="523" w:right="0"/>
              <w:jc w:val="left"/>
              <w:rPr>
                <w:rFonts w:ascii="Times New Roman" w:hAnsi="Times New Roman" w:cs="Times New Roman" w:eastAsia="Times New Roman" w:hint="default"/>
                <w:sz w:val="18"/>
                <w:szCs w:val="18"/>
              </w:rPr>
            </w:pPr>
            <w:r>
              <w:rPr>
                <w:rFonts w:ascii="Times New Roman"/>
                <w:sz w:val="18"/>
              </w:rPr>
              <w:t>6.80</w:t>
            </w:r>
          </w:p>
        </w:tc>
      </w:tr>
      <w:tr>
        <w:trPr>
          <w:trHeight w:val="393"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5" w:type="dxa"/>
            <w:vMerge/>
            <w:tcBorders>
              <w:left w:val="single" w:sz="10" w:space="0" w:color="D3D3D3"/>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164"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5" w:type="dxa"/>
            <w:vMerge/>
            <w:tcBorders>
              <w:left w:val="single" w:sz="10" w:space="0" w:color="D3D3D3"/>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5" w:type="dxa"/>
            <w:tcBorders>
              <w:top w:val="single" w:sz="4" w:space="0" w:color="000000"/>
              <w:left w:val="single" w:sz="13" w:space="0" w:color="D3D3D3"/>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5" w:type="dxa"/>
            <w:tcBorders>
              <w:top w:val="single" w:sz="4" w:space="0" w:color="000000"/>
              <w:left w:val="single" w:sz="13" w:space="0" w:color="D3D3D3"/>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13" w:space="0" w:color="D3D3D3"/>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159"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5" w:type="dxa"/>
            <w:vMerge w:val="restart"/>
            <w:tcBorders>
              <w:top w:val="single" w:sz="4" w:space="0" w:color="000000"/>
              <w:left w:val="single" w:sz="10" w:space="0" w:color="D3D3D3"/>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260,130,00</w:t>
            </w:r>
          </w:p>
          <w:p>
            <w:pPr>
              <w:pStyle w:val="TableParagraph"/>
              <w:spacing w:line="240" w:lineRule="auto" w:before="110"/>
              <w:ind w:left="537" w:right="0"/>
              <w:jc w:val="left"/>
              <w:rPr>
                <w:rFonts w:ascii="Times New Roman" w:hAnsi="Times New Roman" w:cs="Times New Roman" w:eastAsia="Times New Roman" w:hint="default"/>
                <w:sz w:val="18"/>
                <w:szCs w:val="18"/>
              </w:rPr>
            </w:pPr>
            <w:r>
              <w:rPr>
                <w:rFonts w:ascii="Times New Roman"/>
                <w:sz w:val="18"/>
              </w:rPr>
              <w:t>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163,959,20</w:t>
            </w:r>
          </w:p>
          <w:p>
            <w:pPr>
              <w:pStyle w:val="TableParagraph"/>
              <w:spacing w:line="240" w:lineRule="auto" w:before="110"/>
              <w:ind w:left="532" w:right="0"/>
              <w:jc w:val="left"/>
              <w:rPr>
                <w:rFonts w:ascii="Times New Roman" w:hAnsi="Times New Roman" w:cs="Times New Roman" w:eastAsia="Times New Roman" w:hint="default"/>
                <w:sz w:val="18"/>
                <w:szCs w:val="18"/>
              </w:rPr>
            </w:pPr>
            <w:r>
              <w:rPr>
                <w:rFonts w:ascii="Times New Roman"/>
                <w:sz w:val="18"/>
              </w:rPr>
              <w:t>0.00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0.00</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14,672,764</w:t>
            </w:r>
          </w:p>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z w:val="18"/>
              </w:rPr>
              <w:t>.94</w:t>
            </w: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27,208,661</w:t>
            </w:r>
          </w:p>
          <w:p>
            <w:pPr>
              <w:pStyle w:val="TableParagraph"/>
              <w:spacing w:line="240" w:lineRule="auto" w:before="110"/>
              <w:ind w:right="26"/>
              <w:jc w:val="right"/>
              <w:rPr>
                <w:rFonts w:ascii="Times New Roman" w:hAnsi="Times New Roman" w:cs="Times New Roman" w:eastAsia="Times New Roman" w:hint="default"/>
                <w:sz w:val="18"/>
                <w:szCs w:val="18"/>
              </w:rPr>
            </w:pPr>
            <w:r>
              <w:rPr>
                <w:rFonts w:ascii="Times New Roman"/>
                <w:sz w:val="18"/>
              </w:rPr>
              <w:t>.86</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465,970,62</w:t>
            </w:r>
          </w:p>
          <w:p>
            <w:pPr>
              <w:pStyle w:val="TableParagraph"/>
              <w:spacing w:line="240" w:lineRule="auto" w:before="110"/>
              <w:ind w:left="523" w:right="0"/>
              <w:jc w:val="left"/>
              <w:rPr>
                <w:rFonts w:ascii="Times New Roman" w:hAnsi="Times New Roman" w:cs="Times New Roman" w:eastAsia="Times New Roman" w:hint="default"/>
                <w:sz w:val="18"/>
                <w:szCs w:val="18"/>
              </w:rPr>
            </w:pPr>
            <w:r>
              <w:rPr>
                <w:rFonts w:ascii="Times New Roman"/>
                <w:sz w:val="18"/>
              </w:rPr>
              <w:t>6.80</w:t>
            </w:r>
          </w:p>
        </w:tc>
      </w:tr>
      <w:tr>
        <w:trPr>
          <w:trHeight w:val="393"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5" w:type="dxa"/>
            <w:vMerge/>
            <w:tcBorders>
              <w:left w:val="single" w:sz="10" w:space="0" w:color="D3D3D3"/>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164"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5" w:type="dxa"/>
            <w:vMerge/>
            <w:tcBorders>
              <w:left w:val="single" w:sz="10" w:space="0" w:color="D3D3D3"/>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9"/>
                <w:sz w:val="18"/>
                <w:szCs w:val="18"/>
              </w:rPr>
              <w:t>三、本期增减变动金额（减少以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52,026,000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-52,026,00</w:t>
            </w:r>
          </w:p>
          <w:p>
            <w:pPr>
              <w:pStyle w:val="TableParagraph"/>
              <w:spacing w:line="240" w:lineRule="auto" w:before="110"/>
              <w:ind w:left="532"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222,302.88</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2"/>
                <w:sz w:val="18"/>
              </w:rPr>
              <w:t>2,000,725.</w:t>
            </w:r>
          </w:p>
          <w:p>
            <w:pPr>
              <w:pStyle w:val="TableParagraph"/>
              <w:spacing w:line="240" w:lineRule="auto" w:before="110"/>
              <w:ind w:right="26"/>
              <w:jc w:val="right"/>
              <w:rPr>
                <w:rFonts w:ascii="Times New Roman" w:hAnsi="Times New Roman" w:cs="Times New Roman" w:eastAsia="Times New Roman" w:hint="default"/>
                <w:sz w:val="18"/>
                <w:szCs w:val="18"/>
              </w:rPr>
            </w:pPr>
            <w:r>
              <w:rPr>
                <w:rFonts w:ascii="Times New Roman"/>
                <w:sz w:val="18"/>
              </w:rPr>
              <w:t>96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2,223,028.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84</w:t>
            </w:r>
          </w:p>
        </w:tc>
      </w:tr>
      <w:tr>
        <w:trPr>
          <w:trHeight w:val="159"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5" w:type="dxa"/>
            <w:vMerge w:val="restart"/>
            <w:tcBorders>
              <w:top w:val="single" w:sz="4" w:space="0" w:color="000000"/>
              <w:left w:val="single" w:sz="10" w:space="0" w:color="D3D3D3"/>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2"/>
                <w:sz w:val="18"/>
              </w:rPr>
              <w:t>2,223,028.</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84</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2,223,028.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5" w:type="dxa"/>
            <w:vMerge/>
            <w:tcBorders>
              <w:left w:val="single" w:sz="10" w:space="0" w:color="D3D3D3"/>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163"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5" w:type="dxa"/>
            <w:vMerge/>
            <w:tcBorders>
              <w:left w:val="single" w:sz="10" w:space="0" w:color="D3D3D3"/>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r>
      <w:tr>
        <w:trPr>
          <w:trHeight w:val="398"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（二）其他综合收益</w:t>
            </w:r>
          </w:p>
        </w:tc>
        <w:tc>
          <w:tcPr>
            <w:tcW w:w="895" w:type="dxa"/>
            <w:tcBorders>
              <w:top w:val="single" w:sz="4" w:space="0" w:color="000000"/>
              <w:left w:val="single" w:sz="13" w:space="0" w:color="D3D3D3"/>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159"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5" w:type="dxa"/>
            <w:vMerge w:val="restart"/>
            <w:tcBorders>
              <w:top w:val="single" w:sz="4" w:space="0" w:color="000000"/>
              <w:left w:val="single" w:sz="10" w:space="0" w:color="D3D3D3"/>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2"/>
                <w:sz w:val="18"/>
              </w:rPr>
              <w:t>2,223,028.</w:t>
            </w:r>
          </w:p>
          <w:p>
            <w:pPr>
              <w:pStyle w:val="TableParagraph"/>
              <w:spacing w:line="240" w:lineRule="auto" w:before="110"/>
              <w:ind w:right="26"/>
              <w:jc w:val="right"/>
              <w:rPr>
                <w:rFonts w:ascii="Times New Roman" w:hAnsi="Times New Roman" w:cs="Times New Roman" w:eastAsia="Times New Roman" w:hint="default"/>
                <w:sz w:val="18"/>
                <w:szCs w:val="18"/>
              </w:rPr>
            </w:pPr>
            <w:r>
              <w:rPr>
                <w:rFonts w:ascii="Times New Roman"/>
                <w:sz w:val="18"/>
              </w:rPr>
              <w:t>84</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2,223,028.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84</w:t>
            </w:r>
          </w:p>
        </w:tc>
      </w:tr>
      <w:tr>
        <w:trPr>
          <w:trHeight w:val="393"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上述（一）和（二）小计</w:t>
            </w:r>
          </w:p>
        </w:tc>
        <w:tc>
          <w:tcPr>
            <w:tcW w:w="895" w:type="dxa"/>
            <w:vMerge/>
            <w:tcBorders>
              <w:left w:val="single" w:sz="10" w:space="0" w:color="D3D3D3"/>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164"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5" w:type="dxa"/>
            <w:vMerge/>
            <w:tcBorders>
              <w:left w:val="single" w:sz="10" w:space="0" w:color="D3D3D3"/>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895" w:type="dxa"/>
            <w:tcBorders>
              <w:top w:val="single" w:sz="4" w:space="0" w:color="000000"/>
              <w:left w:val="single" w:sz="13" w:space="0" w:color="D3D3D3"/>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5" w:type="dxa"/>
            <w:tcBorders>
              <w:top w:val="single" w:sz="4" w:space="0" w:color="000000"/>
              <w:left w:val="single" w:sz="13" w:space="0" w:color="D3D3D3"/>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3"/>
              <w:ind w:left="11" w:right="1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．股份支付计入所有者权益的</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金额</w:t>
            </w:r>
          </w:p>
        </w:tc>
        <w:tc>
          <w:tcPr>
            <w:tcW w:w="895" w:type="dxa"/>
            <w:tcBorders>
              <w:top w:val="single" w:sz="4" w:space="0" w:color="000000"/>
              <w:left w:val="single" w:sz="13" w:space="0" w:color="D3D3D3"/>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5" w:type="dxa"/>
            <w:tcBorders>
              <w:top w:val="single" w:sz="4" w:space="0" w:color="000000"/>
              <w:left w:val="single" w:sz="13" w:space="0" w:color="D3D3D3"/>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5" w:type="dxa"/>
            <w:vMerge w:val="restart"/>
            <w:tcBorders>
              <w:top w:val="single" w:sz="4" w:space="0" w:color="000000"/>
              <w:left w:val="single" w:sz="10" w:space="0" w:color="D3D3D3"/>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222,302.88</w:t>
            </w: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-222,302.8</w:t>
            </w:r>
          </w:p>
          <w:p>
            <w:pPr>
              <w:pStyle w:val="TableParagraph"/>
              <w:spacing w:line="240" w:lineRule="auto" w:before="109"/>
              <w:ind w:right="26"/>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78" w:type="dxa"/>
            <w:vMerge w:val="restart"/>
            <w:tcBorders>
              <w:top w:val="single" w:sz="4" w:space="0" w:color="000000"/>
              <w:left w:val="single" w:sz="4" w:space="0" w:color="000000"/>
              <w:right w:val="single" w:sz="4" w:space="0" w:color="000000"/>
            </w:tcBorders>
          </w:tcPr>
          <w:p>
            <w:pP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（四）利润分配</w:t>
            </w:r>
          </w:p>
        </w:tc>
        <w:tc>
          <w:tcPr>
            <w:tcW w:w="895" w:type="dxa"/>
            <w:vMerge/>
            <w:tcBorders>
              <w:left w:val="single" w:sz="10" w:space="0" w:color="D3D3D3"/>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163"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5" w:type="dxa"/>
            <w:vMerge/>
            <w:tcBorders>
              <w:left w:val="single" w:sz="10" w:space="0" w:color="D3D3D3"/>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r>
      <w:tr>
        <w:trPr>
          <w:trHeight w:val="159"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5" w:type="dxa"/>
            <w:vMerge w:val="restart"/>
            <w:tcBorders>
              <w:top w:val="single" w:sz="4" w:space="0" w:color="000000"/>
              <w:left w:val="single" w:sz="10" w:space="0" w:color="D3D3D3"/>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222,302.88</w:t>
            </w: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-222,302.8</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78" w:type="dxa"/>
            <w:vMerge w:val="restart"/>
            <w:tcBorders>
              <w:top w:val="single" w:sz="4" w:space="0" w:color="000000"/>
              <w:left w:val="single" w:sz="4" w:space="0" w:color="000000"/>
              <w:right w:val="single" w:sz="4" w:space="0" w:color="000000"/>
            </w:tcBorders>
          </w:tcPr>
          <w:p>
            <w:pP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5" w:type="dxa"/>
            <w:vMerge/>
            <w:tcBorders>
              <w:left w:val="single" w:sz="10" w:space="0" w:color="D3D3D3"/>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163"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5" w:type="dxa"/>
            <w:vMerge/>
            <w:tcBorders>
              <w:left w:val="single" w:sz="10" w:space="0" w:color="D3D3D3"/>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r>
      <w:tr>
        <w:trPr>
          <w:trHeight w:val="398"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5" w:type="dxa"/>
            <w:tcBorders>
              <w:top w:val="single" w:sz="4" w:space="0" w:color="000000"/>
              <w:left w:val="single" w:sz="13" w:space="0" w:color="D3D3D3"/>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．对所有者（或股东）的分配</w:t>
            </w:r>
          </w:p>
        </w:tc>
        <w:tc>
          <w:tcPr>
            <w:tcW w:w="895" w:type="dxa"/>
            <w:tcBorders>
              <w:top w:val="single" w:sz="4" w:space="0" w:color="000000"/>
              <w:left w:val="single" w:sz="13" w:space="0" w:color="D3D3D3"/>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5" w:type="dxa"/>
            <w:tcBorders>
              <w:top w:val="single" w:sz="4" w:space="0" w:color="000000"/>
              <w:left w:val="single" w:sz="13" w:space="0" w:color="D3D3D3"/>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159"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5" w:type="dxa"/>
            <w:vMerge w:val="restart"/>
            <w:tcBorders>
              <w:top w:val="single" w:sz="4" w:space="0" w:color="000000"/>
              <w:left w:val="single" w:sz="10" w:space="0" w:color="D3D3D3"/>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52,026,000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-52,026,00</w:t>
            </w:r>
          </w:p>
          <w:p>
            <w:pPr>
              <w:pStyle w:val="TableParagraph"/>
              <w:spacing w:line="240" w:lineRule="auto" w:before="105"/>
              <w:ind w:left="532" w:right="0"/>
              <w:jc w:val="left"/>
              <w:rPr>
                <w:rFonts w:ascii="Times New Roman" w:hAnsi="Times New Roman" w:cs="Times New Roman" w:eastAsia="Times New Roman" w:hint="default"/>
                <w:sz w:val="18"/>
                <w:szCs w:val="18"/>
              </w:rPr>
            </w:pPr>
            <w:r>
              <w:rPr>
                <w:rFonts w:ascii="Times New Roman"/>
                <w:sz w:val="18"/>
              </w:rPr>
              <w:t>0.00</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78" w:type="dxa"/>
            <w:vMerge w:val="restart"/>
            <w:tcBorders>
              <w:top w:val="single" w:sz="4" w:space="0" w:color="000000"/>
              <w:left w:val="single" w:sz="4" w:space="0" w:color="000000"/>
              <w:right w:val="single" w:sz="4" w:space="0" w:color="000000"/>
            </w:tcBorders>
          </w:tcPr>
          <w:p>
            <w:pP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（五）所有者权益内部结转</w:t>
            </w:r>
          </w:p>
        </w:tc>
        <w:tc>
          <w:tcPr>
            <w:tcW w:w="895" w:type="dxa"/>
            <w:vMerge/>
            <w:tcBorders>
              <w:left w:val="single" w:sz="10" w:space="0" w:color="D3D3D3"/>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163"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5" w:type="dxa"/>
            <w:vMerge/>
            <w:tcBorders>
              <w:left w:val="single" w:sz="10" w:space="0" w:color="D3D3D3"/>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r>
      <w:tr>
        <w:trPr>
          <w:trHeight w:val="158"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5" w:type="dxa"/>
            <w:vMerge w:val="restart"/>
            <w:tcBorders>
              <w:top w:val="single" w:sz="4" w:space="0" w:color="000000"/>
              <w:left w:val="single" w:sz="10" w:space="0" w:color="D3D3D3"/>
              <w:right w:val="single" w:sz="4" w:space="0" w:color="000000"/>
            </w:tcBorders>
          </w:tcPr>
          <w:p>
            <w:pPr>
              <w:pStyle w:val="TableParagraph"/>
              <w:spacing w:line="159" w:lineRule="exact" w:before="96"/>
              <w:ind w:right="14"/>
              <w:jc w:val="right"/>
              <w:rPr>
                <w:rFonts w:ascii="Times New Roman" w:hAnsi="Times New Roman" w:cs="Times New Roman" w:eastAsia="Times New Roman" w:hint="default"/>
                <w:sz w:val="18"/>
                <w:szCs w:val="18"/>
              </w:rPr>
            </w:pPr>
            <w:r>
              <w:rPr>
                <w:rFonts w:ascii="Times New Roman"/>
                <w:spacing w:val="-1"/>
                <w:sz w:val="18"/>
              </w:rPr>
              <w:t>52,026,000</w:t>
            </w:r>
          </w:p>
          <w:p>
            <w:pPr>
              <w:pStyle w:val="TableParagraph"/>
              <w:spacing w:line="170" w:lineRule="exact"/>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0" w:lineRule="exact"/>
              <w:ind w:right="17"/>
              <w:jc w:val="right"/>
              <w:rPr>
                <w:rFonts w:ascii="Times New Roman" w:hAnsi="Times New Roman" w:cs="Times New Roman" w:eastAsia="Times New Roman" w:hint="default"/>
                <w:sz w:val="18"/>
                <w:szCs w:val="18"/>
              </w:rPr>
            </w:pPr>
            <w:r>
              <w:rPr>
                <w:rFonts w:ascii="Times New Roman"/>
                <w:sz w:val="18"/>
              </w:rPr>
              <w:t>.00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-52,026,00</w:t>
            </w:r>
          </w:p>
          <w:p>
            <w:pPr>
              <w:pStyle w:val="TableParagraph"/>
              <w:spacing w:line="240" w:lineRule="auto" w:before="105"/>
              <w:ind w:left="532" w:right="0"/>
              <w:jc w:val="left"/>
              <w:rPr>
                <w:rFonts w:ascii="Times New Roman" w:hAnsi="Times New Roman" w:cs="Times New Roman" w:eastAsia="Times New Roman" w:hint="default"/>
                <w:sz w:val="18"/>
                <w:szCs w:val="18"/>
              </w:rPr>
            </w:pPr>
            <w:r>
              <w:rPr>
                <w:rFonts w:ascii="Times New Roman"/>
                <w:sz w:val="18"/>
              </w:rPr>
              <w:t>0.00</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78" w:type="dxa"/>
            <w:vMerge w:val="restart"/>
            <w:tcBorders>
              <w:top w:val="single" w:sz="4" w:space="0" w:color="000000"/>
              <w:left w:val="single" w:sz="4" w:space="0" w:color="000000"/>
              <w:right w:val="single" w:sz="4" w:space="0" w:color="000000"/>
            </w:tcBorders>
          </w:tcPr>
          <w:p>
            <w:pPr/>
          </w:p>
        </w:tc>
      </w:tr>
      <w:tr>
        <w:trPr>
          <w:trHeight w:val="389"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．资本公积转增资本（或股本</w:t>
            </w:r>
          </w:p>
        </w:tc>
        <w:tc>
          <w:tcPr>
            <w:tcW w:w="895" w:type="dxa"/>
            <w:vMerge/>
            <w:tcBorders>
              <w:left w:val="single" w:sz="10" w:space="0" w:color="D3D3D3"/>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163"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5" w:type="dxa"/>
            <w:vMerge/>
            <w:tcBorders>
              <w:left w:val="single" w:sz="10" w:space="0" w:color="D3D3D3"/>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．盈余公积转增资本（或股本</w:t>
            </w:r>
          </w:p>
        </w:tc>
        <w:tc>
          <w:tcPr>
            <w:tcW w:w="8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4"/>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95" w:type="dxa"/>
            <w:tcBorders>
              <w:top w:val="single" w:sz="4" w:space="0" w:color="000000"/>
              <w:left w:val="single" w:sz="13" w:space="0" w:color="D3D3D3"/>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5" w:type="dxa"/>
            <w:tcBorders>
              <w:top w:val="single" w:sz="4" w:space="0" w:color="000000"/>
              <w:left w:val="single" w:sz="13" w:space="0" w:color="D3D3D3"/>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（六）专项储备</w:t>
            </w:r>
          </w:p>
        </w:tc>
        <w:tc>
          <w:tcPr>
            <w:tcW w:w="895" w:type="dxa"/>
            <w:tcBorders>
              <w:top w:val="single" w:sz="4" w:space="0" w:color="000000"/>
              <w:left w:val="single" w:sz="13" w:space="0" w:color="D3D3D3"/>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496"/>
        <w:gridCol w:w="883"/>
        <w:gridCol w:w="888"/>
        <w:gridCol w:w="883"/>
        <w:gridCol w:w="883"/>
        <w:gridCol w:w="883"/>
        <w:gridCol w:w="883"/>
        <w:gridCol w:w="888"/>
        <w:gridCol w:w="878"/>
      </w:tblGrid>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312,156,00</w:t>
            </w:r>
          </w:p>
          <w:p>
            <w:pPr>
              <w:pStyle w:val="TableParagraph"/>
              <w:spacing w:line="240" w:lineRule="auto" w:before="109"/>
              <w:ind w:left="532" w:right="0"/>
              <w:jc w:val="left"/>
              <w:rPr>
                <w:rFonts w:ascii="Times New Roman" w:hAnsi="Times New Roman" w:cs="Times New Roman" w:eastAsia="Times New Roman" w:hint="default"/>
                <w:sz w:val="18"/>
                <w:szCs w:val="18"/>
              </w:rPr>
            </w:pPr>
            <w:r>
              <w:rPr>
                <w:rFonts w:ascii="Times New Roman"/>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pacing w:val="-3"/>
                <w:sz w:val="18"/>
              </w:rPr>
              <w:t>111,933,20</w:t>
            </w:r>
          </w:p>
          <w:p>
            <w:pPr>
              <w:pStyle w:val="TableParagraph"/>
              <w:spacing w:line="240" w:lineRule="auto" w:before="109"/>
              <w:ind w:left="532"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14,895,067</w:t>
            </w:r>
          </w:p>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z w:val="18"/>
              </w:rPr>
              <w:t>.82</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29,209,387</w:t>
            </w:r>
          </w:p>
          <w:p>
            <w:pPr>
              <w:pStyle w:val="TableParagraph"/>
              <w:spacing w:line="240" w:lineRule="auto" w:before="109"/>
              <w:ind w:right="26"/>
              <w:jc w:val="right"/>
              <w:rPr>
                <w:rFonts w:ascii="Times New Roman" w:hAnsi="Times New Roman" w:cs="Times New Roman" w:eastAsia="Times New Roman" w:hint="default"/>
                <w:sz w:val="18"/>
                <w:szCs w:val="18"/>
              </w:rPr>
            </w:pPr>
            <w:r>
              <w:rPr>
                <w:rFonts w:ascii="Times New Roman"/>
                <w:sz w:val="18"/>
              </w:rPr>
              <w:t>.82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468,193,65</w:t>
            </w:r>
          </w:p>
          <w:p>
            <w:pPr>
              <w:pStyle w:val="TableParagraph"/>
              <w:spacing w:line="240" w:lineRule="auto" w:before="109"/>
              <w:ind w:left="523" w:right="0"/>
              <w:jc w:val="left"/>
              <w:rPr>
                <w:rFonts w:ascii="Times New Roman" w:hAnsi="Times New Roman" w:cs="Times New Roman" w:eastAsia="Times New Roman" w:hint="default"/>
                <w:sz w:val="18"/>
                <w:szCs w:val="18"/>
              </w:rPr>
            </w:pPr>
            <w:r>
              <w:rPr>
                <w:rFonts w:ascii="Times New Roman"/>
                <w:sz w:val="18"/>
              </w:rPr>
              <w:t>5.64</w:t>
            </w:r>
          </w:p>
        </w:tc>
      </w:tr>
    </w:tbl>
    <w:p>
      <w:pPr>
        <w:spacing w:line="240" w:lineRule="auto" w:before="2"/>
        <w:rPr>
          <w:rFonts w:ascii="Times New Roman" w:hAnsi="Times New Roman" w:cs="Times New Roman" w:eastAsia="Times New Roman" w:hint="default"/>
          <w:sz w:val="23"/>
          <w:szCs w:val="23"/>
        </w:rPr>
      </w:pPr>
    </w:p>
    <w:p>
      <w:pPr>
        <w:pStyle w:val="BodyText"/>
        <w:tabs>
          <w:tab w:pos="3575" w:val="left" w:leader="none"/>
          <w:tab w:pos="7712" w:val="left" w:leader="none"/>
        </w:tabs>
        <w:spacing w:line="240" w:lineRule="auto" w:before="46"/>
        <w:ind w:right="92"/>
        <w:jc w:val="left"/>
      </w:pPr>
      <w:r>
        <w:rPr>
          <w:spacing w:val="-3"/>
        </w:rPr>
        <w:t>法定代表人：陈亚妹</w:t>
        <w:tab/>
        <w:t>主管会计工作负责人：吕培荣</w:t>
        <w:tab/>
        <w:t>会计机构负责人：袁素华</w:t>
      </w:r>
    </w:p>
    <w:p>
      <w:pPr>
        <w:spacing w:line="240" w:lineRule="auto" w:before="6"/>
        <w:rPr>
          <w:rFonts w:ascii="宋体" w:hAnsi="宋体" w:cs="宋体" w:eastAsia="宋体" w:hint="default"/>
          <w:sz w:val="18"/>
          <w:szCs w:val="18"/>
        </w:rPr>
      </w:pPr>
    </w:p>
    <w:p>
      <w:pPr>
        <w:pStyle w:val="Heading2"/>
        <w:spacing w:line="240" w:lineRule="auto"/>
        <w:ind w:right="92"/>
        <w:jc w:val="left"/>
        <w:rPr>
          <w:b w:val="0"/>
          <w:bCs w:val="0"/>
        </w:rPr>
      </w:pPr>
      <w:r>
        <w:rPr/>
        <w:t>三、公司基本情况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240" w:lineRule="auto"/>
        <w:ind w:left="421" w:right="92"/>
        <w:jc w:val="left"/>
      </w:pPr>
      <w:r>
        <w:rPr>
          <w:spacing w:val="-3"/>
        </w:rPr>
        <w:t>（一）公司历史沿革</w:t>
      </w:r>
    </w:p>
    <w:p>
      <w:pPr>
        <w:pStyle w:val="BodyText"/>
        <w:spacing w:line="300" w:lineRule="auto" w:before="76"/>
        <w:ind w:right="92" w:firstLine="268"/>
        <w:jc w:val="left"/>
      </w:pPr>
      <w:r>
        <w:rPr>
          <w:spacing w:val="-3"/>
        </w:rPr>
        <w:t>深圳市实益达科技股份有限公司（以下简称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w:t>
      </w:r>
      <w:r>
        <w:rPr>
          <w:spacing w:val="30"/>
        </w:rPr>
        <w:t> </w:t>
      </w:r>
      <w:r>
        <w:rPr>
          <w:spacing w:val="-3"/>
        </w:rPr>
        <w:t>前身系深圳市实益达实业有限公司</w:t>
      </w:r>
      <w:r>
        <w:rPr>
          <w:rFonts w:ascii="Times New Roman" w:hAnsi="Times New Roman" w:cs="Times New Roman" w:eastAsia="Times New Roman" w:hint="default"/>
          <w:spacing w:val="-3"/>
        </w:rPr>
        <w:t>(</w:t>
      </w:r>
      <w:r>
        <w:rPr>
          <w:spacing w:val="-3"/>
        </w:rPr>
        <w:t>以下简称原有限公</w:t>
      </w:r>
      <w:r>
        <w:rPr>
          <w:w w:val="101"/>
        </w:rPr>
        <w:t> </w:t>
      </w:r>
      <w:r>
        <w:rPr>
          <w:spacing w:val="-4"/>
        </w:rPr>
        <w:t>司</w:t>
      </w:r>
      <w:r>
        <w:rPr>
          <w:rFonts w:ascii="Times New Roman" w:hAnsi="Times New Roman" w:cs="Times New Roman" w:eastAsia="Times New Roman" w:hint="default"/>
          <w:spacing w:val="-4"/>
        </w:rPr>
        <w:t>)</w:t>
      </w:r>
      <w:r>
        <w:rPr>
          <w:spacing w:val="-4"/>
        </w:rPr>
        <w:t>，于</w:t>
      </w:r>
      <w:r>
        <w:rPr>
          <w:rFonts w:ascii="Times New Roman" w:hAnsi="Times New Roman" w:cs="Times New Roman" w:eastAsia="Times New Roman" w:hint="default"/>
          <w:spacing w:val="-4"/>
        </w:rPr>
        <w:t>1998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5</w:t>
      </w:r>
      <w:r>
        <w:rPr>
          <w:spacing w:val="-4"/>
        </w:rPr>
        <w:t>日在深圳市工商管理局注册成立，成立时的注册资本为人民币</w:t>
      </w:r>
      <w:r>
        <w:rPr>
          <w:rFonts w:ascii="Times New Roman" w:hAnsi="Times New Roman" w:cs="Times New Roman" w:eastAsia="Times New Roman" w:hint="default"/>
          <w:spacing w:val="-4"/>
        </w:rPr>
        <w:t>100</w:t>
      </w:r>
      <w:r>
        <w:rPr>
          <w:spacing w:val="-4"/>
        </w:rPr>
        <w:t>万元；</w:t>
      </w: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3</w:t>
      </w:r>
      <w:r>
        <w:rPr>
          <w:spacing w:val="-4"/>
        </w:rPr>
        <w:t>日，原有限公司注册</w:t>
      </w:r>
      <w:r>
        <w:rPr>
          <w:spacing w:val="12"/>
        </w:rPr>
        <w:t> </w:t>
      </w:r>
      <w:r>
        <w:rPr>
          <w:spacing w:val="12"/>
        </w:rPr>
      </w:r>
      <w:r>
        <w:rPr>
          <w:spacing w:val="-3"/>
        </w:rPr>
        <w:t>资本变更为人民币</w:t>
      </w:r>
      <w:r>
        <w:rPr>
          <w:rFonts w:ascii="Times New Roman" w:hAnsi="Times New Roman" w:cs="Times New Roman" w:eastAsia="Times New Roman" w:hint="default"/>
          <w:spacing w:val="-3"/>
        </w:rPr>
        <w:t>500</w:t>
      </w:r>
      <w:r>
        <w:rPr>
          <w:spacing w:val="-3"/>
        </w:rPr>
        <w:t>万元；</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21</w:t>
      </w:r>
      <w:r>
        <w:rPr>
          <w:spacing w:val="-3"/>
        </w:rPr>
        <w:t>日，原有限公司注册资本变更为人民币</w:t>
      </w:r>
      <w:r>
        <w:rPr>
          <w:rFonts w:ascii="Times New Roman" w:hAnsi="Times New Roman" w:cs="Times New Roman" w:eastAsia="Times New Roman" w:hint="default"/>
          <w:spacing w:val="-3"/>
        </w:rPr>
        <w:t>1,000</w:t>
      </w:r>
      <w:r>
        <w:rPr>
          <w:spacing w:val="-3"/>
        </w:rPr>
        <w:t>万元。</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4</w:t>
      </w:r>
      <w:r>
        <w:rPr>
          <w:spacing w:val="-3"/>
        </w:rPr>
        <w:t>日，经深圳市人民</w:t>
      </w:r>
      <w:r>
        <w:rPr>
          <w:spacing w:val="66"/>
        </w:rPr>
        <w:t> </w:t>
      </w:r>
      <w:r>
        <w:rPr>
          <w:spacing w:val="66"/>
        </w:rPr>
      </w:r>
      <w:r>
        <w:rPr>
          <w:spacing w:val="-3"/>
        </w:rPr>
        <w:t>政府深府股</w:t>
      </w:r>
      <w:r>
        <w:rPr>
          <w:rFonts w:ascii="Times New Roman" w:hAnsi="Times New Roman" w:cs="Times New Roman" w:eastAsia="Times New Roman" w:hint="default"/>
          <w:spacing w:val="-3"/>
        </w:rPr>
        <w:t>[2005]13</w:t>
      </w:r>
      <w:r>
        <w:rPr>
          <w:spacing w:val="-3"/>
        </w:rPr>
        <w:t>号文件批准，以原有限公司净资产折股，深圳市实益达实业有限公司整体变更为深圳市实益达科技股份</w:t>
      </w:r>
      <w:r>
        <w:rPr>
          <w:spacing w:val="53"/>
        </w:rPr>
        <w:t> </w:t>
      </w:r>
      <w:r>
        <w:rPr>
          <w:spacing w:val="53"/>
        </w:rPr>
      </w:r>
      <w:r>
        <w:rPr>
          <w:spacing w:val="-3"/>
        </w:rPr>
        <w:t>有限公司，</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15</w:t>
      </w:r>
      <w:r>
        <w:rPr>
          <w:spacing w:val="-3"/>
        </w:rPr>
        <w:t>日，经</w:t>
      </w:r>
      <w:r>
        <w:rPr>
          <w:rFonts w:ascii="Times New Roman" w:hAnsi="Times New Roman" w:cs="Times New Roman" w:eastAsia="Times New Roman" w:hint="default"/>
          <w:spacing w:val="-3"/>
        </w:rPr>
        <w:t>2006</w:t>
      </w:r>
      <w:r>
        <w:rPr>
          <w:spacing w:val="-3"/>
        </w:rPr>
        <w:t>年第二次临时股东大会决议，本公司以经审计的截至</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30</w:t>
      </w:r>
      <w:r>
        <w:rPr>
          <w:spacing w:val="-3"/>
        </w:rPr>
        <w:t>日止的未分配利润</w:t>
      </w:r>
      <w:r>
        <w:rPr>
          <w:spacing w:val="4"/>
        </w:rPr>
        <w:t> </w:t>
      </w:r>
      <w:r>
        <w:rPr>
          <w:spacing w:val="4"/>
        </w:rPr>
      </w:r>
      <w:r>
        <w:rPr>
          <w:rFonts w:ascii="Times New Roman" w:hAnsi="Times New Roman" w:cs="Times New Roman" w:eastAsia="Times New Roman" w:hint="default"/>
          <w:spacing w:val="-2"/>
        </w:rPr>
        <w:t>35,208,975.00</w:t>
      </w:r>
      <w:r>
        <w:rPr>
          <w:spacing w:val="-2"/>
        </w:rPr>
        <w:t>元实施每</w:t>
      </w:r>
      <w:r>
        <w:rPr>
          <w:rFonts w:ascii="Times New Roman" w:hAnsi="Times New Roman" w:cs="Times New Roman" w:eastAsia="Times New Roman" w:hint="default"/>
          <w:spacing w:val="-2"/>
        </w:rPr>
        <w:t>10</w:t>
      </w:r>
      <w:r>
        <w:rPr>
          <w:spacing w:val="-2"/>
        </w:rPr>
        <w:t>股派送</w:t>
      </w:r>
      <w:r>
        <w:rPr>
          <w:rFonts w:ascii="Times New Roman" w:hAnsi="Times New Roman" w:cs="Times New Roman" w:eastAsia="Times New Roman" w:hint="default"/>
          <w:spacing w:val="-2"/>
        </w:rPr>
        <w:t>5.4342</w:t>
      </w:r>
      <w:r>
        <w:rPr>
          <w:spacing w:val="-2"/>
        </w:rPr>
        <w:t>股红股的利润分配方案，共送红股</w:t>
      </w:r>
      <w:r>
        <w:rPr>
          <w:rFonts w:ascii="Times New Roman" w:hAnsi="Times New Roman" w:cs="Times New Roman" w:eastAsia="Times New Roman" w:hint="default"/>
          <w:spacing w:val="-2"/>
        </w:rPr>
        <w:t>35,208,975</w:t>
      </w:r>
      <w:r>
        <w:rPr>
          <w:spacing w:val="-2"/>
        </w:rPr>
        <w:t>股，注册资本变更为人民币</w:t>
      </w:r>
      <w:r>
        <w:rPr>
          <w:rFonts w:ascii="Times New Roman" w:hAnsi="Times New Roman" w:cs="Times New Roman" w:eastAsia="Times New Roman" w:hint="default"/>
          <w:spacing w:val="-2"/>
        </w:rPr>
        <w:t>10,000</w:t>
      </w:r>
      <w:r>
        <w:rPr>
          <w:spacing w:val="-2"/>
        </w:rPr>
        <w:t>万元。</w:t>
      </w:r>
    </w:p>
    <w:p>
      <w:pPr>
        <w:pStyle w:val="BodyText"/>
        <w:spacing w:line="300" w:lineRule="auto" w:before="13"/>
        <w:ind w:left="153" w:right="92" w:hanging="1"/>
        <w:jc w:val="left"/>
      </w:pP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13</w:t>
      </w:r>
      <w:r>
        <w:rPr>
          <w:spacing w:val="-3"/>
        </w:rPr>
        <w:t>日在深圳证券交易所上市，注册资本变更为人民币</w:t>
      </w:r>
      <w:r>
        <w:rPr>
          <w:rFonts w:ascii="Times New Roman" w:hAnsi="Times New Roman" w:cs="Times New Roman" w:eastAsia="Times New Roman" w:hint="default"/>
          <w:spacing w:val="-3"/>
        </w:rPr>
        <w:t>13,340</w:t>
      </w:r>
      <w:r>
        <w:rPr>
          <w:spacing w:val="-3"/>
        </w:rPr>
        <w:t>万元。根据本公司</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18</w:t>
      </w:r>
      <w:r>
        <w:rPr>
          <w:spacing w:val="-3"/>
        </w:rPr>
        <w:t>日召开的</w:t>
      </w:r>
      <w:r>
        <w:rPr>
          <w:rFonts w:ascii="Times New Roman" w:hAnsi="Times New Roman" w:cs="Times New Roman" w:eastAsia="Times New Roman" w:hint="default"/>
          <w:spacing w:val="-3"/>
        </w:rPr>
        <w:t>2007</w:t>
      </w:r>
      <w:r>
        <w:rPr>
          <w:spacing w:val="-3"/>
        </w:rPr>
        <w:t>年度股东</w:t>
      </w:r>
      <w:r>
        <w:rPr>
          <w:spacing w:val="67"/>
        </w:rPr>
        <w:t> </w:t>
      </w:r>
      <w:r>
        <w:rPr>
          <w:spacing w:val="67"/>
        </w:rPr>
      </w:r>
      <w:r>
        <w:rPr>
          <w:spacing w:val="-4"/>
        </w:rPr>
        <w:t>大会决议，以</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w:t>
      </w:r>
      <w:r>
        <w:rPr>
          <w:rFonts w:ascii="Times New Roman" w:hAnsi="Times New Roman" w:cs="Times New Roman" w:eastAsia="Times New Roman" w:hint="default"/>
          <w:spacing w:val="-4"/>
        </w:rPr>
        <w:t>13,340</w:t>
      </w:r>
      <w:r>
        <w:rPr>
          <w:spacing w:val="-4"/>
        </w:rPr>
        <w:t>万股为基数，按每</w:t>
      </w:r>
      <w:r>
        <w:rPr>
          <w:rFonts w:ascii="Times New Roman" w:hAnsi="Times New Roman" w:cs="Times New Roman" w:eastAsia="Times New Roman" w:hint="default"/>
          <w:spacing w:val="-4"/>
        </w:rPr>
        <w:t>10</w:t>
      </w:r>
      <w:r>
        <w:rPr>
          <w:spacing w:val="-4"/>
        </w:rPr>
        <w:t>股由资本公积金转增</w:t>
      </w:r>
      <w:r>
        <w:rPr>
          <w:rFonts w:ascii="Times New Roman" w:hAnsi="Times New Roman" w:cs="Times New Roman" w:eastAsia="Times New Roman" w:hint="default"/>
          <w:spacing w:val="-4"/>
        </w:rPr>
        <w:t>5</w:t>
      </w:r>
      <w:r>
        <w:rPr>
          <w:spacing w:val="-4"/>
        </w:rPr>
        <w:t>股，共计转增</w:t>
      </w:r>
      <w:r>
        <w:rPr>
          <w:rFonts w:ascii="Times New Roman" w:hAnsi="Times New Roman" w:cs="Times New Roman" w:eastAsia="Times New Roman" w:hint="default"/>
          <w:spacing w:val="-4"/>
        </w:rPr>
        <w:t>6,670</w:t>
      </w:r>
      <w:r>
        <w:rPr>
          <w:spacing w:val="-4"/>
        </w:rPr>
        <w:t>万股，并于</w:t>
      </w:r>
      <w:r>
        <w:rPr>
          <w:rFonts w:ascii="Times New Roman" w:hAnsi="Times New Roman" w:cs="Times New Roman" w:eastAsia="Times New Roman" w:hint="default"/>
          <w:spacing w:val="-4"/>
        </w:rPr>
        <w:t>2008</w:t>
      </w:r>
      <w:r>
        <w:rPr>
          <w:spacing w:val="-4"/>
        </w:rPr>
        <w:t>年度实施。</w:t>
      </w:r>
      <w:r>
        <w:rPr>
          <w:spacing w:val="4"/>
        </w:rPr>
        <w:t> </w:t>
      </w:r>
      <w:r>
        <w:rPr>
          <w:spacing w:val="4"/>
        </w:rPr>
      </w:r>
      <w:r>
        <w:rPr>
          <w:spacing w:val="-6"/>
          <w:w w:val="101"/>
        </w:rPr>
        <w:t>转增后，注册资本增至人民币</w:t>
      </w:r>
      <w:r>
        <w:rPr>
          <w:rFonts w:ascii="Times New Roman" w:hAnsi="Times New Roman" w:cs="Times New Roman" w:eastAsia="Times New Roman" w:hint="default"/>
          <w:spacing w:val="-6"/>
          <w:w w:val="101"/>
        </w:rPr>
        <w:t>20,010</w:t>
      </w:r>
      <w:r>
        <w:rPr>
          <w:spacing w:val="-6"/>
          <w:w w:val="101"/>
        </w:rPr>
        <w:t>万元。根据本公司</w:t>
      </w:r>
      <w:r>
        <w:rPr>
          <w:rFonts w:ascii="Times New Roman" w:hAnsi="Times New Roman" w:cs="Times New Roman" w:eastAsia="Times New Roman" w:hint="default"/>
          <w:spacing w:val="-6"/>
          <w:w w:val="101"/>
        </w:rPr>
        <w:t>2009</w:t>
      </w:r>
      <w:r>
        <w:rPr>
          <w:spacing w:val="-6"/>
          <w:w w:val="101"/>
        </w:rPr>
        <w:t>年</w:t>
      </w:r>
      <w:r>
        <w:rPr>
          <w:rFonts w:ascii="Times New Roman" w:hAnsi="Times New Roman" w:cs="Times New Roman" w:eastAsia="Times New Roman" w:hint="default"/>
          <w:spacing w:val="-6"/>
          <w:w w:val="101"/>
        </w:rPr>
        <w:t>4</w:t>
      </w:r>
      <w:r>
        <w:rPr>
          <w:spacing w:val="-6"/>
          <w:w w:val="101"/>
        </w:rPr>
        <w:t>月</w:t>
      </w:r>
      <w:r>
        <w:rPr>
          <w:rFonts w:ascii="Times New Roman" w:hAnsi="Times New Roman" w:cs="Times New Roman" w:eastAsia="Times New Roman" w:hint="default"/>
          <w:spacing w:val="-6"/>
          <w:w w:val="101"/>
        </w:rPr>
        <w:t>15</w:t>
      </w:r>
      <w:r>
        <w:rPr>
          <w:spacing w:val="-6"/>
          <w:w w:val="101"/>
        </w:rPr>
        <w:t>日召开的</w:t>
      </w:r>
      <w:r>
        <w:rPr>
          <w:rFonts w:ascii="Times New Roman" w:hAnsi="Times New Roman" w:cs="Times New Roman" w:eastAsia="Times New Roman" w:hint="default"/>
          <w:spacing w:val="-6"/>
          <w:w w:val="101"/>
        </w:rPr>
        <w:t>2008</w:t>
      </w:r>
      <w:r>
        <w:rPr>
          <w:spacing w:val="-6"/>
          <w:w w:val="101"/>
        </w:rPr>
        <w:t>年度股东大会决议，以</w:t>
      </w:r>
      <w:r>
        <w:rPr>
          <w:rFonts w:ascii="Times New Roman" w:hAnsi="Times New Roman" w:cs="Times New Roman" w:eastAsia="Times New Roman" w:hint="default"/>
          <w:spacing w:val="-6"/>
          <w:w w:val="101"/>
        </w:rPr>
        <w:t>2008</w:t>
      </w:r>
      <w:r>
        <w:rPr>
          <w:spacing w:val="-6"/>
          <w:w w:val="101"/>
        </w:rPr>
        <w:t>年</w:t>
      </w:r>
      <w:r>
        <w:rPr>
          <w:rFonts w:ascii="Times New Roman" w:hAnsi="Times New Roman" w:cs="Times New Roman" w:eastAsia="Times New Roman" w:hint="default"/>
          <w:spacing w:val="-6"/>
          <w:w w:val="101"/>
        </w:rPr>
        <w:t>12</w:t>
      </w:r>
      <w:r>
        <w:rPr>
          <w:spacing w:val="-6"/>
          <w:w w:val="101"/>
        </w:rPr>
        <w:t>月</w:t>
      </w:r>
      <w:r>
        <w:rPr>
          <w:rFonts w:ascii="Times New Roman" w:hAnsi="Times New Roman" w:cs="Times New Roman" w:eastAsia="Times New Roman" w:hint="default"/>
          <w:spacing w:val="-6"/>
          <w:w w:val="101"/>
        </w:rPr>
        <w:t>31</w:t>
      </w:r>
      <w:r>
        <w:rPr>
          <w:spacing w:val="-6"/>
          <w:w w:val="101"/>
        </w:rPr>
        <w:t>日</w:t>
      </w:r>
      <w:r>
        <w:rPr>
          <w:rFonts w:ascii="Times New Roman" w:hAnsi="Times New Roman" w:cs="Times New Roman" w:eastAsia="Times New Roman" w:hint="default"/>
          <w:spacing w:val="-6"/>
          <w:w w:val="101"/>
        </w:rPr>
        <w:t>20,010</w:t>
      </w:r>
      <w:r>
        <w:rPr>
          <w:rFonts w:ascii="Times New Roman" w:hAnsi="Times New Roman" w:cs="Times New Roman" w:eastAsia="Times New Roman" w:hint="default"/>
          <w:spacing w:val="-20"/>
          <w:w w:val="101"/>
        </w:rPr>
        <w:t> </w:t>
      </w:r>
      <w:r>
        <w:rPr>
          <w:rFonts w:ascii="Times New Roman" w:hAnsi="Times New Roman" w:cs="Times New Roman" w:eastAsia="Times New Roman" w:hint="default"/>
          <w:spacing w:val="-20"/>
          <w:w w:val="101"/>
        </w:rPr>
      </w:r>
      <w:r>
        <w:rPr>
          <w:spacing w:val="-5"/>
        </w:rPr>
        <w:t>万股为基数，按每</w:t>
      </w:r>
      <w:r>
        <w:rPr>
          <w:rFonts w:ascii="Times New Roman" w:hAnsi="Times New Roman" w:cs="Times New Roman" w:eastAsia="Times New Roman" w:hint="default"/>
          <w:spacing w:val="-5"/>
        </w:rPr>
        <w:t>10</w:t>
      </w:r>
      <w:r>
        <w:rPr>
          <w:spacing w:val="-5"/>
        </w:rPr>
        <w:t>股由资本公积金转增</w:t>
      </w:r>
      <w:r>
        <w:rPr>
          <w:rFonts w:ascii="Times New Roman" w:hAnsi="Times New Roman" w:cs="Times New Roman" w:eastAsia="Times New Roman" w:hint="default"/>
          <w:spacing w:val="-5"/>
        </w:rPr>
        <w:t>3</w:t>
      </w:r>
      <w:r>
        <w:rPr>
          <w:spacing w:val="-5"/>
        </w:rPr>
        <w:t>股，共计转增</w:t>
      </w:r>
      <w:r>
        <w:rPr>
          <w:rFonts w:ascii="Times New Roman" w:hAnsi="Times New Roman" w:cs="Times New Roman" w:eastAsia="Times New Roman" w:hint="default"/>
          <w:spacing w:val="-5"/>
        </w:rPr>
        <w:t>6,003</w:t>
      </w:r>
      <w:r>
        <w:rPr>
          <w:spacing w:val="-5"/>
        </w:rPr>
        <w:t>万股，并于</w:t>
      </w:r>
      <w:r>
        <w:rPr>
          <w:rFonts w:ascii="Times New Roman" w:hAnsi="Times New Roman" w:cs="Times New Roman" w:eastAsia="Times New Roman" w:hint="default"/>
          <w:spacing w:val="-5"/>
        </w:rPr>
        <w:t>2009</w:t>
      </w:r>
      <w:r>
        <w:rPr>
          <w:spacing w:val="-5"/>
        </w:rPr>
        <w:t>年度实施。转增后，注册资本增至人民币</w:t>
      </w:r>
      <w:r>
        <w:rPr>
          <w:rFonts w:ascii="Times New Roman" w:hAnsi="Times New Roman" w:cs="Times New Roman" w:eastAsia="Times New Roman" w:hint="default"/>
          <w:spacing w:val="-5"/>
        </w:rPr>
        <w:t>26,013</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2"/>
        </w:rPr>
        <w:t>万元。根据本公司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日召开的</w:t>
      </w:r>
      <w:r>
        <w:rPr>
          <w:rFonts w:ascii="Times New Roman" w:hAnsi="Times New Roman" w:cs="Times New Roman" w:eastAsia="Times New Roman" w:hint="default"/>
          <w:spacing w:val="-2"/>
        </w:rPr>
        <w:t>2010</w:t>
      </w:r>
      <w:r>
        <w:rPr>
          <w:spacing w:val="-2"/>
        </w:rPr>
        <w:t>年度股东大会决议，公司增加注册资本人民币</w:t>
      </w:r>
      <w:r>
        <w:rPr>
          <w:rFonts w:ascii="Times New Roman" w:hAnsi="Times New Roman" w:cs="Times New Roman" w:eastAsia="Times New Roman" w:hint="default"/>
          <w:spacing w:val="-2"/>
        </w:rPr>
        <w:t>52,026,000.00</w:t>
      </w:r>
      <w:r>
        <w:rPr>
          <w:spacing w:val="-2"/>
        </w:rPr>
        <w:t>元，由资本公积转</w:t>
      </w:r>
      <w:r>
        <w:rPr>
          <w:spacing w:val="38"/>
        </w:rPr>
        <w:t> </w:t>
      </w:r>
      <w:r>
        <w:rPr>
          <w:spacing w:val="38"/>
        </w:rPr>
      </w:r>
      <w:r>
        <w:rPr>
          <w:spacing w:val="-3"/>
        </w:rPr>
        <w:t>增股本，转增基准日期为</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04</w:t>
      </w:r>
      <w:r>
        <w:rPr>
          <w:spacing w:val="-3"/>
        </w:rPr>
        <w:t>月</w:t>
      </w:r>
      <w:r>
        <w:rPr>
          <w:rFonts w:ascii="Times New Roman" w:hAnsi="Times New Roman" w:cs="Times New Roman" w:eastAsia="Times New Roman" w:hint="default"/>
          <w:spacing w:val="-3"/>
        </w:rPr>
        <w:t>13</w:t>
      </w:r>
      <w:r>
        <w:rPr>
          <w:spacing w:val="-3"/>
        </w:rPr>
        <w:t>日，变更后的注册资本为人民币</w:t>
      </w:r>
      <w:r>
        <w:rPr>
          <w:rFonts w:ascii="Times New Roman" w:hAnsi="Times New Roman" w:cs="Times New Roman" w:eastAsia="Times New Roman" w:hint="default"/>
          <w:spacing w:val="-3"/>
        </w:rPr>
        <w:t>31,215.60</w:t>
      </w:r>
      <w:r>
        <w:rPr>
          <w:spacing w:val="-3"/>
        </w:rPr>
        <w:t>万元。</w:t>
      </w:r>
    </w:p>
    <w:p>
      <w:pPr>
        <w:pStyle w:val="BodyText"/>
        <w:spacing w:line="240" w:lineRule="auto" w:before="13"/>
        <w:ind w:left="423" w:right="92"/>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Times New Roman" w:hAnsi="Times New Roman" w:cs="Times New Roman" w:eastAsia="Times New Roman" w:hint="default"/>
        </w:rPr>
        <w:t>31,215.60</w:t>
      </w:r>
      <w:r>
        <w:rPr/>
        <w:t>万股，公司注册资本为</w:t>
      </w:r>
      <w:r>
        <w:rPr>
          <w:rFonts w:ascii="Times New Roman" w:hAnsi="Times New Roman" w:cs="Times New Roman" w:eastAsia="Times New Roman" w:hint="default"/>
        </w:rPr>
        <w:t>31,215.60</w:t>
      </w:r>
      <w:r>
        <w:rPr/>
        <w:t>万元。</w:t>
      </w:r>
    </w:p>
    <w:p>
      <w:pPr>
        <w:pStyle w:val="BodyText"/>
        <w:spacing w:line="316" w:lineRule="auto" w:before="63"/>
        <w:ind w:left="423" w:right="5389"/>
        <w:jc w:val="left"/>
      </w:pPr>
      <w:r>
        <w:rPr>
          <w:spacing w:val="-3"/>
        </w:rPr>
        <w:t>（二）行业性质</w:t>
      </w:r>
      <w:r>
        <w:rPr>
          <w:spacing w:val="-68"/>
        </w:rPr>
        <w:t> </w:t>
      </w:r>
      <w:r>
        <w:rPr>
          <w:spacing w:val="-68"/>
        </w:rPr>
      </w:r>
      <w:r>
        <w:rPr>
          <w:spacing w:val="-3"/>
        </w:rPr>
        <w:t>本公司属于</w:t>
      </w:r>
      <w:r>
        <w:rPr>
          <w:rFonts w:ascii="Times New Roman" w:hAnsi="Times New Roman" w:cs="Times New Roman" w:eastAsia="Times New Roman" w:hint="default"/>
          <w:spacing w:val="-3"/>
        </w:rPr>
        <w:t>EMS(</w:t>
      </w:r>
      <w:r>
        <w:rPr>
          <w:spacing w:val="-3"/>
        </w:rPr>
        <w:t>电子制造服务</w:t>
      </w:r>
      <w:r>
        <w:rPr>
          <w:rFonts w:ascii="Times New Roman" w:hAnsi="Times New Roman" w:cs="Times New Roman" w:eastAsia="Times New Roman" w:hint="default"/>
          <w:spacing w:val="-3"/>
        </w:rPr>
        <w:t>)</w:t>
      </w:r>
      <w:r>
        <w:rPr>
          <w:spacing w:val="-3"/>
        </w:rPr>
        <w:t>行业。</w:t>
      </w:r>
    </w:p>
    <w:p>
      <w:pPr>
        <w:pStyle w:val="BodyText"/>
        <w:spacing w:line="316" w:lineRule="auto"/>
        <w:ind w:left="423" w:right="92"/>
        <w:jc w:val="left"/>
      </w:pPr>
      <w:r>
        <w:rPr>
          <w:spacing w:val="-3"/>
        </w:rPr>
        <w:t>（三）经营范围</w:t>
      </w:r>
      <w:r>
        <w:rPr>
          <w:spacing w:val="-68"/>
        </w:rPr>
        <w:t> </w:t>
      </w:r>
      <w:r>
        <w:rPr>
          <w:spacing w:val="-68"/>
        </w:rPr>
      </w:r>
      <w:r>
        <w:rPr>
          <w:spacing w:val="-3"/>
        </w:rPr>
        <w:t>兴办实业（具体项目另行申报）；电子产品、通讯产品、电器、照明灯具及其零部件的技术开发、生产、销售；国内贸</w:t>
      </w:r>
    </w:p>
    <w:p>
      <w:pPr>
        <w:pStyle w:val="BodyText"/>
        <w:spacing w:line="316" w:lineRule="auto" w:before="19"/>
        <w:ind w:left="155" w:right="92"/>
        <w:jc w:val="left"/>
      </w:pPr>
      <w:r>
        <w:rPr>
          <w:spacing w:val="-4"/>
        </w:rPr>
        <w:t>易（不含专营、专控、专卖商品及限制项目）；经营进出口业务（法律、行政法规、国务院决定禁止的项目除外，限制的项</w:t>
      </w:r>
      <w:r>
        <w:rPr>
          <w:spacing w:val="40"/>
        </w:rPr>
        <w:t> </w:t>
      </w:r>
      <w:r>
        <w:rPr>
          <w:spacing w:val="40"/>
        </w:rPr>
      </w:r>
      <w:r>
        <w:rPr>
          <w:spacing w:val="-3"/>
        </w:rPr>
        <w:t>目须取得许可后方可经营）。</w:t>
      </w:r>
    </w:p>
    <w:p>
      <w:pPr>
        <w:pStyle w:val="BodyText"/>
        <w:spacing w:line="240" w:lineRule="auto" w:before="19"/>
        <w:ind w:left="423" w:right="92"/>
        <w:jc w:val="left"/>
      </w:pPr>
      <w:r>
        <w:rPr/>
        <w:t>（四）主要产品、劳务</w:t>
      </w:r>
    </w:p>
    <w:p>
      <w:pPr>
        <w:pStyle w:val="BodyText"/>
        <w:spacing w:line="300" w:lineRule="auto" w:before="76"/>
        <w:ind w:left="155" w:right="204" w:firstLine="268"/>
        <w:jc w:val="both"/>
      </w:pPr>
      <w:r>
        <w:rPr>
          <w:rFonts w:ascii="Times New Roman" w:hAnsi="Times New Roman" w:cs="Times New Roman" w:eastAsia="Times New Roman" w:hint="default"/>
          <w:spacing w:val="-3"/>
        </w:rPr>
        <w:t>PCBA</w:t>
      </w:r>
      <w:r>
        <w:rPr>
          <w:spacing w:val="-3"/>
        </w:rPr>
        <w:t>控制板的贴装，少量贴牌生产</w:t>
      </w:r>
      <w:r>
        <w:rPr>
          <w:rFonts w:ascii="Times New Roman" w:hAnsi="Times New Roman" w:cs="Times New Roman" w:eastAsia="Times New Roman" w:hint="default"/>
          <w:spacing w:val="-3"/>
        </w:rPr>
        <w:t>DVD</w:t>
      </w:r>
      <w:r>
        <w:rPr>
          <w:spacing w:val="-3"/>
        </w:rPr>
        <w:t>、机顶盒、微型投影仪、</w:t>
      </w:r>
      <w:r>
        <w:rPr>
          <w:rFonts w:ascii="Times New Roman" w:hAnsi="Times New Roman" w:cs="Times New Roman" w:eastAsia="Times New Roman" w:hint="default"/>
          <w:spacing w:val="-3"/>
        </w:rPr>
        <w:t>MP3</w:t>
      </w:r>
      <w:r>
        <w:rPr>
          <w:spacing w:val="-3"/>
        </w:rPr>
        <w:t>、</w:t>
      </w:r>
      <w:r>
        <w:rPr>
          <w:rFonts w:ascii="Times New Roman" w:hAnsi="Times New Roman" w:cs="Times New Roman" w:eastAsia="Times New Roman" w:hint="default"/>
          <w:spacing w:val="-3"/>
        </w:rPr>
        <w:t>MP4</w:t>
      </w:r>
      <w:r>
        <w:rPr>
          <w:spacing w:val="-3"/>
        </w:rPr>
        <w:t>、</w:t>
      </w:r>
      <w:r>
        <w:rPr>
          <w:rFonts w:ascii="Times New Roman" w:hAnsi="Times New Roman" w:cs="Times New Roman" w:eastAsia="Times New Roman" w:hint="default"/>
          <w:spacing w:val="-3"/>
        </w:rPr>
        <w:t>LED</w:t>
      </w:r>
      <w:r>
        <w:rPr>
          <w:spacing w:val="-3"/>
        </w:rPr>
        <w:t>灯和手机等整机产品。目前主要产</w:t>
      </w:r>
      <w:r>
        <w:rPr>
          <w:w w:val="101"/>
        </w:rPr>
        <w:t> </w:t>
      </w:r>
      <w:r>
        <w:rPr>
          <w:spacing w:val="-3"/>
        </w:rPr>
        <w:t>品包括应用于液晶电视、</w:t>
      </w:r>
      <w:r>
        <w:rPr>
          <w:rFonts w:ascii="Times New Roman" w:hAnsi="Times New Roman" w:cs="Times New Roman" w:eastAsia="Times New Roman" w:hint="default"/>
          <w:spacing w:val="-3"/>
        </w:rPr>
        <w:t>MP3</w:t>
      </w:r>
      <w:r>
        <w:rPr>
          <w:spacing w:val="-3"/>
        </w:rPr>
        <w:t>、</w:t>
      </w:r>
      <w:r>
        <w:rPr>
          <w:rFonts w:ascii="Times New Roman" w:hAnsi="Times New Roman" w:cs="Times New Roman" w:eastAsia="Times New Roman" w:hint="default"/>
          <w:spacing w:val="-3"/>
        </w:rPr>
        <w:t>MP4</w:t>
      </w:r>
      <w:r>
        <w:rPr>
          <w:spacing w:val="-3"/>
        </w:rPr>
        <w:t>、手机、播放器等消费类电子产品的各种贴装后的</w:t>
      </w:r>
      <w:r>
        <w:rPr>
          <w:rFonts w:ascii="Times New Roman" w:hAnsi="Times New Roman" w:cs="Times New Roman" w:eastAsia="Times New Roman" w:hint="default"/>
          <w:spacing w:val="-3"/>
        </w:rPr>
        <w:t>PCBA</w:t>
      </w:r>
      <w:r>
        <w:rPr>
          <w:spacing w:val="-3"/>
        </w:rPr>
        <w:t>控制板以及电子镇流器、</w:t>
      </w:r>
      <w:r>
        <w:rPr>
          <w:rFonts w:ascii="Times New Roman" w:hAnsi="Times New Roman" w:cs="Times New Roman" w:eastAsia="Times New Roman" w:hint="default"/>
          <w:spacing w:val="-3"/>
        </w:rPr>
        <w:t>LED</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灯等。</w:t>
      </w:r>
    </w:p>
    <w:p>
      <w:pPr>
        <w:pStyle w:val="BodyText"/>
        <w:spacing w:line="316" w:lineRule="auto" w:before="31"/>
        <w:ind w:left="424" w:right="92"/>
        <w:jc w:val="left"/>
      </w:pPr>
      <w:r>
        <w:rPr>
          <w:spacing w:val="-3"/>
        </w:rPr>
        <w:t>（五）公司基本架构</w:t>
      </w:r>
      <w:r>
        <w:rPr>
          <w:spacing w:val="-62"/>
        </w:rPr>
        <w:t> </w:t>
      </w:r>
      <w:r>
        <w:rPr>
          <w:spacing w:val="-62"/>
        </w:rPr>
      </w:r>
      <w:r>
        <w:rPr>
          <w:spacing w:val="-3"/>
        </w:rPr>
        <w:t>本公司最高权力机构是股东大会</w:t>
      </w:r>
      <w:r>
        <w:rPr>
          <w:rFonts w:ascii="Times New Roman" w:hAnsi="Times New Roman" w:cs="Times New Roman" w:eastAsia="Times New Roman" w:hint="default"/>
          <w:spacing w:val="-3"/>
        </w:rPr>
        <w:t>,</w:t>
      </w:r>
      <w:r>
        <w:rPr>
          <w:spacing w:val="-3"/>
        </w:rPr>
        <w:t>实行董事会领导下的总经理负责制。根据业务发展需要，设立管理中心、人力资源部、</w:t>
      </w:r>
    </w:p>
    <w:p>
      <w:pPr>
        <w:pStyle w:val="BodyText"/>
        <w:spacing w:line="248" w:lineRule="exact"/>
        <w:ind w:left="155" w:right="92"/>
        <w:jc w:val="left"/>
      </w:pPr>
      <w:r>
        <w:rPr>
          <w:spacing w:val="-3"/>
        </w:rPr>
        <w:t>行政部、</w:t>
      </w:r>
      <w:r>
        <w:rPr>
          <w:rFonts w:ascii="Times New Roman" w:hAnsi="Times New Roman" w:cs="Times New Roman" w:eastAsia="Times New Roman" w:hint="default"/>
          <w:spacing w:val="-3"/>
        </w:rPr>
        <w:t>IT</w:t>
      </w:r>
      <w:r>
        <w:rPr>
          <w:spacing w:val="-3"/>
        </w:rPr>
        <w:t>部、经营管理部、法务部、辅料采购部、</w:t>
      </w:r>
      <w:r>
        <w:rPr>
          <w:rFonts w:ascii="Times New Roman" w:hAnsi="Times New Roman" w:cs="Times New Roman" w:eastAsia="Times New Roman" w:hint="default"/>
          <w:spacing w:val="-3"/>
        </w:rPr>
        <w:t>EMS</w:t>
      </w:r>
      <w:r>
        <w:rPr>
          <w:spacing w:val="-3"/>
        </w:rPr>
        <w:t>事业部、供应链管理中心、仓储部、质量部、制造部等职能部门。</w:t>
      </w:r>
    </w:p>
    <w:p>
      <w:pPr>
        <w:spacing w:after="0" w:line="248" w:lineRule="exact"/>
        <w:jc w:val="left"/>
        <w:sectPr>
          <w:pgSz w:w="11910" w:h="16840"/>
          <w:pgMar w:header="741" w:footer="979" w:top="1060" w:bottom="1160" w:left="980" w:right="940"/>
        </w:sectPr>
      </w:pPr>
    </w:p>
    <w:p>
      <w:pPr>
        <w:spacing w:line="240" w:lineRule="auto" w:before="10"/>
        <w:rPr>
          <w:rFonts w:ascii="宋体" w:hAnsi="宋体" w:cs="宋体" w:eastAsia="宋体" w:hint="default"/>
          <w:sz w:val="23"/>
          <w:szCs w:val="23"/>
        </w:rPr>
      </w:pPr>
    </w:p>
    <w:p>
      <w:pPr>
        <w:pStyle w:val="Heading3"/>
        <w:spacing w:line="240" w:lineRule="auto" w:before="26"/>
        <w:ind w:right="92"/>
        <w:jc w:val="left"/>
      </w:pPr>
      <w:r>
        <w:rPr/>
        <w:t>四、公司主要会计政策、会计估计和前期差错</w:t>
      </w:r>
    </w:p>
    <w:p>
      <w:pPr>
        <w:spacing w:line="240" w:lineRule="auto" w:before="10"/>
        <w:rPr>
          <w:rFonts w:ascii="宋体" w:hAnsi="宋体" w:cs="宋体" w:eastAsia="宋体" w:hint="default"/>
          <w:sz w:val="19"/>
          <w:szCs w:val="19"/>
        </w:rPr>
      </w:pPr>
    </w:p>
    <w:p>
      <w:pPr>
        <w:pStyle w:val="Heading4"/>
        <w:spacing w:line="240" w:lineRule="auto"/>
        <w:ind w:right="92"/>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00" w:lineRule="auto"/>
        <w:ind w:right="92"/>
        <w:jc w:val="left"/>
      </w:pPr>
      <w:r>
        <w:rPr>
          <w:spacing w:val="-4"/>
        </w:rPr>
        <w:t>公司以持续经营为基础，根据实际发生的交易和事项，按照《企业会计准则</w:t>
      </w:r>
      <w:r>
        <w:rPr>
          <w:rFonts w:ascii="Times New Roman" w:hAnsi="Times New Roman" w:cs="Times New Roman" w:eastAsia="Times New Roman" w:hint="default"/>
          <w:spacing w:val="-4"/>
        </w:rPr>
        <w:t>—</w:t>
      </w:r>
      <w:r>
        <w:rPr>
          <w:spacing w:val="-4"/>
        </w:rPr>
        <w:t>基本准则》和其他各项会计准则及其他相关规</w:t>
      </w:r>
      <w:r>
        <w:rPr>
          <w:spacing w:val="41"/>
        </w:rPr>
        <w:t> </w:t>
      </w:r>
      <w:r>
        <w:rPr>
          <w:spacing w:val="41"/>
        </w:rPr>
      </w:r>
      <w:r>
        <w:rPr>
          <w:spacing w:val="-3"/>
        </w:rPr>
        <w:t>定进行确认和计量，在此基础上编制财务报表。</w:t>
      </w:r>
    </w:p>
    <w:p>
      <w:pPr>
        <w:spacing w:line="240" w:lineRule="auto" w:before="6"/>
        <w:rPr>
          <w:rFonts w:ascii="宋体" w:hAnsi="宋体" w:cs="宋体" w:eastAsia="宋体" w:hint="default"/>
          <w:sz w:val="18"/>
          <w:szCs w:val="18"/>
        </w:rPr>
      </w:pPr>
    </w:p>
    <w:p>
      <w:pPr>
        <w:pStyle w:val="Heading4"/>
        <w:spacing w:line="240" w:lineRule="auto"/>
        <w:ind w:right="92"/>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2"/>
        <w:jc w:val="left"/>
      </w:pPr>
      <w:r>
        <w:rPr>
          <w:spacing w:val="-4"/>
        </w:rPr>
        <w:t>公司所编制的财务报表符合企业会计准则的要求，真实、完整地反映了报告期公司的财务状况、经营成果、现金流量等有关</w:t>
      </w:r>
      <w:r>
        <w:rPr>
          <w:spacing w:val="42"/>
        </w:rPr>
        <w:t> </w:t>
      </w:r>
      <w:r>
        <w:rPr>
          <w:spacing w:val="42"/>
        </w:rPr>
      </w:r>
      <w:r>
        <w:rPr/>
        <w:t>信息。</w:t>
      </w:r>
    </w:p>
    <w:p>
      <w:pPr>
        <w:spacing w:line="240" w:lineRule="auto" w:before="6"/>
        <w:rPr>
          <w:rFonts w:ascii="宋体" w:hAnsi="宋体" w:cs="宋体" w:eastAsia="宋体" w:hint="default"/>
          <w:sz w:val="17"/>
          <w:szCs w:val="17"/>
        </w:rPr>
      </w:pPr>
    </w:p>
    <w:p>
      <w:pPr>
        <w:spacing w:line="482" w:lineRule="auto" w:before="0"/>
        <w:ind w:left="152" w:right="538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、会计期间</w:t>
      </w:r>
      <w:r>
        <w:rPr>
          <w:rFonts w:ascii="Microsoft JhengHei" w:hAnsi="Microsoft JhengHei" w:cs="Microsoft JhengHei" w:eastAsia="Microsoft JhengHei" w:hint="default"/>
          <w:b/>
          <w:bCs/>
          <w:spacing w:val="-46"/>
          <w:sz w:val="21"/>
          <w:szCs w:val="21"/>
        </w:rPr>
        <w:t> </w:t>
      </w:r>
      <w:r>
        <w:rPr>
          <w:rFonts w:ascii="宋体" w:hAnsi="宋体" w:cs="宋体" w:eastAsia="宋体" w:hint="default"/>
          <w:spacing w:val="-2"/>
          <w:sz w:val="18"/>
          <w:szCs w:val="18"/>
        </w:rPr>
        <w:t>自公历</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日至</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日止为一个会计年度。</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、记账本位币</w:t>
      </w:r>
      <w:r>
        <w:rPr>
          <w:rFonts w:ascii="Microsoft JhengHei" w:hAnsi="Microsoft JhengHei" w:cs="Microsoft JhengHei" w:eastAsia="Microsoft JhengHei" w:hint="default"/>
          <w:sz w:val="21"/>
          <w:szCs w:val="21"/>
        </w:rPr>
      </w:r>
    </w:p>
    <w:p>
      <w:pPr>
        <w:pStyle w:val="BodyText"/>
        <w:spacing w:line="316" w:lineRule="auto" w:before="54"/>
        <w:ind w:right="1788"/>
        <w:jc w:val="left"/>
      </w:pPr>
      <w:r>
        <w:rPr>
          <w:spacing w:val="-3"/>
        </w:rPr>
        <w:t>采用人民币为记账本位币。</w:t>
      </w:r>
      <w:r>
        <w:rPr>
          <w:spacing w:val="-51"/>
        </w:rPr>
        <w:t> </w:t>
      </w:r>
      <w:r>
        <w:rPr>
          <w:spacing w:val="-51"/>
        </w:rPr>
      </w:r>
      <w:r>
        <w:rPr>
          <w:spacing w:val="-3"/>
        </w:rPr>
        <w:t>境外子公司以其经营所处的主要经济环境中的货币为记账本位币，编制财务报表时折算为人民币。</w:t>
      </w:r>
    </w:p>
    <w:p>
      <w:pPr>
        <w:spacing w:line="240" w:lineRule="auto" w:before="6"/>
        <w:rPr>
          <w:rFonts w:ascii="宋体" w:hAnsi="宋体" w:cs="宋体" w:eastAsia="宋体" w:hint="default"/>
          <w:sz w:val="17"/>
          <w:szCs w:val="17"/>
        </w:rPr>
      </w:pPr>
    </w:p>
    <w:p>
      <w:pPr>
        <w:pStyle w:val="Heading4"/>
        <w:spacing w:line="240" w:lineRule="auto"/>
        <w:ind w:right="92"/>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92"/>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2" w:firstLine="360"/>
        <w:jc w:val="left"/>
      </w:pPr>
      <w:r>
        <w:rPr>
          <w:spacing w:val="-4"/>
        </w:rPr>
        <w:t>对于同一控制下的企业合并，合并方在企业合并中取得的资产和负债，按照合并日在被合并方的账面价值计量。合并方</w:t>
      </w:r>
      <w:r>
        <w:rPr>
          <w:w w:val="101"/>
        </w:rPr>
        <w:t> </w:t>
      </w:r>
      <w:r>
        <w:rPr>
          <w:spacing w:val="-3"/>
        </w:rPr>
        <w:t>取得的净资产账面价值与支付的合并对价账面价值（或发行股份面值总额）的差额，调整资本公积；资本公积不足冲减的，</w:t>
      </w:r>
      <w:r>
        <w:rPr>
          <w:spacing w:val="66"/>
        </w:rPr>
        <w:t> </w:t>
      </w:r>
      <w:r>
        <w:rPr>
          <w:spacing w:val="66"/>
        </w:rPr>
      </w:r>
      <w:r>
        <w:rPr>
          <w:spacing w:val="-3"/>
        </w:rPr>
        <w:t>调整留存收益。</w:t>
      </w:r>
    </w:p>
    <w:p>
      <w:pPr>
        <w:pStyle w:val="BodyText"/>
        <w:spacing w:line="316" w:lineRule="auto" w:before="19"/>
        <w:ind w:right="200" w:firstLine="268"/>
        <w:jc w:val="both"/>
      </w:pPr>
      <w:r>
        <w:rPr>
          <w:spacing w:val="-3"/>
        </w:rPr>
        <w:t>被合并各方采用的会计政策与本公司不一致的，本公司在合并日按照本公司会计政策进行调整，在此基础上按照企业会</w:t>
      </w:r>
      <w:r>
        <w:rPr>
          <w:w w:val="101"/>
        </w:rPr>
        <w:t> </w:t>
      </w:r>
      <w:r>
        <w:rPr/>
        <w:t>计准则规定确认。</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Heading4"/>
        <w:spacing w:line="240" w:lineRule="auto"/>
        <w:ind w:right="92"/>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16" w:lineRule="auto"/>
        <w:ind w:right="186" w:firstLine="360"/>
        <w:jc w:val="both"/>
      </w:pPr>
      <w:r>
        <w:rPr>
          <w:spacing w:val="-4"/>
        </w:rPr>
        <w:t>对于非同一控制下的企业合并，合并成本为购买方在购买日为取得对被购买方的控制权而付出的资产、发生或承担的负</w:t>
      </w:r>
      <w:r>
        <w:rPr>
          <w:w w:val="101"/>
        </w:rPr>
        <w:t> </w:t>
      </w:r>
      <w:r>
        <w:rPr>
          <w:spacing w:val="-3"/>
        </w:rPr>
        <w:t>债以及发行的权益性证券的公允价值。</w:t>
      </w:r>
    </w:p>
    <w:p>
      <w:pPr>
        <w:pStyle w:val="BodyText"/>
        <w:spacing w:line="240" w:lineRule="auto" w:before="19"/>
        <w:ind w:left="512" w:right="92"/>
        <w:jc w:val="left"/>
      </w:pPr>
      <w:r>
        <w:rPr>
          <w:spacing w:val="-3"/>
        </w:rPr>
        <w:t>通过多次交换交易分步实现的非同一控制下企业合并，区分个别财务报表和合并财务报表进行相关会计处理：</w:t>
      </w:r>
    </w:p>
    <w:p>
      <w:pPr>
        <w:pStyle w:val="BodyText"/>
        <w:spacing w:line="309" w:lineRule="auto" w:before="76"/>
        <w:ind w:right="191" w:firstLine="360"/>
        <w:jc w:val="both"/>
      </w:pPr>
      <w:r>
        <w:rPr>
          <w:rFonts w:ascii="Times New Roman" w:hAnsi="Times New Roman" w:cs="Times New Roman" w:eastAsia="Times New Roman" w:hint="default"/>
          <w:spacing w:val="-3"/>
        </w:rPr>
        <w:t>1</w:t>
      </w:r>
      <w:r>
        <w:rPr>
          <w:spacing w:val="-3"/>
        </w:rPr>
        <w:t>）在个别财务报表中，以购买日之前所持被购买方的股权投资的账面价值与购买日新增投资成本之和，作为该项投资</w:t>
      </w:r>
      <w:r>
        <w:rPr>
          <w:w w:val="101"/>
        </w:rPr>
        <w:t> </w:t>
      </w:r>
      <w:r>
        <w:rPr>
          <w:spacing w:val="-8"/>
          <w:w w:val="101"/>
        </w:rPr>
        <w:t>的初始投资成本；购买日之前持有的被购买方的股权涉及其他综合收益的，在处置该项投资时将与其相关的其他综合收益（例</w:t>
      </w:r>
      <w:r>
        <w:rPr>
          <w:spacing w:val="-53"/>
          <w:w w:val="101"/>
        </w:rPr>
        <w:t> </w:t>
      </w:r>
      <w:r>
        <w:rPr>
          <w:spacing w:val="-53"/>
          <w:w w:val="101"/>
        </w:rPr>
      </w:r>
      <w:r>
        <w:rPr>
          <w:spacing w:val="-3"/>
        </w:rPr>
        <w:t>如，可供出售金融资产公允价值变动计入资本公积的部分，下同）转入当期投资收益。</w:t>
      </w:r>
    </w:p>
    <w:p>
      <w:pPr>
        <w:pStyle w:val="BodyText"/>
        <w:spacing w:line="309" w:lineRule="auto" w:before="24"/>
        <w:ind w:right="186" w:firstLine="360"/>
        <w:jc w:val="both"/>
      </w:pPr>
      <w:r>
        <w:rPr>
          <w:rFonts w:ascii="Times New Roman" w:hAnsi="Times New Roman" w:cs="Times New Roman" w:eastAsia="Times New Roman" w:hint="default"/>
          <w:spacing w:val="-3"/>
        </w:rPr>
        <w:t>2</w:t>
      </w:r>
      <w:r>
        <w:rPr>
          <w:spacing w:val="-3"/>
        </w:rPr>
        <w:t>）在合并财务报表中，对于购买日之前持有的被购买方的股权，按照该股权在购买日的公允价值进行重新计量，公允</w:t>
      </w:r>
      <w:r>
        <w:rPr>
          <w:w w:val="101"/>
        </w:rPr>
        <w:t> </w:t>
      </w:r>
      <w:r>
        <w:rPr>
          <w:spacing w:val="-4"/>
        </w:rPr>
        <w:t>价值与其账面价值的差额计入当期投资收益；购买日之前持有的被购买方的股权涉及其他综合收益的，与其相关的其他综合</w:t>
      </w:r>
      <w:r>
        <w:rPr>
          <w:spacing w:val="42"/>
        </w:rPr>
        <w:t> </w:t>
      </w:r>
      <w:r>
        <w:rPr>
          <w:spacing w:val="42"/>
        </w:rPr>
      </w:r>
      <w:r>
        <w:rPr>
          <w:spacing w:val="-3"/>
        </w:rPr>
        <w:t>收益转为购买日所属当期投资收益。</w:t>
      </w:r>
    </w:p>
    <w:p>
      <w:pPr>
        <w:pStyle w:val="BodyText"/>
        <w:spacing w:line="316" w:lineRule="auto" w:before="24"/>
        <w:ind w:right="109" w:firstLine="360"/>
        <w:jc w:val="both"/>
      </w:pPr>
      <w:r>
        <w:rPr>
          <w:spacing w:val="-3"/>
        </w:rPr>
        <w:t>购买方为进行企业合并发生的审计、法律服务、评估咨询等中介费用以及其他相关管理费用，于发生时计入当期损益；</w:t>
      </w:r>
      <w:r>
        <w:rPr>
          <w:w w:val="101"/>
        </w:rPr>
        <w:t> </w:t>
      </w:r>
      <w:r>
        <w:rPr>
          <w:spacing w:val="-3"/>
        </w:rPr>
        <w:t>购买方作为合并对价发行的权益性证券或债务性证券的交易费用，计入权益性证券或债务性证券的初始确认金额。</w:t>
      </w:r>
    </w:p>
    <w:p>
      <w:pPr>
        <w:spacing w:after="0" w:line="316" w:lineRule="auto"/>
        <w:jc w:val="both"/>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316" w:lineRule="auto" w:before="46"/>
        <w:ind w:right="190" w:firstLine="360"/>
        <w:jc w:val="both"/>
      </w:pPr>
      <w:r>
        <w:rPr>
          <w:spacing w:val="-5"/>
        </w:rPr>
        <w:t>购买方对合并成本大于合并中取得的被购买方可辨认净资产公允价值份额的差额，确认为商誉。购买方对合并成本小于</w:t>
      </w:r>
      <w:r>
        <w:rPr>
          <w:w w:val="101"/>
        </w:rPr>
        <w:t> </w:t>
      </w:r>
      <w:r>
        <w:rPr>
          <w:spacing w:val="-4"/>
          <w:w w:val="101"/>
        </w:rPr>
        <w:t>合并中取得的被购买方可辨认净资产公允价值份额的，经复核后合并成本仍小于合并中取得的被购买方可辨认净资产公允价</w:t>
      </w:r>
      <w:r>
        <w:rPr>
          <w:w w:val="101"/>
        </w:rPr>
        <w:t> </w:t>
      </w:r>
      <w:r>
        <w:rPr>
          <w:spacing w:val="-3"/>
        </w:rPr>
        <w:t>值份额的差额，计入当期损益。</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Heading4"/>
        <w:spacing w:line="240" w:lineRule="auto"/>
        <w:ind w:right="92"/>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92"/>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316" w:lineRule="auto"/>
        <w:ind w:left="512" w:right="92"/>
        <w:jc w:val="left"/>
      </w:pPr>
      <w:r>
        <w:rPr>
          <w:spacing w:val="-3"/>
        </w:rPr>
        <w:t>本公司合并财务报表的合并范围以控制为基础确定，所有子公司均纳入合并财务报表。</w:t>
      </w:r>
      <w:r>
        <w:rPr>
          <w:spacing w:val="20"/>
        </w:rPr>
        <w:t> </w:t>
      </w:r>
      <w:r>
        <w:rPr>
          <w:spacing w:val="20"/>
        </w:rPr>
      </w:r>
      <w:r>
        <w:rPr>
          <w:spacing w:val="-4"/>
        </w:rPr>
        <w:t>所有纳入合并财务报表合并范围的子公司所采用的会计政策、会计期间与本公司一致，如子公司采用的会计政策、会计</w:t>
      </w:r>
    </w:p>
    <w:p>
      <w:pPr>
        <w:pStyle w:val="BodyText"/>
        <w:spacing w:line="316" w:lineRule="auto" w:before="19"/>
        <w:ind w:left="512" w:right="92" w:hanging="361"/>
        <w:jc w:val="left"/>
      </w:pPr>
      <w:r>
        <w:rPr>
          <w:spacing w:val="-3"/>
        </w:rPr>
        <w:t>期间与本公司不一致的，在编制合并财务报表时，按本公司的会计政策、会计期间进行必要的调整。</w:t>
      </w:r>
      <w:r>
        <w:rPr>
          <w:spacing w:val="37"/>
        </w:rPr>
        <w:t> </w:t>
      </w:r>
      <w:r>
        <w:rPr>
          <w:spacing w:val="37"/>
        </w:rPr>
      </w:r>
      <w:r>
        <w:rPr>
          <w:spacing w:val="-3"/>
        </w:rPr>
        <w:t>合并财务报表以本公司及子公司的财务报表为基础，根据其他有关资料，按照权益法调整对子公司的长期股权投资后，</w:t>
      </w:r>
    </w:p>
    <w:p>
      <w:pPr>
        <w:pStyle w:val="BodyText"/>
        <w:spacing w:line="316" w:lineRule="auto" w:before="19"/>
        <w:ind w:left="512" w:right="92" w:hanging="361"/>
        <w:jc w:val="left"/>
      </w:pPr>
      <w:r>
        <w:rPr>
          <w:spacing w:val="-3"/>
        </w:rPr>
        <w:t>由本公司编制。</w:t>
      </w:r>
      <w:r>
        <w:rPr>
          <w:spacing w:val="-68"/>
        </w:rPr>
        <w:t> </w:t>
      </w:r>
      <w:r>
        <w:rPr>
          <w:spacing w:val="-68"/>
        </w:rPr>
      </w:r>
      <w:r>
        <w:rPr>
          <w:spacing w:val="-4"/>
        </w:rPr>
        <w:t>合并财务报表时抵销本公司与各子公司、各子公司相互之间发生的内部交易对合并资产负债表、合并利润表、合并现金</w:t>
      </w:r>
    </w:p>
    <w:p>
      <w:pPr>
        <w:pStyle w:val="BodyText"/>
        <w:spacing w:line="316" w:lineRule="auto" w:before="19"/>
        <w:ind w:left="512" w:right="92" w:hanging="360"/>
        <w:jc w:val="left"/>
      </w:pPr>
      <w:r>
        <w:rPr>
          <w:spacing w:val="-3"/>
        </w:rPr>
        <w:t>流量表、合并所有者权益变动表的影响。</w:t>
      </w:r>
      <w:r>
        <w:rPr>
          <w:spacing w:val="-33"/>
        </w:rPr>
        <w:t> </w:t>
      </w:r>
      <w:r>
        <w:rPr>
          <w:spacing w:val="-33"/>
        </w:rPr>
      </w:r>
      <w:r>
        <w:rPr>
          <w:spacing w:val="-5"/>
          <w:w w:val="101"/>
        </w:rPr>
        <w:t>子公司少数股东分担的当期亏损超过了少数股东在该子公司期初所有者权益中所享有的份额的，其余额仍应当冲减少数</w:t>
      </w:r>
      <w:r>
        <w:rPr>
          <w:spacing w:val="-5"/>
        </w:rPr>
      </w:r>
    </w:p>
    <w:p>
      <w:pPr>
        <w:pStyle w:val="BodyText"/>
        <w:spacing w:line="240" w:lineRule="auto" w:before="19"/>
        <w:ind w:right="92"/>
        <w:jc w:val="left"/>
      </w:pPr>
      <w:r>
        <w:rPr/>
        <w:t>股东权益。</w:t>
      </w:r>
    </w:p>
    <w:p>
      <w:pPr>
        <w:pStyle w:val="BodyText"/>
        <w:spacing w:line="316" w:lineRule="auto" w:before="76"/>
        <w:ind w:right="186" w:firstLine="360"/>
        <w:jc w:val="both"/>
      </w:pPr>
      <w:r>
        <w:rPr>
          <w:spacing w:val="-4"/>
        </w:rPr>
        <w:t>在报告期内，若因同一控制下企业合并增加子公司的，则调整合并资产负债表的期初数；将子公司合并当期期初至报告</w:t>
      </w:r>
      <w:r>
        <w:rPr>
          <w:w w:val="101"/>
        </w:rPr>
        <w:t> </w:t>
      </w:r>
      <w:r>
        <w:rPr>
          <w:spacing w:val="-3"/>
        </w:rPr>
        <w:t>期末的收入、费用、利润纳入合并利润表；将子公司合并当期期初至报告期末的现金流量纳入合并现金流量表。</w:t>
      </w:r>
    </w:p>
    <w:p>
      <w:pPr>
        <w:pStyle w:val="BodyText"/>
        <w:spacing w:line="316" w:lineRule="auto" w:before="19"/>
        <w:ind w:right="186" w:firstLine="360"/>
        <w:jc w:val="both"/>
      </w:pPr>
      <w:r>
        <w:rPr>
          <w:spacing w:val="-4"/>
        </w:rPr>
        <w:t>在报告期内，若因非同一控制下企业合并增加子公司的，则不调整合并资产负债表期初数；将子公司自购买日至报告期</w:t>
      </w:r>
      <w:r>
        <w:rPr>
          <w:w w:val="101"/>
        </w:rPr>
        <w:t> </w:t>
      </w:r>
      <w:r>
        <w:rPr>
          <w:spacing w:val="-3"/>
        </w:rPr>
        <w:t>末的收入、费用、利润纳入合并利润表；该子公司自购买日至报告期末的现金流量纳入合并现金流量表。</w:t>
      </w:r>
    </w:p>
    <w:p>
      <w:pPr>
        <w:pStyle w:val="BodyText"/>
        <w:spacing w:line="316" w:lineRule="auto" w:before="19"/>
        <w:ind w:right="186" w:firstLine="360"/>
        <w:jc w:val="both"/>
      </w:pPr>
      <w:r>
        <w:rPr>
          <w:spacing w:val="-5"/>
        </w:rPr>
        <w:t>在报告期内，本公司处置子公司，则该子公司期初至处置日的收入、费用、利润纳入合并利润表；该子公司期初至处置</w:t>
      </w:r>
      <w:r>
        <w:rPr>
          <w:w w:val="101"/>
        </w:rPr>
        <w:t> </w:t>
      </w:r>
      <w:r>
        <w:rPr>
          <w:spacing w:val="-3"/>
        </w:rPr>
        <w:t>日的现金流量纳入合并现金流量表。</w:t>
      </w:r>
    </w:p>
    <w:p>
      <w:pPr>
        <w:pStyle w:val="BodyText"/>
        <w:spacing w:line="316" w:lineRule="auto" w:before="19"/>
        <w:ind w:right="186" w:firstLine="360"/>
        <w:jc w:val="both"/>
      </w:pPr>
      <w:r>
        <w:rPr>
          <w:spacing w:val="-5"/>
        </w:rPr>
        <w:t>企业因处置部分股权投资或其他原因丧失了对原有子公司控制权的，在合并财务报表中，对于剩余股权，应当按照其在</w:t>
      </w:r>
      <w:r>
        <w:rPr>
          <w:w w:val="101"/>
        </w:rPr>
        <w:t> </w:t>
      </w:r>
      <w:r>
        <w:rPr>
          <w:spacing w:val="-4"/>
        </w:rPr>
        <w:t>丧失控制权日的公允价值进行重新计量。处置股权取得的对价与剩余股权公允价值之和，减去按原持股比例计算应享有原有</w:t>
      </w:r>
      <w:r>
        <w:rPr>
          <w:spacing w:val="42"/>
        </w:rPr>
        <w:t> </w:t>
      </w:r>
      <w:r>
        <w:rPr>
          <w:spacing w:val="42"/>
        </w:rPr>
      </w:r>
      <w:r>
        <w:rPr>
          <w:spacing w:val="-4"/>
        </w:rPr>
        <w:t>子公司自购买日开始持续计算的净资产的份额之间的差额，计入丧失控制权当期的投资收益。与原有子公司股权投资相关的</w:t>
      </w:r>
      <w:r>
        <w:rPr>
          <w:spacing w:val="42"/>
        </w:rPr>
        <w:t> </w:t>
      </w:r>
      <w:r>
        <w:rPr>
          <w:spacing w:val="42"/>
        </w:rPr>
      </w:r>
      <w:r>
        <w:rPr>
          <w:spacing w:val="-3"/>
        </w:rPr>
        <w:t>其他综合收益，应当在丧失控制权时转为当期投资收益。</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3"/>
          <w:szCs w:val="23"/>
        </w:rPr>
      </w:pPr>
    </w:p>
    <w:p>
      <w:pPr>
        <w:pStyle w:val="Heading4"/>
        <w:spacing w:line="240" w:lineRule="auto"/>
        <w:ind w:right="92"/>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2" w:right="92"/>
        <w:jc w:val="left"/>
      </w:pPr>
      <w:r>
        <w:rPr>
          <w:w w:val="101"/>
        </w:rPr>
        <w:t>无</w:t>
      </w:r>
      <w:r>
        <w:rPr/>
      </w:r>
    </w:p>
    <w:p>
      <w:pPr>
        <w:spacing w:line="240" w:lineRule="auto" w:before="12"/>
        <w:rPr>
          <w:rFonts w:ascii="宋体" w:hAnsi="宋体" w:cs="宋体" w:eastAsia="宋体" w:hint="default"/>
          <w:sz w:val="21"/>
          <w:szCs w:val="21"/>
        </w:rPr>
      </w:pPr>
    </w:p>
    <w:p>
      <w:pPr>
        <w:pStyle w:val="Heading4"/>
        <w:spacing w:line="240" w:lineRule="auto"/>
        <w:ind w:right="92"/>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16" w:lineRule="auto"/>
        <w:ind w:right="186" w:firstLine="360"/>
        <w:jc w:val="both"/>
      </w:pPr>
      <w:r>
        <w:rPr>
          <w:spacing w:val="-4"/>
        </w:rPr>
        <w:t>在编制现金流量表时，将本公司库存现金以及可以随时用于支付的存款确认为现金。将同时具备期限短（一般从购买日</w:t>
      </w:r>
      <w:r>
        <w:rPr>
          <w:w w:val="101"/>
        </w:rPr>
        <w:t> </w:t>
      </w:r>
      <w:r>
        <w:rPr>
          <w:spacing w:val="-3"/>
        </w:rPr>
        <w:t>起，三个月内到期）、流动性强、易于转换为已知现金、价值变动风险很小四个条件的投资，确定为现金等价物。</w:t>
      </w:r>
    </w:p>
    <w:p>
      <w:pPr>
        <w:spacing w:line="240" w:lineRule="auto" w:before="6"/>
        <w:rPr>
          <w:rFonts w:ascii="宋体" w:hAnsi="宋体" w:cs="宋体" w:eastAsia="宋体" w:hint="default"/>
          <w:sz w:val="17"/>
          <w:szCs w:val="17"/>
        </w:rPr>
      </w:pPr>
    </w:p>
    <w:p>
      <w:pPr>
        <w:pStyle w:val="Heading4"/>
        <w:spacing w:line="240" w:lineRule="auto"/>
        <w:ind w:right="92"/>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92"/>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316" w:lineRule="auto"/>
        <w:ind w:left="512" w:right="92"/>
        <w:jc w:val="left"/>
      </w:pPr>
      <w:r>
        <w:rPr>
          <w:spacing w:val="-3"/>
        </w:rPr>
        <w:t>外币业务采用交易发生日的即期汇率作为折算汇率折合成人民币记账。</w:t>
      </w:r>
      <w:r>
        <w:rPr>
          <w:spacing w:val="2"/>
        </w:rPr>
        <w:t> </w:t>
      </w:r>
      <w:r>
        <w:rPr>
          <w:spacing w:val="2"/>
        </w:rPr>
      </w:r>
      <w:r>
        <w:rPr>
          <w:spacing w:val="-4"/>
        </w:rPr>
        <w:t>外币货币性项目余额按资产负债表日即期汇率折算，由此产生的汇兑差额，除属于与购建符合资本化条件的资产相关的</w:t>
      </w:r>
    </w:p>
    <w:p>
      <w:pPr>
        <w:spacing w:after="0" w:line="316" w:lineRule="auto"/>
        <w:jc w:val="left"/>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316" w:lineRule="auto" w:before="46"/>
        <w:ind w:right="92"/>
        <w:jc w:val="left"/>
      </w:pPr>
      <w:r>
        <w:rPr>
          <w:spacing w:val="-3"/>
        </w:rPr>
        <w:t>外币专门借款产生的汇兑差额按照借款费用资本化的原则处理外，均计入当期损益。以历史成本计量的外币非货币性项目，</w:t>
      </w:r>
      <w:r>
        <w:rPr>
          <w:spacing w:val="66"/>
        </w:rPr>
        <w:t> </w:t>
      </w:r>
      <w:r>
        <w:rPr>
          <w:spacing w:val="66"/>
        </w:rPr>
      </w:r>
      <w:r>
        <w:rPr>
          <w:spacing w:val="-4"/>
        </w:rPr>
        <w:t>仍采用交易发生日的即期汇率折算，不改变其记账本位币金额。以公允价值计量的外币非货币性项目，采用公允价值确定日</w:t>
      </w:r>
      <w:r>
        <w:rPr>
          <w:spacing w:val="43"/>
        </w:rPr>
        <w:t> </w:t>
      </w:r>
      <w:r>
        <w:rPr>
          <w:spacing w:val="43"/>
        </w:rPr>
      </w:r>
      <w:r>
        <w:rPr>
          <w:spacing w:val="-3"/>
        </w:rPr>
        <w:t>的即期汇率折算，由此产生的汇兑差额计入当期损益或资本公积。</w:t>
      </w:r>
    </w:p>
    <w:p>
      <w:pPr>
        <w:spacing w:line="240" w:lineRule="auto" w:before="6"/>
        <w:rPr>
          <w:rFonts w:ascii="宋体" w:hAnsi="宋体" w:cs="宋体" w:eastAsia="宋体" w:hint="default"/>
          <w:sz w:val="17"/>
          <w:szCs w:val="17"/>
        </w:rPr>
      </w:pPr>
    </w:p>
    <w:p>
      <w:pPr>
        <w:pStyle w:val="Heading4"/>
        <w:spacing w:line="240" w:lineRule="auto"/>
        <w:ind w:right="92"/>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186" w:firstLine="360"/>
        <w:jc w:val="both"/>
      </w:pPr>
      <w:r>
        <w:rPr>
          <w:spacing w:val="-4"/>
        </w:rPr>
        <w:t>资产负债表中的资产和负债项目，采用资产负债表日的即期汇率折算；所有者权益项目除</w:t>
      </w:r>
      <w:r>
        <w:rPr>
          <w:rFonts w:ascii="Times New Roman" w:hAnsi="Times New Roman" w:cs="Times New Roman" w:eastAsia="Times New Roman" w:hint="default"/>
          <w:spacing w:val="-4"/>
        </w:rPr>
        <w:t>“</w:t>
      </w:r>
      <w:r>
        <w:rPr>
          <w:spacing w:val="-4"/>
        </w:rPr>
        <w:t>未分配利润</w:t>
      </w:r>
      <w:r>
        <w:rPr>
          <w:rFonts w:ascii="Times New Roman" w:hAnsi="Times New Roman" w:cs="Times New Roman" w:eastAsia="Times New Roman" w:hint="default"/>
          <w:spacing w:val="-4"/>
        </w:rPr>
        <w:t>”</w:t>
      </w:r>
      <w:r>
        <w:rPr>
          <w:spacing w:val="-4"/>
        </w:rPr>
        <w:t>项目外，其他项</w:t>
      </w:r>
      <w:r>
        <w:rPr>
          <w:w w:val="101"/>
        </w:rPr>
        <w:t> </w:t>
      </w:r>
      <w:r>
        <w:rPr>
          <w:spacing w:val="-4"/>
        </w:rPr>
        <w:t>目采用发生时的即期汇率折算。利润表中的收入和费用项目，采用交易发生日的即期汇率或即期汇率的近似汇率折算。按照</w:t>
      </w:r>
      <w:r>
        <w:rPr>
          <w:spacing w:val="43"/>
        </w:rPr>
        <w:t> </w:t>
      </w:r>
      <w:r>
        <w:rPr>
          <w:spacing w:val="43"/>
        </w:rPr>
      </w:r>
      <w:r>
        <w:rPr>
          <w:spacing w:val="-3"/>
        </w:rPr>
        <w:t>上述折算产生的外币财务报表折算差额，在资产负债表所有者权益项目下单独列示。</w:t>
      </w:r>
    </w:p>
    <w:p>
      <w:pPr>
        <w:pStyle w:val="BodyText"/>
        <w:spacing w:line="316" w:lineRule="auto" w:before="24"/>
        <w:ind w:right="100" w:firstLine="360"/>
        <w:jc w:val="both"/>
      </w:pPr>
      <w:r>
        <w:rPr>
          <w:spacing w:val="-4"/>
        </w:rPr>
        <w:t>处置境外经营时，将资产负债表中所有者权益项目下列示的、与该境外经营相关的外币财务报表折算差额，自所有者权</w:t>
      </w:r>
      <w:r>
        <w:rPr>
          <w:w w:val="101"/>
        </w:rPr>
        <w:t> </w:t>
      </w:r>
      <w:r>
        <w:rPr>
          <w:spacing w:val="-6"/>
        </w:rPr>
        <w:t>益项目转入处置当期损益；部分处置境外经营的，按处置的比例计算处置部分的外币财务报表折算差额，转入处置当期损益。</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Heading4"/>
        <w:spacing w:line="240" w:lineRule="auto"/>
        <w:ind w:right="92"/>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left="421" w:right="92"/>
        <w:jc w:val="left"/>
      </w:pPr>
      <w:r>
        <w:rPr>
          <w:spacing w:val="-3"/>
        </w:rPr>
        <w:t>金融工具包括金融资产、金融负债和权益工具。</w:t>
      </w:r>
    </w:p>
    <w:p>
      <w:pPr>
        <w:spacing w:line="240" w:lineRule="auto" w:before="12"/>
        <w:rPr>
          <w:rFonts w:ascii="宋体" w:hAnsi="宋体" w:cs="宋体" w:eastAsia="宋体" w:hint="default"/>
          <w:sz w:val="21"/>
          <w:szCs w:val="21"/>
        </w:rPr>
      </w:pPr>
    </w:p>
    <w:p>
      <w:pPr>
        <w:pStyle w:val="Heading4"/>
        <w:spacing w:line="240" w:lineRule="auto"/>
        <w:ind w:right="92"/>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2" w:firstLine="360"/>
        <w:jc w:val="left"/>
      </w:pPr>
      <w:r>
        <w:rPr>
          <w:spacing w:val="-4"/>
        </w:rPr>
        <w:t>管理层按照取得持有金融资产和承担金融负债的目的，将其划分为：以公允价值计量且其变动计入当期损益的金融资产</w:t>
      </w:r>
      <w:r>
        <w:rPr>
          <w:w w:val="101"/>
        </w:rPr>
        <w:t> </w:t>
      </w:r>
      <w:r>
        <w:rPr>
          <w:spacing w:val="-3"/>
        </w:rPr>
        <w:t>或金融负债，包括交易性金融资产或金融负债（和直接指定为以公允价值计量且其变动计入当期损益的金融资产或金融负</w:t>
      </w:r>
      <w:r>
        <w:rPr>
          <w:spacing w:val="66"/>
        </w:rPr>
        <w:t> </w:t>
      </w:r>
      <w:r>
        <w:rPr>
          <w:spacing w:val="66"/>
        </w:rPr>
      </w:r>
      <w:r>
        <w:rPr>
          <w:spacing w:val="-3"/>
        </w:rPr>
        <w:t>债）；持有至到期投资；应收款项；可供出售金融资产；其他金融负债等。</w:t>
      </w:r>
    </w:p>
    <w:p>
      <w:pPr>
        <w:spacing w:line="240" w:lineRule="auto" w:before="6"/>
        <w:rPr>
          <w:rFonts w:ascii="宋体" w:hAnsi="宋体" w:cs="宋体" w:eastAsia="宋体" w:hint="default"/>
          <w:sz w:val="17"/>
          <w:szCs w:val="17"/>
        </w:rPr>
      </w:pPr>
    </w:p>
    <w:p>
      <w:pPr>
        <w:pStyle w:val="Heading4"/>
        <w:spacing w:line="240" w:lineRule="auto"/>
        <w:ind w:right="92"/>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512" w:right="92"/>
        <w:jc w:val="left"/>
      </w:pPr>
      <w:r>
        <w:rPr/>
        <w:t>1） </w:t>
      </w:r>
      <w:r>
        <w:rPr>
          <w:spacing w:val="-3"/>
        </w:rPr>
        <w:t>以公允价值计量且其变动计入当期损益的金融资产（金融负债）</w:t>
      </w:r>
      <w:r>
        <w:rPr>
          <w:spacing w:val="-10"/>
        </w:rPr>
        <w:t> </w:t>
      </w:r>
      <w:r>
        <w:rPr>
          <w:spacing w:val="-10"/>
        </w:rPr>
      </w:r>
      <w:r>
        <w:rPr>
          <w:spacing w:val="-4"/>
        </w:rPr>
        <w:t>取得时以公允价值（扣除已宣告但尚未发放的现金股利或已到付息期但尚未领取的债券利息）作为初始确认金额，相关</w:t>
      </w:r>
    </w:p>
    <w:p>
      <w:pPr>
        <w:pStyle w:val="BodyText"/>
        <w:spacing w:line="316" w:lineRule="auto" w:before="19"/>
        <w:ind w:left="512" w:right="1788" w:hanging="361"/>
        <w:jc w:val="left"/>
      </w:pPr>
      <w:r>
        <w:rPr>
          <w:spacing w:val="-3"/>
        </w:rPr>
        <w:t>的交易费用计入当期损益。</w:t>
      </w:r>
      <w:r>
        <w:rPr>
          <w:spacing w:val="-51"/>
        </w:rPr>
        <w:t> </w:t>
      </w:r>
      <w:r>
        <w:rPr>
          <w:spacing w:val="-51"/>
        </w:rPr>
      </w:r>
      <w:r>
        <w:rPr>
          <w:spacing w:val="-3"/>
        </w:rPr>
        <w:t>持有期间将取得的利息或现金股利确认为投资收益，期末将公允价值变动计入当期损益。</w:t>
      </w:r>
      <w:r>
        <w:rPr>
          <w:w w:val="101"/>
        </w:rPr>
        <w:t> </w:t>
      </w:r>
      <w:r>
        <w:rPr>
          <w:spacing w:val="-3"/>
        </w:rPr>
        <w:t>处置时，其公允价值与初始入账金额之间的差额确认为投资收益，同时调整公允价值变动损益。</w:t>
      </w:r>
      <w:r>
        <w:rPr>
          <w:w w:val="101"/>
        </w:rPr>
        <w:t> </w:t>
      </w:r>
      <w:r>
        <w:rPr/>
        <w:t>2）</w:t>
      </w:r>
      <w:r>
        <w:rPr>
          <w:spacing w:val="22"/>
        </w:rPr>
        <w:t> </w:t>
      </w:r>
      <w:r>
        <w:rPr>
          <w:spacing w:val="-3"/>
        </w:rPr>
        <w:t>持有至到期投资</w:t>
      </w:r>
    </w:p>
    <w:p>
      <w:pPr>
        <w:pStyle w:val="BodyText"/>
        <w:spacing w:line="316" w:lineRule="auto" w:before="19"/>
        <w:ind w:left="512" w:right="92"/>
        <w:jc w:val="left"/>
      </w:pPr>
      <w:r>
        <w:rPr>
          <w:spacing w:val="-3"/>
        </w:rPr>
        <w:t>取得时按公允价值（扣除已到付息期但尚未领取的债券利息）和相关交易费用之和作为初始确认金额。</w:t>
      </w:r>
      <w:r>
        <w:rPr>
          <w:spacing w:val="42"/>
        </w:rPr>
        <w:t> </w:t>
      </w:r>
      <w:r>
        <w:rPr>
          <w:spacing w:val="42"/>
        </w:rPr>
      </w:r>
      <w:r>
        <w:rPr>
          <w:spacing w:val="-4"/>
        </w:rPr>
        <w:t>持有期间按照摊余成本和实际利率计算确认利息收入，计入投资收益。实际利率在取得时确定，在该预期存续期间或适</w:t>
      </w:r>
    </w:p>
    <w:p>
      <w:pPr>
        <w:pStyle w:val="BodyText"/>
        <w:spacing w:line="316" w:lineRule="auto" w:before="19"/>
        <w:ind w:left="421" w:right="4003" w:hanging="269"/>
        <w:jc w:val="left"/>
      </w:pPr>
      <w:r>
        <w:rPr>
          <w:spacing w:val="-3"/>
        </w:rPr>
        <w:t>用的更短期间内保持不变。</w:t>
      </w:r>
      <w:r>
        <w:rPr>
          <w:spacing w:val="-51"/>
        </w:rPr>
        <w:t> </w:t>
      </w:r>
      <w:r>
        <w:rPr>
          <w:spacing w:val="-51"/>
        </w:rPr>
      </w:r>
      <w:r>
        <w:rPr>
          <w:spacing w:val="-3"/>
        </w:rPr>
        <w:t>处置时，将所取得价款与该投资账面价值之间的差额计入投资收益。</w:t>
      </w:r>
      <w:r>
        <w:rPr>
          <w:w w:val="101"/>
        </w:rPr>
        <w:t> </w:t>
      </w:r>
      <w:r>
        <w:rPr/>
        <w:t>3）</w:t>
      </w:r>
      <w:r>
        <w:rPr>
          <w:spacing w:val="4"/>
        </w:rPr>
        <w:t> </w:t>
      </w:r>
      <w:r>
        <w:rPr/>
        <w:t>应收款项</w:t>
      </w:r>
    </w:p>
    <w:p>
      <w:pPr>
        <w:pStyle w:val="BodyText"/>
        <w:spacing w:line="316" w:lineRule="auto" w:before="19"/>
        <w:ind w:right="186" w:firstLine="360"/>
        <w:jc w:val="both"/>
      </w:pPr>
      <w:r>
        <w:rPr>
          <w:spacing w:val="-5"/>
          <w:w w:val="101"/>
        </w:rPr>
        <w:t>公司对外销售商品或提供劳务形成的应收债权，以及公司持有的其他企业的不包括在活跃市场上有报价的债务工具的债</w:t>
      </w:r>
      <w:r>
        <w:rPr>
          <w:w w:val="101"/>
        </w:rPr>
        <w:t> </w:t>
      </w:r>
      <w:r>
        <w:rPr>
          <w:spacing w:val="-4"/>
        </w:rPr>
        <w:t>权，包括应收账款、其他应收款等，以向购货方应收的合同或协议价款作为初始确认金额；具有融资性质的，按其现值进行</w:t>
      </w:r>
      <w:r>
        <w:rPr>
          <w:spacing w:val="40"/>
        </w:rPr>
        <w:t> </w:t>
      </w:r>
      <w:r>
        <w:rPr>
          <w:spacing w:val="40"/>
        </w:rPr>
      </w:r>
      <w:r>
        <w:rPr/>
        <w:t>初始确认。</w:t>
      </w:r>
    </w:p>
    <w:p>
      <w:pPr>
        <w:pStyle w:val="BodyText"/>
        <w:spacing w:line="316" w:lineRule="auto" w:before="19"/>
        <w:ind w:left="512" w:right="1788"/>
        <w:jc w:val="left"/>
      </w:pPr>
      <w:r>
        <w:rPr>
          <w:spacing w:val="-3"/>
        </w:rPr>
        <w:t>收回或处置时，将取得的价款与该应收款项账面价值之间的差额计入当期损益。</w:t>
      </w:r>
      <w:r>
        <w:rPr>
          <w:spacing w:val="13"/>
        </w:rPr>
        <w:t> </w:t>
      </w:r>
      <w:r>
        <w:rPr>
          <w:spacing w:val="13"/>
        </w:rPr>
      </w:r>
      <w:r>
        <w:rPr/>
        <w:t>4）可供出售金融资产</w:t>
      </w:r>
    </w:p>
    <w:p>
      <w:pPr>
        <w:pStyle w:val="BodyText"/>
        <w:spacing w:line="316" w:lineRule="auto" w:before="19"/>
        <w:ind w:right="186" w:firstLine="360"/>
        <w:jc w:val="both"/>
      </w:pPr>
      <w:r>
        <w:rPr>
          <w:spacing w:val="-4"/>
        </w:rPr>
        <w:t>取得时按公允价值（扣除已宣告但尚未发放的现金股利或已到付息期但尚未领取的债券利息）和相关交易费用之和作为</w:t>
      </w:r>
      <w:r>
        <w:rPr>
          <w:w w:val="101"/>
        </w:rPr>
        <w:t> </w:t>
      </w:r>
      <w:r>
        <w:rPr>
          <w:spacing w:val="-3"/>
        </w:rPr>
        <w:t>初始确认金额。</w:t>
      </w:r>
    </w:p>
    <w:p>
      <w:pPr>
        <w:pStyle w:val="BodyText"/>
        <w:spacing w:line="316" w:lineRule="auto" w:before="19"/>
        <w:ind w:right="186" w:firstLine="360"/>
        <w:jc w:val="both"/>
      </w:pPr>
      <w:r>
        <w:rPr>
          <w:spacing w:val="-4"/>
        </w:rPr>
        <w:t>持有期间将取得的利息或现金股利确认为投资收益。期末以公允价值计量且将公允价值变动计入资本公积（其他资本公</w:t>
      </w:r>
      <w:r>
        <w:rPr>
          <w:w w:val="101"/>
        </w:rPr>
        <w:t> </w:t>
      </w:r>
      <w:r>
        <w:rPr/>
        <w:t>积）。</w:t>
      </w:r>
    </w:p>
    <w:p>
      <w:pPr>
        <w:spacing w:after="0" w:line="316" w:lineRule="auto"/>
        <w:jc w:val="both"/>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316" w:lineRule="auto" w:before="46"/>
        <w:ind w:right="92" w:firstLine="360"/>
        <w:jc w:val="left"/>
      </w:pPr>
      <w:r>
        <w:rPr>
          <w:spacing w:val="-4"/>
        </w:rPr>
        <w:t>处置时，将取得的价款与该金融资产账面价值之间的差额，计入投资损益；同时，将原直接计入所有者权益的公允价值</w:t>
      </w:r>
      <w:r>
        <w:rPr>
          <w:w w:val="101"/>
        </w:rPr>
        <w:t> </w:t>
      </w:r>
      <w:r>
        <w:rPr>
          <w:spacing w:val="-3"/>
        </w:rPr>
        <w:t>变动累计额对应处置部分的金额转出，计入投资损益。</w:t>
      </w:r>
    </w:p>
    <w:p>
      <w:pPr>
        <w:pStyle w:val="BodyText"/>
        <w:spacing w:line="316" w:lineRule="auto" w:before="19"/>
        <w:ind w:left="512" w:right="1788"/>
        <w:jc w:val="left"/>
      </w:pPr>
      <w:r>
        <w:rPr/>
        <w:t>5） 其他金融负债</w:t>
      </w:r>
      <w:r>
        <w:rPr>
          <w:spacing w:val="-86"/>
        </w:rPr>
        <w:t> </w:t>
      </w:r>
      <w:r>
        <w:rPr>
          <w:spacing w:val="-86"/>
        </w:rPr>
      </w:r>
      <w:r>
        <w:rPr>
          <w:spacing w:val="-3"/>
        </w:rPr>
        <w:t>按其公允价值和相关交易费用之和作为初始确认金额。采用摊余成本进行后续计量。</w:t>
      </w:r>
    </w:p>
    <w:p>
      <w:pPr>
        <w:spacing w:line="240" w:lineRule="auto" w:before="6"/>
        <w:rPr>
          <w:rFonts w:ascii="宋体" w:hAnsi="宋体" w:cs="宋体" w:eastAsia="宋体" w:hint="default"/>
          <w:sz w:val="17"/>
          <w:szCs w:val="17"/>
        </w:rPr>
      </w:pPr>
    </w:p>
    <w:p>
      <w:pPr>
        <w:pStyle w:val="Heading4"/>
        <w:spacing w:line="240" w:lineRule="auto"/>
        <w:ind w:right="92"/>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2" w:firstLine="360"/>
        <w:jc w:val="left"/>
      </w:pPr>
      <w:r>
        <w:rPr>
          <w:spacing w:val="-4"/>
        </w:rPr>
        <w:t>公司发生金融资产转移时，如已将金融资产所有权上几乎所有的风险和报酬转移给转入方，则终止确认该金融资产；如</w:t>
      </w:r>
      <w:r>
        <w:rPr>
          <w:w w:val="101"/>
        </w:rPr>
        <w:t> </w:t>
      </w:r>
      <w:r>
        <w:rPr>
          <w:spacing w:val="-3"/>
        </w:rPr>
        <w:t>保留了金融资产所有权上几乎所有的风险和报酬的，则不终止确认该金融资产。</w:t>
      </w:r>
    </w:p>
    <w:p>
      <w:pPr>
        <w:pStyle w:val="BodyText"/>
        <w:spacing w:line="316" w:lineRule="auto" w:before="19"/>
        <w:ind w:right="92" w:firstLine="360"/>
        <w:jc w:val="left"/>
      </w:pPr>
      <w:r>
        <w:rPr>
          <w:spacing w:val="-4"/>
        </w:rPr>
        <w:t>在判断金融资产转移是否满足上述金融资产终止确认条件时，采用实质重于形式的原则。公司将金融资产转移区分为金</w:t>
      </w:r>
      <w:r>
        <w:rPr>
          <w:w w:val="101"/>
        </w:rPr>
        <w:t> </w:t>
      </w:r>
      <w:r>
        <w:rPr>
          <w:spacing w:val="-3"/>
        </w:rPr>
        <w:t>融资产整体转移和部分转移。金融资产整体转移满足终止确认条件的，将下列两项金额的差额计入当期损益：</w:t>
      </w:r>
    </w:p>
    <w:p>
      <w:pPr>
        <w:pStyle w:val="BodyText"/>
        <w:spacing w:line="240" w:lineRule="auto" w:before="19"/>
        <w:ind w:left="512" w:right="92"/>
        <w:jc w:val="left"/>
      </w:pPr>
      <w:r>
        <w:rPr>
          <w:rFonts w:ascii="Times New Roman" w:hAnsi="Times New Roman" w:cs="Times New Roman" w:eastAsia="Times New Roman" w:hint="default"/>
        </w:rPr>
        <w:t>1</w:t>
      </w:r>
      <w:r>
        <w:rPr/>
        <w:t>）所转移金融资产的账面价值；</w:t>
      </w:r>
    </w:p>
    <w:p>
      <w:pPr>
        <w:pStyle w:val="BodyText"/>
        <w:spacing w:line="300" w:lineRule="auto" w:before="63"/>
        <w:ind w:right="92" w:firstLine="360"/>
        <w:jc w:val="left"/>
      </w:pPr>
      <w:r>
        <w:rPr>
          <w:rFonts w:ascii="Times New Roman" w:hAnsi="Times New Roman" w:cs="Times New Roman" w:eastAsia="Times New Roman" w:hint="default"/>
        </w:rPr>
        <w:t>2</w:t>
      </w:r>
      <w:r>
        <w:rPr/>
        <w:t>）</w:t>
      </w:r>
      <w:r>
        <w:rPr>
          <w:spacing w:val="77"/>
        </w:rPr>
        <w:t> </w:t>
      </w:r>
      <w:r>
        <w:rPr>
          <w:spacing w:val="-4"/>
        </w:rPr>
        <w:t>因转移而收到的对价，与原直接计入所有者权益的公允价值变动累计额（涉及转移的金融资产为可供出售金融资产</w:t>
      </w:r>
      <w:r>
        <w:rPr>
          <w:w w:val="101"/>
        </w:rPr>
        <w:t> </w:t>
      </w:r>
      <w:r>
        <w:rPr>
          <w:spacing w:val="-3"/>
        </w:rPr>
        <w:t>的情形）之和。</w:t>
      </w:r>
    </w:p>
    <w:p>
      <w:pPr>
        <w:pStyle w:val="BodyText"/>
        <w:spacing w:line="316" w:lineRule="auto" w:before="31"/>
        <w:ind w:right="92" w:firstLine="360"/>
        <w:jc w:val="left"/>
      </w:pPr>
      <w:r>
        <w:rPr>
          <w:spacing w:val="-3"/>
        </w:rPr>
        <w:t>金融资产部分转移满足终止确认条件的，将所转移金融资产整体的账面价值，在终止确认部分和未终止确认部分之间，</w:t>
      </w:r>
      <w:r>
        <w:rPr>
          <w:w w:val="101"/>
        </w:rPr>
        <w:t> </w:t>
      </w:r>
      <w:r>
        <w:rPr>
          <w:spacing w:val="-3"/>
        </w:rPr>
        <w:t>按照各自的相对公允价值进行分摊，并将下列两项金额的差额计入当期损益：</w:t>
      </w:r>
    </w:p>
    <w:p>
      <w:pPr>
        <w:pStyle w:val="BodyText"/>
        <w:spacing w:line="240" w:lineRule="auto" w:before="19"/>
        <w:ind w:left="512" w:right="92"/>
        <w:jc w:val="left"/>
      </w:pPr>
      <w:r>
        <w:rPr>
          <w:rFonts w:ascii="Times New Roman" w:hAnsi="Times New Roman" w:cs="Times New Roman" w:eastAsia="Times New Roman" w:hint="default"/>
          <w:spacing w:val="-3"/>
        </w:rPr>
        <w:t>1</w:t>
      </w:r>
      <w:r>
        <w:rPr>
          <w:spacing w:val="-3"/>
        </w:rPr>
        <w:t>）终止确认部分的账面价值；</w:t>
      </w:r>
    </w:p>
    <w:p>
      <w:pPr>
        <w:pStyle w:val="BodyText"/>
        <w:spacing w:line="300" w:lineRule="auto" w:before="63"/>
        <w:ind w:right="92" w:firstLine="360"/>
        <w:jc w:val="left"/>
      </w:pPr>
      <w:r>
        <w:rPr>
          <w:rFonts w:ascii="Times New Roman" w:hAnsi="Times New Roman" w:cs="Times New Roman" w:eastAsia="Times New Roman" w:hint="default"/>
          <w:spacing w:val="-3"/>
        </w:rPr>
        <w:t>2</w:t>
      </w:r>
      <w:r>
        <w:rPr>
          <w:spacing w:val="-3"/>
        </w:rPr>
        <w:t>）终止确认部分的对价，与原直接计入所有者权益的公允价值变动累计额中对应终止确认部分的金额（涉及转移的金</w:t>
      </w:r>
      <w:r>
        <w:rPr>
          <w:w w:val="101"/>
        </w:rPr>
        <w:t> </w:t>
      </w:r>
      <w:r>
        <w:rPr>
          <w:spacing w:val="-3"/>
        </w:rPr>
        <w:t>融资产为可供出售金融资产的情形）之和。</w:t>
      </w:r>
    </w:p>
    <w:p>
      <w:pPr>
        <w:pStyle w:val="BodyText"/>
        <w:spacing w:line="240" w:lineRule="auto" w:before="31"/>
        <w:ind w:left="512" w:right="92"/>
        <w:jc w:val="left"/>
      </w:pPr>
      <w:r>
        <w:rPr>
          <w:spacing w:val="-3"/>
        </w:rPr>
        <w:t>金融资产转移不满足终止确认条件的，继续确认该金融资产，所收到的对价确认为一项金融负债。</w:t>
      </w:r>
    </w:p>
    <w:p>
      <w:pPr>
        <w:spacing w:line="240" w:lineRule="auto" w:before="11"/>
        <w:rPr>
          <w:rFonts w:ascii="宋体" w:hAnsi="宋体" w:cs="宋体" w:eastAsia="宋体" w:hint="default"/>
          <w:sz w:val="21"/>
          <w:szCs w:val="21"/>
        </w:rPr>
      </w:pPr>
    </w:p>
    <w:p>
      <w:pPr>
        <w:pStyle w:val="Heading4"/>
        <w:spacing w:line="240" w:lineRule="auto"/>
        <w:ind w:right="92"/>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16" w:lineRule="auto"/>
        <w:ind w:right="92" w:firstLine="360"/>
        <w:jc w:val="left"/>
      </w:pPr>
      <w:r>
        <w:rPr>
          <w:spacing w:val="-4"/>
        </w:rPr>
        <w:t>金融负债的的现时义务全部或部分已经解除的，则终止确认该金融负债或其一部分；本公司若与债权人签定协议，以承</w:t>
      </w:r>
      <w:r>
        <w:rPr>
          <w:w w:val="101"/>
        </w:rPr>
        <w:t> </w:t>
      </w:r>
      <w:r>
        <w:rPr>
          <w:spacing w:val="-3"/>
        </w:rPr>
        <w:t>担新金融负债方式替换现存金融负债，且新金融负债与现存金融负债的合同条款实质上不同的，则终止确认现存金融负债，</w:t>
      </w:r>
      <w:r>
        <w:rPr>
          <w:spacing w:val="66"/>
        </w:rPr>
        <w:t> </w:t>
      </w:r>
      <w:r>
        <w:rPr>
          <w:spacing w:val="66"/>
        </w:rPr>
      </w:r>
      <w:r>
        <w:rPr>
          <w:spacing w:val="-3"/>
        </w:rPr>
        <w:t>并同时确认新金融负债。</w:t>
      </w:r>
    </w:p>
    <w:p>
      <w:pPr>
        <w:pStyle w:val="BodyText"/>
        <w:spacing w:line="316" w:lineRule="auto" w:before="19"/>
        <w:ind w:right="92" w:firstLine="360"/>
        <w:jc w:val="left"/>
      </w:pPr>
      <w:r>
        <w:rPr>
          <w:spacing w:val="-4"/>
        </w:rPr>
        <w:t>对现存金融负债全部或部分合同条款作出实质性修改的，则终止确认现存金融负债或其一部分，同时将修改条款后的金</w:t>
      </w:r>
      <w:r>
        <w:rPr>
          <w:w w:val="101"/>
        </w:rPr>
        <w:t> </w:t>
      </w:r>
      <w:r>
        <w:rPr>
          <w:spacing w:val="-3"/>
        </w:rPr>
        <w:t>融负债确认为一项新金融负债。</w:t>
      </w:r>
    </w:p>
    <w:p>
      <w:pPr>
        <w:pStyle w:val="BodyText"/>
        <w:spacing w:line="316" w:lineRule="auto" w:before="19"/>
        <w:ind w:right="92" w:firstLine="360"/>
        <w:jc w:val="left"/>
      </w:pPr>
      <w:r>
        <w:rPr>
          <w:spacing w:val="-4"/>
        </w:rPr>
        <w:t>金融负债全部或部分终止确认时，终止确认的金融负债账面价值与支付对价（包括转出的非现金资产或承担的新金融负</w:t>
      </w:r>
      <w:r>
        <w:rPr>
          <w:w w:val="101"/>
        </w:rPr>
        <w:t> </w:t>
      </w:r>
      <w:r>
        <w:rPr>
          <w:spacing w:val="-3"/>
        </w:rPr>
        <w:t>债）之间的差额，计入当期损益。</w:t>
      </w:r>
    </w:p>
    <w:p>
      <w:pPr>
        <w:pStyle w:val="BodyText"/>
        <w:spacing w:line="316" w:lineRule="auto" w:before="19"/>
        <w:ind w:right="92" w:firstLine="360"/>
        <w:jc w:val="left"/>
      </w:pPr>
      <w:r>
        <w:rPr>
          <w:spacing w:val="-4"/>
        </w:rPr>
        <w:t>本公司若回购部分金融负债的，在回购日按照继续确认部分与终止确认部分的相对公允价值，将该金融负债整体的账面</w:t>
      </w:r>
      <w:r>
        <w:rPr>
          <w:w w:val="101"/>
        </w:rPr>
        <w:t> </w:t>
      </w:r>
      <w:r>
        <w:rPr>
          <w:spacing w:val="-3"/>
        </w:rPr>
        <w:t>价值进行分配。分配给终止确认部分的账面价值与支付的对价（包括转出的非现金资产或承担的新金融负债）之间的差额，</w:t>
      </w:r>
      <w:r>
        <w:rPr>
          <w:spacing w:val="66"/>
        </w:rPr>
        <w:t> </w:t>
      </w:r>
      <w:r>
        <w:rPr>
          <w:spacing w:val="66"/>
        </w:rPr>
      </w:r>
      <w:r>
        <w:rPr>
          <w:spacing w:val="-3"/>
        </w:rPr>
        <w:t>计入当期损益。</w:t>
      </w:r>
    </w:p>
    <w:p>
      <w:pPr>
        <w:spacing w:line="240" w:lineRule="auto" w:before="6"/>
        <w:rPr>
          <w:rFonts w:ascii="宋体" w:hAnsi="宋体" w:cs="宋体" w:eastAsia="宋体" w:hint="default"/>
          <w:sz w:val="17"/>
          <w:szCs w:val="17"/>
        </w:rPr>
      </w:pPr>
    </w:p>
    <w:p>
      <w:pPr>
        <w:pStyle w:val="Heading4"/>
        <w:spacing w:line="240" w:lineRule="auto"/>
        <w:ind w:right="92"/>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86" w:firstLine="360"/>
        <w:jc w:val="both"/>
      </w:pPr>
      <w:r>
        <w:rPr>
          <w:spacing w:val="-5"/>
          <w:w w:val="101"/>
        </w:rPr>
        <w:t>本公司采用公允价值计量的金融资产和金融负债存在活跃市场的金融资产或金融负债，以活跃市场的报价确定其公允价</w:t>
      </w:r>
      <w:r>
        <w:rPr>
          <w:w w:val="101"/>
        </w:rPr>
        <w:t> </w:t>
      </w:r>
      <w:r>
        <w:rPr>
          <w:spacing w:val="-4"/>
        </w:rPr>
        <w:t>值；不存在活跃市场的金融资产或金融负债，采用估值技术（包括参考熟悉情况并自愿交易的各方最近进行的市场交易中使</w:t>
      </w:r>
      <w:r>
        <w:rPr>
          <w:spacing w:val="38"/>
        </w:rPr>
        <w:t> </w:t>
      </w:r>
      <w:r>
        <w:rPr>
          <w:spacing w:val="38"/>
        </w:rPr>
      </w:r>
      <w:r>
        <w:rPr>
          <w:spacing w:val="-4"/>
        </w:rPr>
        <w:t>用的价格、参照实质上相同的其他金融工具的当前公允价值、现金流量折现法和期权定价模型等）确定其公允价值；初始取</w:t>
      </w:r>
      <w:r>
        <w:rPr>
          <w:spacing w:val="42"/>
        </w:rPr>
        <w:t> </w:t>
      </w:r>
      <w:r>
        <w:rPr>
          <w:spacing w:val="42"/>
        </w:rPr>
      </w:r>
      <w:r>
        <w:rPr>
          <w:spacing w:val="-3"/>
        </w:rPr>
        <w:t>得或源生的金融资产或承担的金融负债，以市场交易价格作为确定其公允价值的基础。</w:t>
      </w:r>
    </w:p>
    <w:p>
      <w:pPr>
        <w:spacing w:line="240" w:lineRule="auto" w:before="6"/>
        <w:rPr>
          <w:rFonts w:ascii="宋体" w:hAnsi="宋体" w:cs="宋体" w:eastAsia="宋体" w:hint="default"/>
          <w:sz w:val="17"/>
          <w:szCs w:val="17"/>
        </w:rPr>
      </w:pPr>
    </w:p>
    <w:p>
      <w:pPr>
        <w:pStyle w:val="Heading4"/>
        <w:spacing w:line="240" w:lineRule="auto"/>
        <w:ind w:right="92"/>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2" w:firstLine="360"/>
        <w:jc w:val="left"/>
      </w:pPr>
      <w:r>
        <w:rPr>
          <w:spacing w:val="-5"/>
          <w:w w:val="101"/>
        </w:rPr>
        <w:t>资产负债表日对以公允价值计量且其变动计入当期损益的金融资产以外的金融资产的账面价值进行检查，如有客观证据</w:t>
      </w:r>
      <w:r>
        <w:rPr>
          <w:w w:val="101"/>
        </w:rPr>
        <w:t> </w:t>
      </w:r>
      <w:r>
        <w:rPr>
          <w:spacing w:val="-3"/>
        </w:rPr>
        <w:t>表明该金融资产发生减值的，计提减值准备。</w:t>
      </w:r>
    </w:p>
    <w:p>
      <w:pPr>
        <w:spacing w:after="0" w:line="316" w:lineRule="auto"/>
        <w:jc w:val="left"/>
        <w:sectPr>
          <w:footerReference w:type="default" r:id="rId17"/>
          <w:pgSz w:w="11910" w:h="16840"/>
          <w:pgMar w:footer="979" w:header="741" w:top="1060" w:bottom="1160" w:left="980" w:right="940"/>
          <w:pgNumType w:start="74"/>
        </w:sectPr>
      </w:pPr>
    </w:p>
    <w:p>
      <w:pPr>
        <w:spacing w:line="240" w:lineRule="auto" w:before="1"/>
        <w:rPr>
          <w:rFonts w:ascii="宋体" w:hAnsi="宋体" w:cs="宋体" w:eastAsia="宋体" w:hint="default"/>
          <w:sz w:val="26"/>
          <w:szCs w:val="26"/>
        </w:rPr>
      </w:pPr>
    </w:p>
    <w:p>
      <w:pPr>
        <w:pStyle w:val="BodyText"/>
        <w:spacing w:line="316" w:lineRule="auto" w:before="46"/>
        <w:ind w:left="512" w:right="152"/>
        <w:jc w:val="left"/>
      </w:pPr>
      <w:r>
        <w:rPr>
          <w:spacing w:val="-3"/>
        </w:rPr>
        <w:t>1）可供出售金融资产的减值准备：</w:t>
      </w:r>
      <w:r>
        <w:rPr>
          <w:spacing w:val="-40"/>
        </w:rPr>
        <w:t> </w:t>
      </w:r>
      <w:r>
        <w:rPr>
          <w:spacing w:val="-40"/>
        </w:rPr>
      </w:r>
      <w:r>
        <w:rPr>
          <w:spacing w:val="-4"/>
        </w:rPr>
        <w:t>期末如果可供出售金融资产的公允价值发生较大幅度下降，或在综合考虑各种相关因素后，预期这种下降趋势属于非暂</w:t>
      </w:r>
    </w:p>
    <w:p>
      <w:pPr>
        <w:pStyle w:val="BodyText"/>
        <w:spacing w:line="316" w:lineRule="auto" w:before="19"/>
        <w:ind w:left="512" w:right="152" w:hanging="361"/>
        <w:jc w:val="left"/>
      </w:pPr>
      <w:r>
        <w:rPr>
          <w:spacing w:val="-3"/>
        </w:rPr>
        <w:t>时性的，就认定其已发生减值，将原直接计入所有者权益的公允价值下降形成的累计损失一并转出，确认减值损失。</w:t>
      </w:r>
      <w:r>
        <w:rPr>
          <w:spacing w:val="60"/>
        </w:rPr>
        <w:t> </w:t>
      </w:r>
      <w:r>
        <w:rPr>
          <w:spacing w:val="60"/>
        </w:rPr>
      </w:r>
      <w:r>
        <w:rPr/>
        <w:t>2）持有至到期投资的减值准备：</w:t>
      </w:r>
      <w:r>
        <w:rPr>
          <w:w w:val="101"/>
        </w:rPr>
        <w:t> </w:t>
      </w:r>
      <w:r>
        <w:rPr>
          <w:spacing w:val="-5"/>
        </w:rPr>
        <w:t>对于持有至到期投资，有客观证据表明其发生了减值的，根据其账面价值与预计未来现金流量现值之间差额计算确认减</w:t>
      </w:r>
    </w:p>
    <w:p>
      <w:pPr>
        <w:pStyle w:val="BodyText"/>
        <w:spacing w:line="316" w:lineRule="auto" w:before="19"/>
        <w:ind w:right="152"/>
        <w:jc w:val="left"/>
      </w:pPr>
      <w:r>
        <w:rPr>
          <w:spacing w:val="-4"/>
        </w:rPr>
        <w:t>值损失；计提后如有证据表明其价值已恢复，原确认的减值损失可予以转回，记入当期损益，但该转回的账面价值不超过假</w:t>
      </w:r>
      <w:r>
        <w:rPr>
          <w:spacing w:val="41"/>
        </w:rPr>
        <w:t> </w:t>
      </w:r>
      <w:r>
        <w:rPr>
          <w:spacing w:val="41"/>
        </w:rPr>
      </w:r>
      <w:r>
        <w:rPr>
          <w:spacing w:val="-3"/>
        </w:rPr>
        <w:t>定不计提减值准备情况下该金融资产在转回日的摊余成本。</w:t>
      </w:r>
    </w:p>
    <w:p>
      <w:pPr>
        <w:spacing w:line="240" w:lineRule="auto" w:before="6"/>
        <w:rPr>
          <w:rFonts w:ascii="宋体" w:hAnsi="宋体" w:cs="宋体" w:eastAsia="宋体" w:hint="default"/>
          <w:sz w:val="17"/>
          <w:szCs w:val="17"/>
        </w:rPr>
      </w:pPr>
    </w:p>
    <w:p>
      <w:pPr>
        <w:pStyle w:val="Heading4"/>
        <w:spacing w:line="240" w:lineRule="auto"/>
        <w:ind w:right="152"/>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52"/>
        <w:jc w:val="left"/>
      </w:pPr>
      <w:r>
        <w:rPr>
          <w:w w:val="101"/>
        </w:rPr>
        <w:t>无</w:t>
      </w:r>
      <w:r>
        <w:rPr/>
      </w:r>
    </w:p>
    <w:p>
      <w:pPr>
        <w:spacing w:line="240" w:lineRule="auto" w:before="12"/>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830"/>
        <w:gridCol w:w="5736"/>
      </w:tblGrid>
      <w:tr>
        <w:trPr>
          <w:trHeight w:val="403" w:hRule="exact"/>
        </w:trPr>
        <w:tc>
          <w:tcPr>
            <w:tcW w:w="3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单项金额重大的判断依据或金额标准</w:t>
            </w:r>
          </w:p>
        </w:tc>
        <w:tc>
          <w:tcPr>
            <w:tcW w:w="5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金额在</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5"/>
                <w:w w:val="101"/>
                <w:sz w:val="18"/>
                <w:szCs w:val="18"/>
              </w:rPr>
              <w:t>以</w:t>
            </w:r>
            <w:r>
              <w:rPr>
                <w:rFonts w:ascii="宋体" w:hAnsi="宋体" w:cs="宋体" w:eastAsia="宋体" w:hint="default"/>
                <w:w w:val="101"/>
                <w:sz w:val="18"/>
                <w:szCs w:val="18"/>
              </w:rPr>
              <w:t>上（含</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万</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1027" w:hRule="exact"/>
        </w:trPr>
        <w:tc>
          <w:tcPr>
            <w:tcW w:w="3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单项金额重大并单项计提坏账准备的计提方法</w:t>
            </w:r>
          </w:p>
        </w:tc>
        <w:tc>
          <w:tcPr>
            <w:tcW w:w="5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17"/>
              <w:jc w:val="both"/>
              <w:rPr>
                <w:rFonts w:ascii="宋体" w:hAnsi="宋体" w:cs="宋体" w:eastAsia="宋体" w:hint="default"/>
                <w:sz w:val="18"/>
                <w:szCs w:val="18"/>
              </w:rPr>
            </w:pPr>
            <w:r>
              <w:rPr>
                <w:rFonts w:ascii="宋体" w:hAnsi="宋体" w:cs="宋体" w:eastAsia="宋体" w:hint="default"/>
                <w:spacing w:val="-5"/>
                <w:w w:val="101"/>
                <w:sz w:val="18"/>
                <w:szCs w:val="18"/>
              </w:rPr>
              <w:t>单独进行减值测试，按预计未来现金流量现值低于其账面价值的差额计提</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5"/>
                <w:sz w:val="18"/>
                <w:szCs w:val="18"/>
              </w:rPr>
              <w:t>坏账准备，计入当期损益。单独测试未发生减值的应收款项，将其归入相</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应组合计提坏账准备。</w:t>
            </w: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right="152"/>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597"/>
        <w:gridCol w:w="2189"/>
        <w:gridCol w:w="4781"/>
      </w:tblGrid>
      <w:tr>
        <w:trPr>
          <w:trHeight w:val="715"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815" w:right="94" w:hanging="716"/>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按组合计提坏账准备的计</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提方法</w:t>
            </w:r>
          </w:p>
        </w:tc>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确定组合的依据</w:t>
            </w:r>
          </w:p>
        </w:tc>
      </w:tr>
      <w:tr>
        <w:trPr>
          <w:trHeight w:val="40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信用风险特征组合</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按账龄划分</w:t>
            </w:r>
          </w:p>
        </w:tc>
      </w:tr>
    </w:tbl>
    <w:p>
      <w:pPr>
        <w:pStyle w:val="BodyText"/>
        <w:spacing w:line="240" w:lineRule="auto" w:before="53"/>
        <w:ind w:right="152"/>
        <w:jc w:val="left"/>
      </w:pPr>
      <w:r>
        <w:rPr>
          <w:spacing w:val="-3"/>
        </w:rPr>
        <w:t>组合中，采用账龄分析法计提坏账准备的</w:t>
      </w:r>
    </w:p>
    <w:p>
      <w:pPr>
        <w:pStyle w:val="BodyText"/>
        <w:spacing w:line="240" w:lineRule="auto" w:before="115"/>
        <w:ind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75"/>
        <w:gridCol w:w="2986"/>
        <w:gridCol w:w="3994"/>
      </w:tblGrid>
      <w:tr>
        <w:trPr>
          <w:trHeight w:val="398" w:hRule="exact"/>
        </w:trPr>
        <w:tc>
          <w:tcPr>
            <w:tcW w:w="2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6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0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3" w:hRule="exact"/>
        </w:trPr>
        <w:tc>
          <w:tcPr>
            <w:tcW w:w="2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年以内（含</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w:t>
            </w:r>
          </w:p>
        </w:tc>
        <w:tc>
          <w:tcPr>
            <w:tcW w:w="29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9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2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9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9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100%</w:t>
            </w:r>
          </w:p>
        </w:tc>
      </w:tr>
    </w:tbl>
    <w:p>
      <w:pPr>
        <w:pStyle w:val="BodyText"/>
        <w:spacing w:line="240" w:lineRule="auto" w:before="53"/>
        <w:ind w:right="152"/>
        <w:jc w:val="left"/>
      </w:pPr>
      <w:r>
        <w:rPr>
          <w:spacing w:val="-3"/>
        </w:rPr>
        <w:t>组合中，采用余额百分比法计提坏账准备的</w:t>
      </w:r>
    </w:p>
    <w:p>
      <w:pPr>
        <w:pStyle w:val="BodyText"/>
        <w:spacing w:line="343" w:lineRule="auto" w:before="115"/>
        <w:ind w:right="623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组合中，采用其他方法计提坏账准备的</w:t>
      </w:r>
    </w:p>
    <w:p>
      <w:pPr>
        <w:pStyle w:val="BodyText"/>
        <w:spacing w:line="240" w:lineRule="auto" w:before="37"/>
        <w:ind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4"/>
        <w:spacing w:line="240" w:lineRule="auto"/>
        <w:ind w:right="152"/>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2"/>
        <w:rPr>
          <w:rFonts w:ascii="Microsoft JhengHei" w:hAnsi="Microsoft JhengHei" w:cs="Microsoft JhengHei" w:eastAsia="Microsoft JhengHei" w:hint="default"/>
          <w:b/>
          <w:bCs/>
          <w:sz w:val="18"/>
          <w:szCs w:val="18"/>
        </w:rPr>
      </w:pPr>
    </w:p>
    <w:p>
      <w:pPr>
        <w:spacing w:line="422" w:lineRule="exact"/>
        <w:ind w:left="148"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
          <w:sz w:val="20"/>
          <w:szCs w:val="20"/>
        </w:rPr>
        <w:pict>
          <v:group style="width:478.8pt;height:21.15pt;mso-position-horizontal-relative:char;mso-position-vertical-relative:line" coordorigin="0,0" coordsize="9576,423">
            <v:group style="position:absolute;left:22;top:14;width:2;height:394" coordorigin="22,14" coordsize="2,394">
              <v:shape style="position:absolute;left:22;top:14;width:2;height:394" coordorigin="22,14" coordsize="0,394" path="m22,14l22,408e" filled="false" stroked="true" strokeweight="1.2pt" strokecolor="#d3d3d3">
                <v:path arrowok="t"/>
              </v:shape>
            </v:group>
            <v:group style="position:absolute;left:3343;top:14;width:2;height:394" coordorigin="3343,14" coordsize="2,394">
              <v:shape style="position:absolute;left:3343;top:14;width:2;height:394" coordorigin="3343,14" coordsize="0,394" path="m3343,14l3343,408e" filled="false" stroked="true" strokeweight="1.2pt" strokecolor="#d3d3d3">
                <v:path arrowok="t"/>
              </v:shape>
            </v:group>
            <v:group style="position:absolute;left:34;top:14;width:3298;height:394" coordorigin="34,14" coordsize="3298,394">
              <v:shape style="position:absolute;left:34;top:14;width:3298;height:394" coordorigin="34,14" coordsize="3298,394" path="m34,408l3331,408,3331,14,34,14,34,408xe" filled="true" fillcolor="#d3d3d3" stroked="false">
                <v:path arrowok="t"/>
                <v:fill type="solid"/>
              </v:shape>
            </v:group>
            <v:group style="position:absolute;left:10;top:10;width:3346;height:2" coordorigin="10,10" coordsize="3346,2">
              <v:shape style="position:absolute;left:10;top:10;width:3346;height:2" coordorigin="10,10" coordsize="3346,0" path="m10,10l3355,10e" filled="false" stroked="true" strokeweight=".48pt" strokecolor="#000000">
                <v:path arrowok="t"/>
              </v:shape>
            </v:group>
            <v:group style="position:absolute;left:3365;top:10;width:6202;height:2" coordorigin="3365,10" coordsize="6202,2">
              <v:shape style="position:absolute;left:3365;top:10;width:6202;height:2" coordorigin="3365,10" coordsize="6202,0" path="m3365,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3346;height:2" coordorigin="10,413" coordsize="3346,2">
              <v:shape style="position:absolute;left:10;top:413;width:3346;height:2" coordorigin="10,413" coordsize="3346,0" path="m10,413l3355,413e" filled="false" stroked="true" strokeweight=".48pt" strokecolor="#000000">
                <v:path arrowok="t"/>
              </v:shape>
            </v:group>
            <v:group style="position:absolute;left:3360;top:5;width:2;height:413" coordorigin="3360,5" coordsize="2,413">
              <v:shape style="position:absolute;left:3360;top:5;width:2;height:413" coordorigin="3360,5" coordsize="0,413" path="m3360,5l3360,418e" filled="false" stroked="true" strokeweight=".48pt" strokecolor="#000000">
                <v:path arrowok="t"/>
              </v:shape>
            </v:group>
            <v:group style="position:absolute;left:3365;top:413;width:6202;height:2" coordorigin="3365,413" coordsize="6202,2">
              <v:shape style="position:absolute;left:3365;top:413;width:6202;height:2" coordorigin="3365,413" coordsize="6202,0" path="m3365,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5;top:10;width:3344;height:404" type="#_x0000_t202" filled="false" stroked="false">
                <v:textbox inset="0,0,0,0">
                  <w:txbxContent>
                    <w:p>
                      <w:pPr>
                        <w:spacing w:before="58"/>
                        <w:ind w:left="28" w:right="0" w:firstLine="0"/>
                        <w:jc w:val="left"/>
                        <w:rPr>
                          <w:rFonts w:ascii="宋体" w:hAnsi="宋体" w:cs="宋体" w:eastAsia="宋体" w:hint="default"/>
                          <w:sz w:val="18"/>
                          <w:szCs w:val="18"/>
                        </w:rPr>
                      </w:pPr>
                      <w:r>
                        <w:rPr>
                          <w:rFonts w:ascii="宋体" w:hAnsi="宋体" w:cs="宋体" w:eastAsia="宋体" w:hint="default"/>
                          <w:spacing w:val="-3"/>
                          <w:sz w:val="18"/>
                          <w:szCs w:val="18"/>
                        </w:rPr>
                        <w:t>单项计提坏账准备的理由</w:t>
                      </w:r>
                    </w:p>
                  </w:txbxContent>
                </v:textbox>
                <w10:wrap type="none"/>
              </v:shape>
              <v:shape style="position:absolute;left:3348;top:10;width:6224;height:404" type="#_x0000_t202" filled="false" stroked="false">
                <v:textbox inset="0,0,0,0">
                  <w:txbxContent>
                    <w:p>
                      <w:pPr>
                        <w:spacing w:before="78"/>
                        <w:ind w:left="40" w:right="0" w:firstLine="0"/>
                        <w:jc w:val="left"/>
                        <w:rPr>
                          <w:rFonts w:ascii="宋体" w:hAnsi="宋体" w:cs="宋体" w:eastAsia="宋体" w:hint="default"/>
                          <w:sz w:val="18"/>
                          <w:szCs w:val="18"/>
                        </w:rPr>
                      </w:pPr>
                      <w:r>
                        <w:rPr>
                          <w:rFonts w:ascii="宋体" w:hAnsi="宋体" w:cs="宋体" w:eastAsia="宋体" w:hint="default"/>
                          <w:spacing w:val="-3"/>
                          <w:sz w:val="18"/>
                          <w:szCs w:val="18"/>
                        </w:rPr>
                        <w:t>单项金额虽不重大但单项计提坏账准备的应收账款是指除以上两类应收账款外</w:t>
                      </w:r>
                    </w:p>
                  </w:txbxContent>
                </v:textbox>
                <w10:wrap type="none"/>
              </v:shape>
            </v:group>
          </v:group>
        </w:pict>
      </w:r>
      <w:r>
        <w:rPr>
          <w:rFonts w:ascii="Microsoft JhengHei" w:hAnsi="Microsoft JhengHei" w:cs="Microsoft JhengHei" w:eastAsia="Microsoft JhengHei" w:hint="default"/>
          <w:position w:val="-7"/>
          <w:sz w:val="20"/>
          <w:szCs w:val="20"/>
        </w:rPr>
      </w:r>
    </w:p>
    <w:p>
      <w:pPr>
        <w:spacing w:after="0" w:line="422" w:lineRule="exact"/>
        <w:rPr>
          <w:rFonts w:ascii="Microsoft JhengHei" w:hAnsi="Microsoft JhengHei" w:cs="Microsoft JhengHei" w:eastAsia="Microsoft JhengHei" w:hint="default"/>
          <w:sz w:val="20"/>
          <w:szCs w:val="20"/>
        </w:rPr>
        <w:sectPr>
          <w:pgSz w:w="11910" w:h="16840"/>
          <w:pgMar w:header="741"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23"/>
          <w:szCs w:val="23"/>
        </w:rPr>
      </w:pPr>
    </w:p>
    <w:p>
      <w:pPr>
        <w:pStyle w:val="BodyText"/>
        <w:spacing w:line="240" w:lineRule="auto" w:before="46"/>
        <w:ind w:left="0" w:right="215"/>
        <w:jc w:val="right"/>
      </w:pPr>
      <w:r>
        <w:rPr/>
        <w:pict>
          <v:shape style="position:absolute;margin-left:56.400002pt;margin-top:-18.868769pt;width:479.05pt;height:38.6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5"/>
                    <w:gridCol w:w="6211"/>
                  </w:tblGrid>
                  <w:tr>
                    <w:trPr>
                      <w:trHeight w:val="360" w:hRule="exact"/>
                    </w:trPr>
                    <w:tc>
                      <w:tcPr>
                        <w:tcW w:w="33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单独计提坏账准备的应收账款。</w:t>
                        </w:r>
                      </w:p>
                    </w:tc>
                  </w:tr>
                  <w:tr>
                    <w:trPr>
                      <w:trHeight w:val="403" w:hRule="exact"/>
                    </w:trPr>
                    <w:tc>
                      <w:tcPr>
                        <w:tcW w:w="3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坏账准备的计提方法</w:t>
                        </w:r>
                      </w:p>
                    </w:tc>
                    <w:tc>
                      <w:tcPr>
                        <w:tcW w:w="6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4"/>
                            <w:sz w:val="18"/>
                            <w:szCs w:val="18"/>
                          </w:rPr>
                          <w:t>按预计未来现金流量现值低于其账面价值的差额计提坏账准备，计入当期损益</w:t>
                        </w:r>
                      </w:p>
                    </w:tc>
                  </w:tr>
                </w:tbl>
                <w:p>
                  <w:pPr/>
                </w:p>
              </w:txbxContent>
            </v:textbox>
            <w10:wrap type="none"/>
          </v:shape>
        </w:pict>
      </w:r>
      <w:r>
        <w:rPr>
          <w:w w:val="101"/>
        </w:rPr>
        <w:t>。</w:t>
      </w:r>
      <w:r>
        <w:rPr/>
      </w:r>
    </w:p>
    <w:p>
      <w:pPr>
        <w:spacing w:line="240" w:lineRule="auto" w:before="12"/>
        <w:rPr>
          <w:rFonts w:ascii="宋体" w:hAnsi="宋体" w:cs="宋体" w:eastAsia="宋体" w:hint="default"/>
          <w:sz w:val="27"/>
          <w:szCs w:val="27"/>
        </w:rPr>
      </w:pPr>
    </w:p>
    <w:p>
      <w:pPr>
        <w:pStyle w:val="Heading4"/>
        <w:spacing w:line="335" w:lineRule="exact"/>
        <w:ind w:right="107"/>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107"/>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21" w:lineRule="auto"/>
        <w:ind w:right="206" w:firstLine="360"/>
        <w:jc w:val="both"/>
      </w:pPr>
      <w:r>
        <w:rPr>
          <w:spacing w:val="-4"/>
        </w:rPr>
        <w:t>存货是指本公司在日常活动中持有以备出售的产成品或商品、处在生产过程中的在产品、在生产过程或提供劳务过程中</w:t>
      </w:r>
      <w:r>
        <w:rPr>
          <w:w w:val="101"/>
        </w:rPr>
        <w:t> </w:t>
      </w:r>
      <w:r>
        <w:rPr>
          <w:spacing w:val="-4"/>
        </w:rPr>
        <w:t>耗用的材料和物料等。主要包括：在途物资、原材料、周转材料、库存商品、在产品、发出商品、委托加工物资、消耗性生</w:t>
      </w:r>
      <w:r>
        <w:rPr>
          <w:spacing w:val="40"/>
        </w:rPr>
        <w:t> </w:t>
      </w:r>
      <w:r>
        <w:rPr>
          <w:spacing w:val="40"/>
        </w:rPr>
      </w:r>
      <w:r>
        <w:rPr/>
        <w:t>物资产等。</w:t>
      </w:r>
    </w:p>
    <w:p>
      <w:pPr>
        <w:spacing w:line="240" w:lineRule="auto" w:before="11"/>
        <w:rPr>
          <w:rFonts w:ascii="宋体" w:hAnsi="宋体" w:cs="宋体" w:eastAsia="宋体" w:hint="default"/>
          <w:sz w:val="16"/>
          <w:szCs w:val="16"/>
        </w:rPr>
      </w:pPr>
    </w:p>
    <w:p>
      <w:pPr>
        <w:pStyle w:val="Heading4"/>
        <w:spacing w:line="240" w:lineRule="auto"/>
        <w:ind w:right="107"/>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52" w:lineRule="auto"/>
        <w:ind w:left="512" w:right="107"/>
        <w:jc w:val="left"/>
      </w:pPr>
      <w:r>
        <w:rPr/>
        <w:t>计价方法：加权平均法</w:t>
      </w:r>
      <w:r>
        <w:rPr>
          <w:spacing w:val="-86"/>
        </w:rPr>
        <w:t> </w:t>
      </w:r>
      <w:r>
        <w:rPr>
          <w:spacing w:val="-86"/>
        </w:rPr>
      </w:r>
      <w:r>
        <w:rPr>
          <w:spacing w:val="-3"/>
        </w:rPr>
        <w:t>存货在取得时，按成本进行初始计量，包括采购成本、加工成本和其他成本。存货发出时按加权平均法计价。</w:t>
      </w:r>
    </w:p>
    <w:p>
      <w:pPr>
        <w:spacing w:line="240" w:lineRule="auto" w:before="6"/>
        <w:rPr>
          <w:rFonts w:ascii="宋体" w:hAnsi="宋体" w:cs="宋体" w:eastAsia="宋体" w:hint="default"/>
          <w:sz w:val="15"/>
          <w:szCs w:val="15"/>
        </w:rPr>
      </w:pPr>
    </w:p>
    <w:p>
      <w:pPr>
        <w:pStyle w:val="Heading4"/>
        <w:spacing w:line="240" w:lineRule="auto"/>
        <w:ind w:right="107"/>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07" w:firstLine="360"/>
        <w:jc w:val="left"/>
      </w:pPr>
      <w:r>
        <w:rPr>
          <w:spacing w:val="-4"/>
        </w:rPr>
        <w:t>期末对存货进行全面清查后，按存货的成本与可变现净值孰低提取或调整存货跌价准备。产成品、库存商品和用于出售</w:t>
      </w:r>
      <w:r>
        <w:rPr>
          <w:w w:val="101"/>
        </w:rPr>
        <w:t> </w:t>
      </w:r>
      <w:r>
        <w:rPr>
          <w:spacing w:val="-6"/>
          <w:w w:val="101"/>
        </w:rPr>
        <w:t>的材料等直接用于出售的商品存货，在正常生产经营过程中，以该存货的估计售价减去估计的销售费用和相关税费后的金额，</w:t>
      </w:r>
      <w:r>
        <w:rPr>
          <w:spacing w:val="-66"/>
          <w:w w:val="101"/>
        </w:rPr>
        <w:t> </w:t>
      </w:r>
      <w:r>
        <w:rPr>
          <w:spacing w:val="-66"/>
          <w:w w:val="101"/>
        </w:rPr>
      </w:r>
      <w:r>
        <w:rPr>
          <w:spacing w:val="-4"/>
        </w:rPr>
        <w:t>确定其可变现净值；需要经过加工的材料存货，在正常生产经营过程中，以所生产的产成品的估计售价减去至完工时估计将</w:t>
      </w:r>
      <w:r>
        <w:rPr>
          <w:spacing w:val="43"/>
        </w:rPr>
        <w:t> </w:t>
      </w:r>
      <w:r>
        <w:rPr>
          <w:spacing w:val="43"/>
        </w:rPr>
      </w:r>
      <w:r>
        <w:rPr>
          <w:spacing w:val="-4"/>
        </w:rPr>
        <w:t>要发生的成本、估计的销售费用和相关税费后的金额，确定其可变现净值；为执行销售合同或者劳务合同而持有的存货，其</w:t>
      </w:r>
      <w:r>
        <w:rPr>
          <w:spacing w:val="41"/>
        </w:rPr>
        <w:t> </w:t>
      </w:r>
      <w:r>
        <w:rPr>
          <w:spacing w:val="41"/>
        </w:rPr>
      </w:r>
      <w:r>
        <w:rPr>
          <w:spacing w:val="-4"/>
        </w:rPr>
        <w:t>可变现净值以合同价格为基础计算，若持有存货的数量多于销售合同订购数量的，超出部分的存货的可变现净值以一般销售</w:t>
      </w:r>
      <w:r>
        <w:rPr>
          <w:spacing w:val="43"/>
        </w:rPr>
        <w:t> </w:t>
      </w:r>
      <w:r>
        <w:rPr>
          <w:spacing w:val="43"/>
        </w:rPr>
      </w:r>
      <w:r>
        <w:rPr/>
        <w:t>价格为基础计算。</w:t>
      </w:r>
    </w:p>
    <w:p>
      <w:pPr>
        <w:pStyle w:val="BodyText"/>
        <w:spacing w:line="316" w:lineRule="auto" w:before="19"/>
        <w:ind w:right="206" w:firstLine="360"/>
        <w:jc w:val="both"/>
      </w:pPr>
      <w:r>
        <w:rPr>
          <w:spacing w:val="-4"/>
        </w:rPr>
        <w:t>期末按照单个存货项目计提存货跌价准备；但对于数量繁多、单价较低的存货，按照存货类别计提存货跌价准备；与在</w:t>
      </w:r>
      <w:r>
        <w:rPr>
          <w:w w:val="101"/>
        </w:rPr>
        <w:t> </w:t>
      </w:r>
      <w:r>
        <w:rPr>
          <w:spacing w:val="-4"/>
        </w:rPr>
        <w:t>同一地区生产和销售的产品系列相关、具有相同或类似最终用途或目的，且难以与其他项目分开计量的存货，则合并计提存</w:t>
      </w:r>
      <w:r>
        <w:rPr>
          <w:spacing w:val="43"/>
        </w:rPr>
        <w:t> </w:t>
      </w:r>
      <w:r>
        <w:rPr>
          <w:spacing w:val="43"/>
        </w:rPr>
      </w:r>
      <w:r>
        <w:rPr/>
        <w:t>货跌价准备。</w:t>
      </w:r>
    </w:p>
    <w:p>
      <w:pPr>
        <w:pStyle w:val="BodyText"/>
        <w:spacing w:line="316" w:lineRule="auto" w:before="19"/>
        <w:ind w:right="206" w:firstLine="360"/>
        <w:jc w:val="both"/>
      </w:pPr>
      <w:r>
        <w:rPr>
          <w:spacing w:val="-4"/>
        </w:rPr>
        <w:t>以前减记存货价值的影响因素已经消失的，减记的金额予以恢复，并在原已计提的存货跌价准备金额内转回，转回的金</w:t>
      </w:r>
      <w:r>
        <w:rPr>
          <w:w w:val="101"/>
        </w:rPr>
        <w:t> </w:t>
      </w:r>
      <w:r>
        <w:rPr/>
        <w:t>额计入当期损益。</w:t>
      </w:r>
    </w:p>
    <w:p>
      <w:pPr>
        <w:spacing w:line="240" w:lineRule="auto" w:before="6"/>
        <w:rPr>
          <w:rFonts w:ascii="宋体" w:hAnsi="宋体" w:cs="宋体" w:eastAsia="宋体" w:hint="default"/>
          <w:sz w:val="17"/>
          <w:szCs w:val="17"/>
        </w:rPr>
      </w:pPr>
    </w:p>
    <w:p>
      <w:pPr>
        <w:pStyle w:val="Heading4"/>
        <w:spacing w:line="240" w:lineRule="auto"/>
        <w:ind w:right="107"/>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357" w:lineRule="auto"/>
        <w:ind w:left="512" w:right="6292"/>
        <w:jc w:val="left"/>
      </w:pPr>
      <w:r>
        <w:rPr>
          <w:spacing w:val="-2"/>
        </w:rPr>
        <w:t>盘存制度：永续盘存制</w:t>
      </w:r>
      <w:r>
        <w:rPr>
          <w:spacing w:val="-66"/>
        </w:rPr>
        <w:t> </w:t>
      </w:r>
      <w:r>
        <w:rPr>
          <w:spacing w:val="-66"/>
        </w:rPr>
      </w:r>
      <w:r>
        <w:rPr/>
        <w:t>采用永续盘存制。</w:t>
      </w:r>
    </w:p>
    <w:p>
      <w:pPr>
        <w:spacing w:line="240" w:lineRule="auto" w:before="2"/>
        <w:rPr>
          <w:rFonts w:ascii="宋体" w:hAnsi="宋体" w:cs="宋体" w:eastAsia="宋体" w:hint="default"/>
          <w:sz w:val="15"/>
          <w:szCs w:val="15"/>
        </w:rPr>
      </w:pPr>
    </w:p>
    <w:p>
      <w:pPr>
        <w:pStyle w:val="Heading4"/>
        <w:spacing w:line="240" w:lineRule="auto"/>
        <w:ind w:right="107"/>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right="107"/>
        <w:jc w:val="left"/>
      </w:pPr>
      <w:r>
        <w:rPr/>
        <w:t>低值易耗品</w:t>
      </w:r>
    </w:p>
    <w:p>
      <w:pPr>
        <w:pStyle w:val="BodyText"/>
        <w:spacing w:line="357" w:lineRule="auto" w:before="115"/>
        <w:ind w:left="512" w:right="6292"/>
        <w:jc w:val="left"/>
      </w:pPr>
      <w:r>
        <w:rPr/>
        <w:t>摊销方法：一次摊销法</w:t>
      </w:r>
      <w:r>
        <w:rPr>
          <w:spacing w:val="-86"/>
        </w:rPr>
        <w:t> </w:t>
      </w:r>
      <w:r>
        <w:rPr>
          <w:spacing w:val="-86"/>
        </w:rPr>
      </w:r>
      <w:r>
        <w:rPr>
          <w:spacing w:val="-3"/>
        </w:rPr>
        <w:t>低值易耗品采用一次摊销法。</w:t>
      </w:r>
    </w:p>
    <w:p>
      <w:pPr>
        <w:pStyle w:val="BodyText"/>
        <w:spacing w:line="240" w:lineRule="auto" w:before="31"/>
        <w:ind w:right="107"/>
        <w:jc w:val="left"/>
      </w:pPr>
      <w:r>
        <w:rPr/>
        <w:t>包装物</w:t>
      </w:r>
    </w:p>
    <w:p>
      <w:pPr>
        <w:pStyle w:val="BodyText"/>
        <w:spacing w:line="362" w:lineRule="auto" w:before="115"/>
        <w:ind w:left="512" w:right="6292"/>
        <w:jc w:val="left"/>
      </w:pPr>
      <w:r>
        <w:rPr/>
        <w:t>摊销方法：一次摊销法</w:t>
      </w:r>
      <w:r>
        <w:rPr>
          <w:spacing w:val="-86"/>
        </w:rPr>
        <w:t> </w:t>
      </w:r>
      <w:r>
        <w:rPr>
          <w:spacing w:val="-86"/>
        </w:rPr>
      </w:r>
      <w:r>
        <w:rPr>
          <w:spacing w:val="-3"/>
        </w:rPr>
        <w:t>包装物采用一次摊销法。</w:t>
      </w:r>
    </w:p>
    <w:p>
      <w:pPr>
        <w:spacing w:after="0" w:line="362" w:lineRule="auto"/>
        <w:jc w:val="left"/>
        <w:sectPr>
          <w:pgSz w:w="11910" w:h="16840"/>
          <w:pgMar w:header="741" w:footer="979" w:top="1060" w:bottom="1160" w:left="980" w:right="920"/>
        </w:sectPr>
      </w:pPr>
    </w:p>
    <w:p>
      <w:pPr>
        <w:spacing w:line="240" w:lineRule="auto" w:before="12"/>
        <w:rPr>
          <w:rFonts w:ascii="宋体" w:hAnsi="宋体" w:cs="宋体" w:eastAsia="宋体" w:hint="default"/>
          <w:sz w:val="24"/>
          <w:szCs w:val="24"/>
        </w:rPr>
      </w:pPr>
    </w:p>
    <w:p>
      <w:pPr>
        <w:pStyle w:val="Heading4"/>
        <w:spacing w:line="335" w:lineRule="exact"/>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16" w:lineRule="auto"/>
        <w:ind w:left="512" w:right="152"/>
        <w:jc w:val="left"/>
      </w:pPr>
      <w:r>
        <w:rPr/>
        <w:t>1） </w:t>
      </w:r>
      <w:r>
        <w:rPr>
          <w:spacing w:val="-3"/>
        </w:rPr>
        <w:t>企业合并形成的长期股权投资</w:t>
      </w:r>
      <w:r>
        <w:rPr>
          <w:spacing w:val="-51"/>
        </w:rPr>
        <w:t> </w:t>
      </w:r>
      <w:r>
        <w:rPr>
          <w:spacing w:val="-51"/>
        </w:rPr>
      </w:r>
      <w:r>
        <w:rPr>
          <w:spacing w:val="-4"/>
        </w:rPr>
        <w:t>同一控制下的企业合并：公司以支付现金、转让非现金资产或承担债务方式以及以发行权益性证券作为合并对价的，在</w:t>
      </w:r>
    </w:p>
    <w:p>
      <w:pPr>
        <w:pStyle w:val="BodyText"/>
        <w:spacing w:line="316" w:lineRule="auto" w:before="19"/>
        <w:ind w:right="146"/>
        <w:jc w:val="both"/>
      </w:pPr>
      <w:r>
        <w:rPr>
          <w:spacing w:val="-4"/>
          <w:w w:val="101"/>
        </w:rPr>
        <w:t>合并日按照取得被合并方所有者权益账面价值的份额作为长期股权投资的初始投资成本。长期股权投资初始投资成本与支付</w:t>
      </w:r>
      <w:r>
        <w:rPr>
          <w:w w:val="101"/>
        </w:rPr>
        <w:t> </w:t>
      </w:r>
      <w:r>
        <w:rPr>
          <w:spacing w:val="-4"/>
        </w:rPr>
        <w:t>合并对价之间的差额，调整资本公积；资本公积不足冲减的，调整留存收益。合并发生的各项直接相关费用，包括为进行合</w:t>
      </w:r>
      <w:r>
        <w:rPr>
          <w:spacing w:val="40"/>
        </w:rPr>
        <w:t> </w:t>
      </w:r>
      <w:r>
        <w:rPr>
          <w:spacing w:val="40"/>
        </w:rPr>
      </w:r>
      <w:r>
        <w:rPr>
          <w:spacing w:val="-4"/>
        </w:rPr>
        <w:t>并而支付的审计费用、评估费用、法律服务费用等，于发生时计入当期损益。被合并方存在合并财务报表，则以合并日被合</w:t>
      </w:r>
      <w:r>
        <w:rPr>
          <w:spacing w:val="40"/>
        </w:rPr>
        <w:t> </w:t>
      </w:r>
      <w:r>
        <w:rPr>
          <w:spacing w:val="40"/>
        </w:rPr>
      </w:r>
      <w:r>
        <w:rPr>
          <w:spacing w:val="-3"/>
        </w:rPr>
        <w:t>并方合并财务报表所有者权益为基础确定长期股权投资的初始投资成本。</w:t>
      </w:r>
    </w:p>
    <w:p>
      <w:pPr>
        <w:pStyle w:val="BodyText"/>
        <w:spacing w:line="316" w:lineRule="auto" w:before="19"/>
        <w:ind w:right="146" w:firstLine="360"/>
        <w:jc w:val="both"/>
      </w:pPr>
      <w:r>
        <w:rPr>
          <w:spacing w:val="-4"/>
        </w:rPr>
        <w:t>非同一控制下的企业合并：合并成本为购买日购买方为取得对被购买方的控制权而付出的资产、发生或承担的负债以及</w:t>
      </w:r>
      <w:r>
        <w:rPr>
          <w:w w:val="101"/>
        </w:rPr>
        <w:t> </w:t>
      </w:r>
      <w:r>
        <w:rPr>
          <w:spacing w:val="-4"/>
        </w:rPr>
        <w:t>发行的权益性证券的公允价值，本公司为进行企业合并而发生的各项直接相关费用，包括为进行企业合并而支付的审计、法</w:t>
      </w:r>
      <w:r>
        <w:rPr>
          <w:spacing w:val="43"/>
        </w:rPr>
        <w:t> </w:t>
      </w:r>
      <w:r>
        <w:rPr>
          <w:spacing w:val="43"/>
        </w:rPr>
      </w:r>
      <w:r>
        <w:rPr>
          <w:spacing w:val="-4"/>
        </w:rPr>
        <w:t>律服务、评估咨询等中介费用以及其他相关管理费用于发生时计入当期损益，作为合并对价发行的权益性证券或债务性证券</w:t>
      </w:r>
      <w:r>
        <w:rPr>
          <w:spacing w:val="43"/>
        </w:rPr>
        <w:t> </w:t>
      </w:r>
      <w:r>
        <w:rPr>
          <w:spacing w:val="43"/>
        </w:rPr>
      </w:r>
      <w:r>
        <w:rPr>
          <w:spacing w:val="-3"/>
        </w:rPr>
        <w:t>的交易费用，计入权益性证券或债务性证券的初始确认金额。</w:t>
      </w:r>
    </w:p>
    <w:p>
      <w:pPr>
        <w:pStyle w:val="BodyText"/>
        <w:spacing w:line="240" w:lineRule="auto" w:before="19"/>
        <w:ind w:left="512" w:right="152"/>
        <w:jc w:val="left"/>
      </w:pPr>
      <w:r>
        <w:rPr>
          <w:spacing w:val="-3"/>
        </w:rPr>
        <w:t>企业通过多次交易分步实现非同一控制下企业合并的，应当区分个别财务报表和合并财务报表进行相关会计处理:</w:t>
      </w:r>
    </w:p>
    <w:p>
      <w:pPr>
        <w:pStyle w:val="BodyText"/>
        <w:spacing w:line="309" w:lineRule="auto" w:before="76"/>
        <w:ind w:right="145" w:firstLine="359"/>
        <w:jc w:val="both"/>
      </w:pPr>
      <w:r>
        <w:rPr>
          <w:rFonts w:ascii="Wingdings" w:hAnsi="Wingdings" w:cs="Wingdings" w:eastAsia="Wingdings" w:hint="default"/>
          <w:spacing w:val="-4"/>
        </w:rPr>
        <w:t></w:t>
      </w:r>
      <w:r>
        <w:rPr>
          <w:spacing w:val="-4"/>
        </w:rPr>
        <w:t>在个别财务报表中，应当以购买日之前所持被购买方的股权投资的账面价值与购买日新增投资成本之和，作为该项投</w:t>
      </w:r>
      <w:r>
        <w:rPr>
          <w:w w:val="101"/>
        </w:rPr>
        <w:t> </w:t>
      </w:r>
      <w:r>
        <w:rPr>
          <w:spacing w:val="-4"/>
        </w:rPr>
        <w:t>资的初始投资成本，购买日之前持有的被购买方的股权涉及其他综合收益的，应当在处置该项投资时将与其相关的其他综合</w:t>
      </w:r>
      <w:r>
        <w:rPr>
          <w:spacing w:val="44"/>
        </w:rPr>
        <w:t> </w:t>
      </w:r>
      <w:r>
        <w:rPr>
          <w:spacing w:val="44"/>
        </w:rPr>
      </w:r>
      <w:r>
        <w:rPr>
          <w:spacing w:val="-3"/>
        </w:rPr>
        <w:t>收益(例如，可供出售金融资产公允价值变动计入资本公积的部分，下同)转入当期投资收益。</w:t>
      </w:r>
    </w:p>
    <w:p>
      <w:pPr>
        <w:pStyle w:val="BodyText"/>
        <w:spacing w:line="312" w:lineRule="auto" w:before="24"/>
        <w:ind w:left="153" w:right="145" w:firstLine="359"/>
        <w:jc w:val="both"/>
      </w:pPr>
      <w:r>
        <w:rPr>
          <w:rFonts w:ascii="Wingdings" w:hAnsi="Wingdings" w:cs="Wingdings" w:eastAsia="Wingdings" w:hint="default"/>
          <w:spacing w:val="-4"/>
        </w:rPr>
        <w:t></w:t>
      </w:r>
      <w:r>
        <w:rPr>
          <w:spacing w:val="-4"/>
        </w:rPr>
        <w:t>在合并财务报表中，对于购买日之前持有的被购买方的股权，应当按照该股权在购买日的公允价值进行重新计量，公</w:t>
      </w:r>
      <w:r>
        <w:rPr>
          <w:w w:val="101"/>
        </w:rPr>
        <w:t> </w:t>
      </w:r>
      <w:r>
        <w:rPr>
          <w:spacing w:val="-4"/>
        </w:rPr>
        <w:t>允价值与其账面价值的差额计入当期投资收益。购买日之前持有的被购买方的股权涉及其他综合收益的，与其相关的其他综</w:t>
      </w:r>
      <w:r>
        <w:rPr>
          <w:spacing w:val="44"/>
        </w:rPr>
        <w:t> </w:t>
      </w:r>
      <w:r>
        <w:rPr>
          <w:spacing w:val="44"/>
        </w:rPr>
      </w:r>
      <w:r>
        <w:rPr>
          <w:spacing w:val="-4"/>
        </w:rPr>
        <w:t>合收益应当转为购买日所属当期投资收益。在合并合同中对可能影响合并成本的未来事项作出约定的，购买日如果估计未来</w:t>
      </w:r>
      <w:r>
        <w:rPr>
          <w:spacing w:val="43"/>
        </w:rPr>
        <w:t> </w:t>
      </w:r>
      <w:r>
        <w:rPr>
          <w:spacing w:val="43"/>
        </w:rPr>
      </w:r>
      <w:r>
        <w:rPr>
          <w:spacing w:val="-3"/>
        </w:rPr>
        <w:t>事项很可能发生并且对合并成本的影响金额能够可靠计量的，也计入合并成本。</w:t>
      </w:r>
    </w:p>
    <w:p>
      <w:pPr>
        <w:pStyle w:val="BodyText"/>
        <w:spacing w:line="316" w:lineRule="auto" w:before="22"/>
        <w:ind w:left="513" w:right="152"/>
        <w:jc w:val="left"/>
      </w:pPr>
      <w:r>
        <w:rPr/>
        <w:t>2）</w:t>
      </w:r>
      <w:r>
        <w:rPr>
          <w:spacing w:val="82"/>
        </w:rPr>
        <w:t> </w:t>
      </w:r>
      <w:r>
        <w:rPr>
          <w:spacing w:val="-3"/>
        </w:rPr>
        <w:t>其他方式取得的长期股权投资</w:t>
      </w:r>
      <w:r>
        <w:rPr>
          <w:w w:val="101"/>
        </w:rPr>
        <w:t> </w:t>
      </w:r>
      <w:r>
        <w:rPr>
          <w:spacing w:val="-3"/>
        </w:rPr>
        <w:t>以支付现金方式取得的长期股权投资，按照实际支付的购买价款作为初始投资成本。</w:t>
      </w:r>
      <w:r>
        <w:rPr>
          <w:spacing w:val="19"/>
        </w:rPr>
        <w:t> </w:t>
      </w:r>
      <w:r>
        <w:rPr>
          <w:spacing w:val="19"/>
        </w:rPr>
      </w:r>
      <w:r>
        <w:rPr>
          <w:spacing w:val="-3"/>
        </w:rPr>
        <w:t>以发行权益性证券取得的长期股权投资，按照发行权益性证券的公允价值作为初始投资成本。</w:t>
      </w:r>
      <w:r>
        <w:rPr>
          <w:spacing w:val="31"/>
        </w:rPr>
        <w:t> </w:t>
      </w:r>
      <w:r>
        <w:rPr>
          <w:spacing w:val="31"/>
        </w:rPr>
      </w:r>
      <w:r>
        <w:rPr>
          <w:spacing w:val="-4"/>
        </w:rPr>
        <w:t>投资者投入的长期股权投资，按照投资合同或协议约定的价值（扣除已宣告但尚未发放的现金股利或利润）作为初始投</w:t>
      </w:r>
    </w:p>
    <w:p>
      <w:pPr>
        <w:pStyle w:val="BodyText"/>
        <w:spacing w:line="316" w:lineRule="auto" w:before="19"/>
        <w:ind w:left="513" w:right="152" w:hanging="361"/>
        <w:jc w:val="left"/>
      </w:pPr>
      <w:r>
        <w:rPr>
          <w:spacing w:val="-3"/>
        </w:rPr>
        <w:t>资成本，但合同或协议约定价值不公允的除外。</w:t>
      </w:r>
      <w:r>
        <w:rPr>
          <w:spacing w:val="-27"/>
        </w:rPr>
        <w:t> </w:t>
      </w:r>
      <w:r>
        <w:rPr>
          <w:spacing w:val="-27"/>
        </w:rPr>
      </w:r>
      <w:r>
        <w:rPr>
          <w:spacing w:val="-5"/>
          <w:w w:val="101"/>
        </w:rPr>
        <w:t>在非货币性资产交换具备商业实质和换入资产或换出资产的公允价值能够可靠计量的前提下，非货币性资产交换换入的</w:t>
      </w:r>
      <w:r>
        <w:rPr>
          <w:spacing w:val="-5"/>
        </w:rPr>
      </w:r>
    </w:p>
    <w:p>
      <w:pPr>
        <w:pStyle w:val="BodyText"/>
        <w:spacing w:line="316" w:lineRule="auto" w:before="19"/>
        <w:ind w:left="153" w:right="150"/>
        <w:jc w:val="both"/>
      </w:pPr>
      <w:r>
        <w:rPr>
          <w:spacing w:val="-5"/>
        </w:rPr>
        <w:t>长期股权投资以换出资产的公允价值为基础确定其初始投资成本，除非有确凿证据表明换入资产的公允价值更加可靠；不满</w:t>
      </w:r>
      <w:r>
        <w:rPr>
          <w:spacing w:val="6"/>
        </w:rPr>
        <w:t> </w:t>
      </w:r>
      <w:r>
        <w:rPr>
          <w:spacing w:val="6"/>
        </w:rPr>
      </w:r>
      <w:r>
        <w:rPr>
          <w:spacing w:val="-3"/>
        </w:rPr>
        <w:t>足上述前提的非货币性资产交换，以换出资产的账面价值和应支付的相关税费作为换入长期股权投资的初始投资成本。</w:t>
      </w:r>
    </w:p>
    <w:p>
      <w:pPr>
        <w:pStyle w:val="BodyText"/>
        <w:spacing w:line="240" w:lineRule="auto" w:before="19"/>
        <w:ind w:left="513" w:right="152"/>
        <w:jc w:val="left"/>
      </w:pPr>
      <w:r>
        <w:rPr>
          <w:spacing w:val="-3"/>
        </w:rPr>
        <w:t>通过债务重组取得的长期股权投资，其初始投资成本按照公允价值为基础确定。</w:t>
      </w:r>
    </w:p>
    <w:p>
      <w:pPr>
        <w:spacing w:line="240" w:lineRule="auto" w:before="9"/>
        <w:rPr>
          <w:rFonts w:ascii="宋体" w:hAnsi="宋体" w:cs="宋体" w:eastAsia="宋体" w:hint="default"/>
          <w:sz w:val="21"/>
          <w:szCs w:val="21"/>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512" w:right="1115"/>
        <w:jc w:val="left"/>
      </w:pPr>
      <w:r>
        <w:rPr/>
        <w:t>1） 后续计量</w:t>
      </w:r>
      <w:r>
        <w:rPr>
          <w:spacing w:val="-86"/>
        </w:rPr>
        <w:t> </w:t>
      </w:r>
      <w:r>
        <w:rPr>
          <w:spacing w:val="-86"/>
        </w:rPr>
      </w:r>
      <w:r>
        <w:rPr>
          <w:spacing w:val="-3"/>
        </w:rPr>
        <w:t>公司对子公司的长期股权投资，采用成本法核算，编制合并财务报表时按照权益法进行调整。</w:t>
      </w:r>
    </w:p>
    <w:p>
      <w:pPr>
        <w:pStyle w:val="BodyText"/>
        <w:spacing w:line="316" w:lineRule="auto" w:before="19"/>
        <w:ind w:right="146" w:firstLine="360"/>
        <w:jc w:val="both"/>
      </w:pPr>
      <w:r>
        <w:rPr>
          <w:spacing w:val="-4"/>
        </w:rPr>
        <w:t>对被投资单位不具有共同控制或重大影响，并且在活跃市场中没有报价、公允价值不能可靠计量的长期股权投资，采用</w:t>
      </w:r>
      <w:r>
        <w:rPr>
          <w:w w:val="101"/>
        </w:rPr>
        <w:t> </w:t>
      </w:r>
      <w:r>
        <w:rPr/>
        <w:t>成本法核算。</w:t>
      </w:r>
    </w:p>
    <w:p>
      <w:pPr>
        <w:pStyle w:val="BodyText"/>
        <w:spacing w:line="316" w:lineRule="auto" w:before="19"/>
        <w:ind w:right="146" w:firstLine="360"/>
        <w:jc w:val="both"/>
      </w:pPr>
      <w:r>
        <w:rPr>
          <w:spacing w:val="-4"/>
        </w:rPr>
        <w:t>对被投资单位具有共同控制或重大影响的长期股权投资，采用权益法核算。初始投资成本大于投资时应享有被投资单位</w:t>
      </w:r>
      <w:r>
        <w:rPr>
          <w:w w:val="101"/>
        </w:rPr>
        <w:t> </w:t>
      </w:r>
      <w:r>
        <w:rPr>
          <w:spacing w:val="-4"/>
        </w:rPr>
        <w:t>可辨认净资产公允价值份额的差额，不调整长期股权投资的初始投资成本；初始投资成本小于投资时应享有被投资单位可辨</w:t>
      </w:r>
      <w:r>
        <w:rPr>
          <w:spacing w:val="42"/>
        </w:rPr>
        <w:t> </w:t>
      </w:r>
      <w:r>
        <w:rPr>
          <w:spacing w:val="42"/>
        </w:rPr>
      </w:r>
      <w:r>
        <w:rPr>
          <w:spacing w:val="-3"/>
        </w:rPr>
        <w:t>认净资产公允价值份额的差额，计入当期损益。</w:t>
      </w:r>
    </w:p>
    <w:p>
      <w:pPr>
        <w:pStyle w:val="BodyText"/>
        <w:spacing w:line="316" w:lineRule="auto" w:before="19"/>
        <w:ind w:right="146" w:firstLine="360"/>
        <w:jc w:val="both"/>
      </w:pPr>
      <w:r>
        <w:rPr>
          <w:spacing w:val="-4"/>
        </w:rPr>
        <w:t>被投资单位除净损益以外所有者权益其他变动的处理：对于被投资单位除净损益以外所有者权益的其他变动，在持股比</w:t>
      </w:r>
      <w:r>
        <w:rPr>
          <w:w w:val="101"/>
        </w:rPr>
        <w:t> </w:t>
      </w:r>
      <w:r>
        <w:rPr>
          <w:spacing w:val="-8"/>
        </w:rPr>
        <w:t>例不变的情况下，公司按照持股比例计算应享有或承担的部分，调整长期股权投资的账面价值，同时增加或减少资本公积（其</w:t>
      </w:r>
      <w:r>
        <w:rPr>
          <w:spacing w:val="4"/>
        </w:rPr>
        <w:t> </w:t>
      </w:r>
      <w:r>
        <w:rPr>
          <w:spacing w:val="4"/>
        </w:rPr>
      </w:r>
      <w:r>
        <w:rPr>
          <w:spacing w:val="-4"/>
        </w:rPr>
        <w:t>他资本公积）。在持有投资期间，被投资单位能够提供合并财务报表的，应当以合并财务报表，净利润和其他投资变动为基</w:t>
      </w:r>
      <w:r>
        <w:rPr>
          <w:spacing w:val="40"/>
        </w:rPr>
        <w:t> </w:t>
      </w:r>
      <w:r>
        <w:rPr>
          <w:spacing w:val="40"/>
        </w:rPr>
      </w:r>
      <w:r>
        <w:rPr/>
        <w:t>础进行核算。</w:t>
      </w:r>
    </w:p>
    <w:p>
      <w:pPr>
        <w:spacing w:after="0" w:line="316" w:lineRule="auto"/>
        <w:jc w:val="both"/>
        <w:sectPr>
          <w:pgSz w:w="11910" w:h="16840"/>
          <w:pgMar w:header="741" w:footer="979" w:top="1060" w:bottom="1160" w:left="980" w:right="980"/>
        </w:sectPr>
      </w:pPr>
    </w:p>
    <w:p>
      <w:pPr>
        <w:spacing w:line="240" w:lineRule="auto" w:before="1"/>
        <w:rPr>
          <w:rFonts w:ascii="宋体" w:hAnsi="宋体" w:cs="宋体" w:eastAsia="宋体" w:hint="default"/>
          <w:sz w:val="26"/>
          <w:szCs w:val="26"/>
        </w:rPr>
      </w:pPr>
    </w:p>
    <w:p>
      <w:pPr>
        <w:pStyle w:val="BodyText"/>
        <w:spacing w:line="316" w:lineRule="auto" w:before="46"/>
        <w:ind w:left="512" w:right="152"/>
        <w:jc w:val="left"/>
      </w:pPr>
      <w:r>
        <w:rPr/>
        <w:t>2） 损益确认</w:t>
      </w:r>
      <w:r>
        <w:rPr>
          <w:spacing w:val="-86"/>
        </w:rPr>
        <w:t> </w:t>
      </w:r>
      <w:r>
        <w:rPr>
          <w:spacing w:val="-86"/>
        </w:rPr>
      </w:r>
      <w:r>
        <w:rPr>
          <w:spacing w:val="-4"/>
        </w:rPr>
        <w:t>成本法下，除取得投资时实际支付的价款或对价中包含的已宣告但尚未发放的现金股利或利润外，公司按照享有被投资</w:t>
      </w:r>
    </w:p>
    <w:p>
      <w:pPr>
        <w:pStyle w:val="BodyText"/>
        <w:spacing w:line="316" w:lineRule="auto" w:before="19"/>
        <w:ind w:left="512" w:right="152" w:hanging="361"/>
        <w:jc w:val="left"/>
      </w:pPr>
      <w:r>
        <w:rPr>
          <w:spacing w:val="-3"/>
        </w:rPr>
        <w:t>单位宣告发放的现金股利或利润确认投资收益。</w:t>
      </w:r>
      <w:r>
        <w:rPr>
          <w:spacing w:val="-27"/>
        </w:rPr>
        <w:t> </w:t>
      </w:r>
      <w:r>
        <w:rPr>
          <w:spacing w:val="-27"/>
        </w:rPr>
      </w:r>
      <w:r>
        <w:rPr>
          <w:spacing w:val="-4"/>
        </w:rPr>
        <w:t>权益法下，投资企业在确认应享有被投资单位的净利润或净亏损时，以取得投资时被投资单位各项可辨认资产等的公允</w:t>
      </w:r>
    </w:p>
    <w:p>
      <w:pPr>
        <w:pStyle w:val="BodyText"/>
        <w:spacing w:line="316" w:lineRule="auto" w:before="19"/>
        <w:ind w:right="145"/>
        <w:jc w:val="both"/>
      </w:pPr>
      <w:r>
        <w:rPr>
          <w:spacing w:val="-4"/>
        </w:rPr>
        <w:t>价值为基础，对被投资单位的净利润进行调整后确认，投资企业与联营企业及合营企业之间发生的内部交易损益按照持股比</w:t>
      </w:r>
      <w:r>
        <w:rPr>
          <w:spacing w:val="38"/>
        </w:rPr>
        <w:t> </w:t>
      </w:r>
      <w:r>
        <w:rPr>
          <w:spacing w:val="38"/>
        </w:rPr>
      </w:r>
      <w:r>
        <w:rPr>
          <w:spacing w:val="-4"/>
        </w:rPr>
        <w:t>例计算归属于投资企业的部分，应当予以抵销，在此基础上确认投资损益；在公司确认应分担被投资单位发生的亏损时，按</w:t>
      </w:r>
      <w:r>
        <w:rPr>
          <w:spacing w:val="43"/>
        </w:rPr>
        <w:t> </w:t>
      </w:r>
      <w:r>
        <w:rPr>
          <w:spacing w:val="43"/>
        </w:rPr>
      </w:r>
      <w:r>
        <w:rPr>
          <w:spacing w:val="-4"/>
        </w:rPr>
        <w:t>照以下顺序进行处理：首先，冲减长期股权投资的账面价值。其次，长期股权投资的账面价值不足以冲减的，以其他实质上</w:t>
      </w:r>
      <w:r>
        <w:rPr>
          <w:spacing w:val="40"/>
        </w:rPr>
        <w:t> </w:t>
      </w:r>
      <w:r>
        <w:rPr>
          <w:spacing w:val="40"/>
        </w:rPr>
      </w:r>
      <w:r>
        <w:rPr>
          <w:spacing w:val="-4"/>
        </w:rPr>
        <w:t>构成对被投资单位净投资的长期权益账面价值为限继续确认投资损失，冲减长期应收项目等的账面价值。最后，经过上述处</w:t>
      </w:r>
      <w:r>
        <w:rPr>
          <w:spacing w:val="38"/>
        </w:rPr>
        <w:t> </w:t>
      </w:r>
      <w:r>
        <w:rPr>
          <w:spacing w:val="38"/>
        </w:rPr>
      </w:r>
      <w:r>
        <w:rPr>
          <w:spacing w:val="-3"/>
        </w:rPr>
        <w:t>理，按照投资合同或协议约定企业仍承担额外义务的，按预计承担的义务确认预计负债，计入当期投资损失。</w:t>
      </w:r>
    </w:p>
    <w:p>
      <w:pPr>
        <w:pStyle w:val="BodyText"/>
        <w:spacing w:line="316" w:lineRule="auto" w:before="19"/>
        <w:ind w:right="152" w:firstLine="360"/>
        <w:jc w:val="left"/>
      </w:pPr>
      <w:r>
        <w:rPr>
          <w:spacing w:val="-4"/>
        </w:rPr>
        <w:t>被投资单位以后期间实现盈利的，公司在扣除未确认的亏损分担额后，按与上述相反的顺序处理，减记已确认预计负债</w:t>
      </w:r>
      <w:r>
        <w:rPr>
          <w:w w:val="101"/>
        </w:rPr>
        <w:t> </w:t>
      </w:r>
      <w:r>
        <w:rPr>
          <w:spacing w:val="-3"/>
        </w:rPr>
        <w:t>的账面余额、恢复其他实质上构成对被投资单位净投资的长期权益及长期股权投资的账面价值，同时确认投资收益。</w:t>
      </w:r>
    </w:p>
    <w:p>
      <w:pPr>
        <w:spacing w:line="240" w:lineRule="auto" w:before="6"/>
        <w:rPr>
          <w:rFonts w:ascii="宋体" w:hAnsi="宋体" w:cs="宋体" w:eastAsia="宋体" w:hint="default"/>
          <w:sz w:val="17"/>
          <w:szCs w:val="17"/>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46" w:firstLine="360"/>
        <w:jc w:val="both"/>
      </w:pPr>
      <w:r>
        <w:rPr>
          <w:spacing w:val="-5"/>
          <w:w w:val="101"/>
        </w:rPr>
        <w:t>按照合同约定对某项经济活动所共有的控制，仅在与该项经济活动相关的重要财务和经营决策需要分享控制权的投资方</w:t>
      </w:r>
      <w:r>
        <w:rPr>
          <w:w w:val="101"/>
        </w:rPr>
        <w:t> </w:t>
      </w:r>
      <w:r>
        <w:rPr>
          <w:spacing w:val="-4"/>
        </w:rPr>
        <w:t>一致同意时存在，则视为与其他方对被投资单位实施共同控制；对一个企业的财务和经营决策有参与决策的权力，但并不能</w:t>
      </w:r>
      <w:r>
        <w:rPr>
          <w:spacing w:val="43"/>
        </w:rPr>
        <w:t> </w:t>
      </w:r>
      <w:r>
        <w:rPr>
          <w:spacing w:val="43"/>
        </w:rPr>
      </w:r>
      <w:r>
        <w:rPr>
          <w:spacing w:val="-3"/>
        </w:rPr>
        <w:t>够控制或者与其他方一起共同控制这些政策的制定，则视为投资企业能够对被投资单位施加重大影响。</w:t>
      </w:r>
    </w:p>
    <w:p>
      <w:pPr>
        <w:spacing w:line="240" w:lineRule="auto" w:before="6"/>
        <w:rPr>
          <w:rFonts w:ascii="宋体" w:hAnsi="宋体" w:cs="宋体" w:eastAsia="宋体" w:hint="default"/>
          <w:sz w:val="17"/>
          <w:szCs w:val="17"/>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16" w:lineRule="auto"/>
        <w:ind w:right="152" w:firstLine="360"/>
        <w:jc w:val="left"/>
      </w:pPr>
      <w:r>
        <w:rPr>
          <w:spacing w:val="-4"/>
        </w:rPr>
        <w:t>资产负债表日，若因市价持续下跌或被投资单位经营状况恶化等原因使长期股权投资存在减值迹象时，根据单项长期股</w:t>
      </w:r>
      <w:r>
        <w:rPr>
          <w:w w:val="101"/>
        </w:rPr>
        <w:t> </w:t>
      </w:r>
      <w:r>
        <w:rPr>
          <w:spacing w:val="-3"/>
        </w:rPr>
        <w:t>权投资的公允价值减去处置费用后的净额与长期股权投资预计未来现金流量的现值两者之间较高者确定长期股权投资的可</w:t>
      </w:r>
      <w:r>
        <w:rPr>
          <w:spacing w:val="66"/>
        </w:rPr>
        <w:t> </w:t>
      </w:r>
      <w:r>
        <w:rPr>
          <w:spacing w:val="66"/>
        </w:rPr>
      </w:r>
      <w:r>
        <w:rPr>
          <w:spacing w:val="-4"/>
        </w:rPr>
        <w:t>收回金额。长期股权投资的可收回金额低于账面价值时，将资产的账面价值减记至可收回金额，减记的金额确认为资产减值</w:t>
      </w:r>
      <w:r>
        <w:rPr>
          <w:spacing w:val="43"/>
        </w:rPr>
        <w:t> </w:t>
      </w:r>
      <w:r>
        <w:rPr>
          <w:spacing w:val="43"/>
        </w:rPr>
      </w:r>
      <w:r>
        <w:rPr>
          <w:spacing w:val="-3"/>
        </w:rPr>
        <w:t>损失，计入当期损益，同时计提相应的资产减值准备。</w:t>
      </w:r>
    </w:p>
    <w:p>
      <w:pPr>
        <w:pStyle w:val="BodyText"/>
        <w:spacing w:line="316" w:lineRule="auto" w:before="19"/>
        <w:ind w:right="152" w:firstLine="360"/>
        <w:jc w:val="left"/>
      </w:pPr>
      <w:r>
        <w:rPr>
          <w:spacing w:val="-4"/>
        </w:rPr>
        <w:t>重大影响以下的、在活跃市场中没有报价、公允价值不能可靠计量的长期股权投资，其减值损失是根据其账面价值与按</w:t>
      </w:r>
      <w:r>
        <w:rPr>
          <w:w w:val="101"/>
        </w:rPr>
        <w:t> </w:t>
      </w:r>
      <w:r>
        <w:rPr>
          <w:spacing w:val="-3"/>
        </w:rPr>
        <w:t>类似金融资产当时市场收益率对未来现金流量折现确定的现值之间的差额进行确定。</w:t>
      </w:r>
    </w:p>
    <w:p>
      <w:pPr>
        <w:pStyle w:val="BodyText"/>
        <w:spacing w:line="316" w:lineRule="auto" w:before="19"/>
        <w:ind w:right="152" w:firstLine="360"/>
        <w:jc w:val="left"/>
      </w:pPr>
      <w:r>
        <w:rPr>
          <w:spacing w:val="-5"/>
        </w:rPr>
        <w:t>除因企业合并形成的商誉以外的存在减值迹象的其他长期股权投资，如果可收回金额的计量结果表明，该长期股权投资</w:t>
      </w:r>
      <w:r>
        <w:rPr>
          <w:w w:val="101"/>
        </w:rPr>
        <w:t> </w:t>
      </w:r>
      <w:r>
        <w:rPr>
          <w:spacing w:val="-3"/>
        </w:rPr>
        <w:t>的可收回金额低于其账面价值的，将差额确认为减值损失。</w:t>
      </w:r>
    </w:p>
    <w:p>
      <w:pPr>
        <w:pStyle w:val="BodyText"/>
        <w:spacing w:line="316" w:lineRule="auto" w:before="19"/>
        <w:ind w:right="152" w:firstLine="360"/>
        <w:jc w:val="left"/>
      </w:pPr>
      <w:r>
        <w:rPr>
          <w:spacing w:val="-4"/>
        </w:rPr>
        <w:t>采用成本法核算的长期股权投资，因被投资单位宣告分派现金股利或利润确认投资收益后，考虑长期股权投资是否发生</w:t>
      </w:r>
      <w:r>
        <w:rPr>
          <w:w w:val="101"/>
        </w:rPr>
        <w:t> </w:t>
      </w:r>
      <w:r>
        <w:rPr/>
        <w:t>减值。</w:t>
      </w:r>
    </w:p>
    <w:p>
      <w:pPr>
        <w:pStyle w:val="BodyText"/>
        <w:spacing w:line="240" w:lineRule="auto" w:before="19"/>
        <w:ind w:left="512" w:right="152"/>
        <w:jc w:val="left"/>
      </w:pPr>
      <w:r>
        <w:rPr>
          <w:spacing w:val="-3"/>
        </w:rPr>
        <w:t>长期股权投资减值损失一经确认，不再转回。</w:t>
      </w:r>
    </w:p>
    <w:p>
      <w:pPr>
        <w:spacing w:line="240" w:lineRule="auto" w:before="11"/>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52" w:firstLine="360"/>
        <w:jc w:val="left"/>
      </w:pPr>
      <w:r>
        <w:rPr>
          <w:spacing w:val="-4"/>
        </w:rPr>
        <w:t>投资性房地产是指为赚取租金或资本增值，或两者兼有而持有的房地产，包括已出租的土地使用权、持有并准备增值后</w:t>
      </w:r>
      <w:r>
        <w:rPr>
          <w:w w:val="101"/>
        </w:rPr>
        <w:t> </w:t>
      </w:r>
      <w:r>
        <w:rPr>
          <w:spacing w:val="-3"/>
        </w:rPr>
        <w:t>转让的土地使用权、已出租的建筑物。</w:t>
      </w:r>
    </w:p>
    <w:p>
      <w:pPr>
        <w:pStyle w:val="BodyText"/>
        <w:spacing w:line="316" w:lineRule="auto" w:before="19"/>
        <w:ind w:right="152" w:firstLine="360"/>
        <w:jc w:val="left"/>
      </w:pPr>
      <w:r>
        <w:rPr>
          <w:spacing w:val="-5"/>
          <w:w w:val="101"/>
        </w:rPr>
        <w:t>公司对现有投资性房地产采用成本模式计量。对按照成本模式计量的投资性房地产－出租用建筑物采用与本公司固定资</w:t>
      </w:r>
      <w:r>
        <w:rPr>
          <w:w w:val="101"/>
        </w:rPr>
        <w:t> </w:t>
      </w:r>
      <w:r>
        <w:rPr>
          <w:spacing w:val="-3"/>
        </w:rPr>
        <w:t>产相同的折旧政策，出租用土地使用权按与无形资产相同的摊销政策。</w:t>
      </w:r>
    </w:p>
    <w:p>
      <w:pPr>
        <w:pStyle w:val="BodyText"/>
        <w:spacing w:line="316" w:lineRule="auto" w:before="19"/>
        <w:ind w:left="512" w:right="152"/>
        <w:jc w:val="left"/>
      </w:pPr>
      <w:r>
        <w:rPr>
          <w:spacing w:val="-3"/>
        </w:rPr>
        <w:t>公司对存在减值迹象的，估计其可收回金额，可收回金额低于其账面价值的，确认相应的减值损失。</w:t>
      </w:r>
      <w:r>
        <w:rPr>
          <w:spacing w:val="37"/>
        </w:rPr>
        <w:t> </w:t>
      </w:r>
      <w:r>
        <w:rPr>
          <w:spacing w:val="37"/>
        </w:rPr>
      </w:r>
      <w:r>
        <w:rPr>
          <w:spacing w:val="-3"/>
        </w:rPr>
        <w:t>投资性房地产减值损失一经确认，不再转回。</w:t>
      </w:r>
    </w:p>
    <w:p>
      <w:pPr>
        <w:spacing w:after="0" w:line="316" w:lineRule="auto"/>
        <w:jc w:val="left"/>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335" w:lineRule="exact"/>
        <w:ind w:right="0"/>
        <w:jc w:val="both"/>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316" w:lineRule="auto"/>
        <w:ind w:right="146" w:firstLine="360"/>
        <w:jc w:val="both"/>
      </w:pPr>
      <w:r>
        <w:rPr>
          <w:spacing w:val="-4"/>
        </w:rPr>
        <w:t>固定资产指为生产商品、提供劳务、出租或经营管理而持有，并且使用寿命超过一个会计年度的有形资产。固定资产在</w:t>
      </w:r>
      <w:r>
        <w:rPr>
          <w:w w:val="101"/>
        </w:rPr>
        <w:t> </w:t>
      </w:r>
      <w:r>
        <w:rPr>
          <w:spacing w:val="-3"/>
        </w:rPr>
        <w:t>同时满足下列条件时予以确认：</w:t>
      </w:r>
    </w:p>
    <w:p>
      <w:pPr>
        <w:pStyle w:val="BodyText"/>
        <w:spacing w:line="240" w:lineRule="auto" w:before="19"/>
        <w:ind w:left="512" w:right="152"/>
        <w:jc w:val="left"/>
      </w:pPr>
      <w:r>
        <w:rPr>
          <w:spacing w:val="-3"/>
        </w:rPr>
        <w:t>1）与该固定资产有关的经济利益很可能流入企业；</w:t>
      </w:r>
    </w:p>
    <w:p>
      <w:pPr>
        <w:pStyle w:val="BodyText"/>
        <w:spacing w:line="240" w:lineRule="auto" w:before="76"/>
        <w:ind w:left="512" w:right="152"/>
        <w:jc w:val="left"/>
      </w:pPr>
      <w:r>
        <w:rPr>
          <w:spacing w:val="-3"/>
        </w:rPr>
        <w:t>2）该固定资产的成本能够可靠地计量。</w:t>
      </w:r>
    </w:p>
    <w:p>
      <w:pPr>
        <w:spacing w:line="240" w:lineRule="auto" w:before="12"/>
        <w:rPr>
          <w:rFonts w:ascii="宋体" w:hAnsi="宋体" w:cs="宋体" w:eastAsia="宋体" w:hint="default"/>
          <w:sz w:val="21"/>
          <w:szCs w:val="21"/>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512" w:right="2810"/>
        <w:jc w:val="left"/>
      </w:pPr>
      <w:r>
        <w:rPr>
          <w:spacing w:val="-3"/>
        </w:rPr>
        <w:t>当本公司租入的固定资产符合下列一项或数项标准时，确认为融资租入固定资产：</w:t>
      </w:r>
      <w:r>
        <w:rPr>
          <w:spacing w:val="14"/>
        </w:rPr>
        <w:t> </w:t>
      </w:r>
      <w:r>
        <w:rPr>
          <w:spacing w:val="14"/>
        </w:rPr>
      </w:r>
      <w:r>
        <w:rPr/>
        <w:t>1）</w:t>
      </w:r>
      <w:r>
        <w:rPr>
          <w:spacing w:val="68"/>
        </w:rPr>
        <w:t> </w:t>
      </w:r>
      <w:r>
        <w:rPr>
          <w:spacing w:val="-3"/>
        </w:rPr>
        <w:t>在租赁期届满时，租赁资产的所有权转移给本公司。</w:t>
      </w:r>
    </w:p>
    <w:p>
      <w:pPr>
        <w:pStyle w:val="BodyText"/>
        <w:spacing w:line="316" w:lineRule="auto" w:before="19"/>
        <w:ind w:right="146" w:firstLine="360"/>
        <w:jc w:val="both"/>
      </w:pPr>
      <w:r>
        <w:rPr/>
        <w:t>2） </w:t>
      </w:r>
      <w:r>
        <w:rPr>
          <w:spacing w:val="-4"/>
        </w:rPr>
        <w:t>本公司有购买租赁资产的选择权，所订立的购买价款预计将远低于行使选择权时租赁资产的公允价值，因而在租赁</w:t>
      </w:r>
      <w:r>
        <w:rPr>
          <w:w w:val="101"/>
        </w:rPr>
        <w:t> </w:t>
      </w:r>
      <w:r>
        <w:rPr>
          <w:spacing w:val="-3"/>
        </w:rPr>
        <w:t>开始日就可以合理确定本公司将会行使这种选择权。</w:t>
      </w:r>
    </w:p>
    <w:p>
      <w:pPr>
        <w:pStyle w:val="BodyText"/>
        <w:spacing w:line="240" w:lineRule="auto" w:before="19"/>
        <w:ind w:left="512" w:right="152"/>
        <w:jc w:val="left"/>
      </w:pPr>
      <w:r>
        <w:rPr/>
        <w:t>3）</w:t>
      </w:r>
      <w:r>
        <w:rPr>
          <w:spacing w:val="86"/>
        </w:rPr>
        <w:t> </w:t>
      </w:r>
      <w:r>
        <w:rPr>
          <w:spacing w:val="-3"/>
        </w:rPr>
        <w:t>即使资产的所有权不转移，但租赁期占租赁资产使用寿命的大部分。</w:t>
      </w:r>
    </w:p>
    <w:p>
      <w:pPr>
        <w:pStyle w:val="BodyText"/>
        <w:spacing w:line="240" w:lineRule="auto" w:before="76"/>
        <w:ind w:left="512" w:right="152"/>
        <w:jc w:val="left"/>
      </w:pPr>
      <w:r>
        <w:rPr/>
        <w:t>4） </w:t>
      </w:r>
      <w:r>
        <w:rPr>
          <w:spacing w:val="25"/>
        </w:rPr>
        <w:t> </w:t>
      </w:r>
      <w:r>
        <w:rPr>
          <w:spacing w:val="-3"/>
        </w:rPr>
        <w:t>本公司在租赁开始日的最低租赁付款额现值，几乎相当于租赁开始日租赁资产公允价值。</w:t>
      </w:r>
    </w:p>
    <w:p>
      <w:pPr>
        <w:pStyle w:val="BodyText"/>
        <w:spacing w:line="316" w:lineRule="auto" w:before="76"/>
        <w:ind w:left="512" w:right="152"/>
        <w:jc w:val="left"/>
      </w:pPr>
      <w:r>
        <w:rPr/>
        <w:t>5） </w:t>
      </w:r>
      <w:r>
        <w:rPr>
          <w:spacing w:val="-3"/>
        </w:rPr>
        <w:t>租赁资产性质特殊，如果不作较大改造，只有本公司才能使用。</w:t>
      </w:r>
      <w:r>
        <w:rPr>
          <w:spacing w:val="-10"/>
        </w:rPr>
        <w:t> </w:t>
      </w:r>
      <w:r>
        <w:rPr>
          <w:spacing w:val="-10"/>
        </w:rPr>
      </w:r>
      <w:r>
        <w:rPr>
          <w:spacing w:val="-4"/>
        </w:rPr>
        <w:t>融资租赁租入的固定资产，按租赁开始日租赁资产公允价值与最低租赁付款额的现值两者中较低者，作为入账价值。最</w:t>
      </w:r>
    </w:p>
    <w:p>
      <w:pPr>
        <w:pStyle w:val="BodyText"/>
        <w:spacing w:line="316" w:lineRule="auto" w:before="19"/>
        <w:ind w:right="146"/>
        <w:jc w:val="both"/>
      </w:pPr>
      <w:r>
        <w:rPr>
          <w:spacing w:val="-4"/>
        </w:rPr>
        <w:t>低租赁付款额作为长期应付款的入账价值，其差额作为未确认融资费用。在租赁谈判和签订租赁合同过程中发生的，可归属</w:t>
      </w:r>
      <w:r>
        <w:rPr>
          <w:spacing w:val="43"/>
        </w:rPr>
        <w:t> </w:t>
      </w:r>
      <w:r>
        <w:rPr>
          <w:spacing w:val="43"/>
        </w:rPr>
      </w:r>
      <w:r>
        <w:rPr>
          <w:spacing w:val="-4"/>
        </w:rPr>
        <w:t>于租赁项目的手续费、律师费、差旅费、印花税等初始直接费用，计入租入资产价值。未确认融资费用在租赁期内各个期间</w:t>
      </w:r>
      <w:r>
        <w:rPr>
          <w:spacing w:val="40"/>
        </w:rPr>
        <w:t> </w:t>
      </w:r>
      <w:r>
        <w:rPr>
          <w:spacing w:val="40"/>
        </w:rPr>
      </w:r>
      <w:r>
        <w:rPr>
          <w:spacing w:val="-3"/>
        </w:rPr>
        <w:t>采用实际利率法进行分摊。</w:t>
      </w:r>
    </w:p>
    <w:p>
      <w:pPr>
        <w:pStyle w:val="BodyText"/>
        <w:spacing w:line="316" w:lineRule="auto" w:before="19"/>
        <w:ind w:right="146" w:firstLine="360"/>
        <w:jc w:val="both"/>
      </w:pPr>
      <w:r>
        <w:rPr>
          <w:spacing w:val="-5"/>
          <w:w w:val="101"/>
        </w:rPr>
        <w:t>本公司采用与自有固定资产相一致的折旧政策计提融资租入固定资产折旧。能够合理确定租赁期届满时取得租赁资产所</w:t>
      </w:r>
      <w:r>
        <w:rPr>
          <w:w w:val="101"/>
        </w:rPr>
        <w:t> </w:t>
      </w:r>
      <w:r>
        <w:rPr>
          <w:spacing w:val="-4"/>
        </w:rPr>
        <w:t>有权的，在租赁资产使用寿命内计提折旧。无法合理确定租赁期届满时能够取得租赁资产所有权的，在租赁期与租赁资产使</w:t>
      </w:r>
      <w:r>
        <w:rPr>
          <w:spacing w:val="43"/>
        </w:rPr>
        <w:t> </w:t>
      </w:r>
      <w:r>
        <w:rPr>
          <w:spacing w:val="43"/>
        </w:rPr>
      </w:r>
      <w:r>
        <w:rPr>
          <w:spacing w:val="-3"/>
        </w:rPr>
        <w:t>用寿命两者中较短的期间内计提折旧。</w:t>
      </w:r>
    </w:p>
    <w:p>
      <w:pPr>
        <w:spacing w:line="240" w:lineRule="auto" w:before="5"/>
        <w:rPr>
          <w:rFonts w:ascii="宋体" w:hAnsi="宋体" w:cs="宋体" w:eastAsia="宋体" w:hint="default"/>
          <w:sz w:val="17"/>
          <w:szCs w:val="17"/>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46" w:firstLine="360"/>
        <w:jc w:val="both"/>
      </w:pPr>
      <w:r>
        <w:rPr>
          <w:spacing w:val="-4"/>
        </w:rPr>
        <w:t>除已提足折旧仍继续使用的固定资产之外，固定资产折旧采用年限平均法分类计提，根据固定资产类别、预计使用寿命</w:t>
      </w:r>
      <w:r>
        <w:rPr>
          <w:w w:val="101"/>
        </w:rPr>
        <w:t> </w:t>
      </w:r>
      <w:r>
        <w:rPr>
          <w:spacing w:val="-3"/>
        </w:rPr>
        <w:t>和预计净残值率确定折旧率。</w:t>
      </w:r>
    </w:p>
    <w:p>
      <w:pPr>
        <w:pStyle w:val="BodyText"/>
        <w:spacing w:line="316" w:lineRule="auto" w:before="19"/>
        <w:ind w:right="146" w:firstLine="360"/>
        <w:jc w:val="both"/>
      </w:pPr>
      <w:r>
        <w:rPr>
          <w:spacing w:val="-4"/>
        </w:rPr>
        <w:t>融资租赁方式租入的固定资产，能合理确定租赁期届满时将会取得租赁资产所有权的，在租赁资产尚可使用年限内计提</w:t>
      </w:r>
      <w:r>
        <w:rPr>
          <w:w w:val="101"/>
        </w:rPr>
        <w:t> </w:t>
      </w:r>
      <w:r>
        <w:rPr>
          <w:spacing w:val="-4"/>
        </w:rPr>
        <w:t>折旧；无法合理确定租赁期届满时能够取得租赁资产所有权的，在租赁期与租赁资产尚可使用年限两者中较短的期间内计提</w:t>
      </w:r>
      <w:r>
        <w:rPr>
          <w:spacing w:val="43"/>
        </w:rPr>
        <w:t> </w:t>
      </w:r>
      <w:r>
        <w:rPr>
          <w:spacing w:val="43"/>
        </w:rPr>
      </w:r>
      <w:r>
        <w:rPr/>
        <w:t>折旧。</w:t>
      </w:r>
    </w:p>
    <w:p>
      <w:pPr>
        <w:pStyle w:val="BodyText"/>
        <w:spacing w:line="316" w:lineRule="auto" w:before="19"/>
        <w:ind w:right="146" w:firstLine="360"/>
        <w:jc w:val="both"/>
      </w:pPr>
      <w:r>
        <w:rPr>
          <w:spacing w:val="-4"/>
        </w:rPr>
        <w:t>利用专项储备支出形成的固定资产，按照形成固定资产的成本冲减专项储备，并确认相同金额的累计折旧。该固定资产</w:t>
      </w:r>
      <w:r>
        <w:rPr>
          <w:w w:val="101"/>
        </w:rPr>
        <w:t> </w:t>
      </w:r>
      <w:r>
        <w:rPr>
          <w:spacing w:val="-3"/>
        </w:rPr>
        <w:t>在以后期间不再计提折旧。</w:t>
      </w:r>
    </w:p>
    <w:p>
      <w:pPr>
        <w:pStyle w:val="BodyText"/>
        <w:spacing w:line="316" w:lineRule="auto" w:before="19"/>
        <w:ind w:right="146" w:firstLine="360"/>
        <w:jc w:val="both"/>
      </w:pPr>
      <w:r>
        <w:rPr>
          <w:spacing w:val="-4"/>
        </w:rPr>
        <w:t>本公司根据固定资产的性质和使用情况，确定固定资产的使用寿命和预计净残值。并在年度终了，对固定资产的使用寿</w:t>
      </w:r>
      <w:r>
        <w:rPr>
          <w:w w:val="101"/>
        </w:rPr>
        <w:t> </w:t>
      </w:r>
      <w:r>
        <w:rPr>
          <w:spacing w:val="-3"/>
        </w:rPr>
        <w:t>命、预计净残值和折旧方法进行复核，如与原先估计数存在差异的，进行相应的调整。</w:t>
      </w:r>
    </w:p>
    <w:p>
      <w:pPr>
        <w:pStyle w:val="BodyText"/>
        <w:spacing w:line="240" w:lineRule="auto" w:before="19"/>
        <w:ind w:left="512" w:right="152"/>
        <w:jc w:val="left"/>
      </w:pPr>
      <w:r>
        <w:rPr>
          <w:spacing w:val="-3"/>
        </w:rPr>
        <w:t>各类固定资产折旧年限和年折旧率如下：</w:t>
      </w:r>
    </w:p>
    <w:p>
      <w:pPr>
        <w:spacing w:line="240" w:lineRule="auto" w:before="13"/>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494"/>
        <w:gridCol w:w="2117"/>
        <w:gridCol w:w="2218"/>
        <w:gridCol w:w="2726"/>
      </w:tblGrid>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pacing w:val="-3"/>
                <w:sz w:val="18"/>
                <w:szCs w:val="18"/>
              </w:rPr>
              <w:t>折旧年限（年）</w:t>
            </w:r>
          </w:p>
        </w:tc>
        <w:tc>
          <w:tcPr>
            <w:tcW w:w="22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76"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pacing w:val="-3"/>
                <w:sz w:val="18"/>
                <w:szCs w:val="18"/>
              </w:rPr>
              <w:t>年折旧率（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7"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20-50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4.5-1.8%</w:t>
            </w:r>
          </w:p>
        </w:tc>
      </w:tr>
      <w:tr>
        <w:trPr>
          <w:trHeight w:val="398"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7"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5-10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18-9%</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7"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3-10%</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9.7-9%</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7"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18%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335" w:lineRule="exact"/>
        <w:ind w:right="92"/>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512" w:right="92"/>
        <w:jc w:val="left"/>
      </w:pPr>
      <w:r>
        <w:rPr>
          <w:spacing w:val="-3"/>
        </w:rPr>
        <w:t>公司在每期末判断固定资产是否存在可能发生减值的迹象。</w:t>
      </w:r>
      <w:r>
        <w:rPr>
          <w:spacing w:val="-10"/>
        </w:rPr>
        <w:t> </w:t>
      </w:r>
      <w:r>
        <w:rPr>
          <w:spacing w:val="-10"/>
        </w:rPr>
      </w:r>
      <w:r>
        <w:rPr>
          <w:spacing w:val="-5"/>
        </w:rPr>
        <w:t>固定资产存在减值迹象的，估计其可收回金额。可收回金额根据固定资产的公允价值减去处置费用后的净额与固定资产</w:t>
      </w:r>
    </w:p>
    <w:p>
      <w:pPr>
        <w:pStyle w:val="BodyText"/>
        <w:spacing w:line="316" w:lineRule="auto" w:before="19"/>
        <w:ind w:left="512" w:right="92" w:hanging="361"/>
        <w:jc w:val="left"/>
      </w:pPr>
      <w:r>
        <w:rPr>
          <w:spacing w:val="-3"/>
        </w:rPr>
        <w:t>预计未来现金流量的现值两者之间较高者确定。</w:t>
      </w:r>
      <w:r>
        <w:rPr>
          <w:spacing w:val="-27"/>
        </w:rPr>
        <w:t> </w:t>
      </w:r>
      <w:r>
        <w:rPr>
          <w:spacing w:val="-27"/>
        </w:rPr>
      </w:r>
      <w:r>
        <w:rPr>
          <w:spacing w:val="-4"/>
        </w:rPr>
        <w:t>当固定资产的可收回金额低于其账面价值的，将固定资产的账面价值减记至可收回金额，减记的金额确认为固定资产减</w:t>
      </w:r>
    </w:p>
    <w:p>
      <w:pPr>
        <w:pStyle w:val="BodyText"/>
        <w:spacing w:line="316" w:lineRule="auto" w:before="19"/>
        <w:ind w:left="512" w:right="92" w:hanging="361"/>
        <w:jc w:val="left"/>
      </w:pPr>
      <w:r>
        <w:rPr>
          <w:spacing w:val="-3"/>
        </w:rPr>
        <w:t>值损失，计入当期损益，同时计提相应的固定资产减值准备。</w:t>
      </w:r>
      <w:r>
        <w:rPr>
          <w:spacing w:val="-10"/>
        </w:rPr>
        <w:t> </w:t>
      </w:r>
      <w:r>
        <w:rPr>
          <w:spacing w:val="-10"/>
        </w:rPr>
      </w:r>
      <w:r>
        <w:rPr>
          <w:spacing w:val="-4"/>
        </w:rPr>
        <w:t>固定资产减值损失确认后，减值固定资产的折旧在未来期间作相应调整，以使该固定资产在剩余使用寿命内，系统地分</w:t>
      </w:r>
    </w:p>
    <w:p>
      <w:pPr>
        <w:pStyle w:val="BodyText"/>
        <w:spacing w:line="316" w:lineRule="auto" w:before="19"/>
        <w:ind w:left="512" w:right="1788" w:hanging="361"/>
        <w:jc w:val="left"/>
      </w:pPr>
      <w:r>
        <w:rPr>
          <w:spacing w:val="-3"/>
        </w:rPr>
        <w:t>摊调整后的固定资产账面价值（扣除预计净残值）。</w:t>
      </w:r>
      <w:r>
        <w:rPr>
          <w:spacing w:val="-21"/>
        </w:rPr>
        <w:t> </w:t>
      </w:r>
      <w:r>
        <w:rPr>
          <w:spacing w:val="-21"/>
        </w:rPr>
      </w:r>
      <w:r>
        <w:rPr>
          <w:spacing w:val="-3"/>
        </w:rPr>
        <w:t>固定资产的减值损失一经确认，在以后会计期间不再转回。</w:t>
      </w:r>
    </w:p>
    <w:p>
      <w:pPr>
        <w:pStyle w:val="BodyText"/>
        <w:spacing w:line="316" w:lineRule="auto" w:before="19"/>
        <w:ind w:right="92" w:firstLine="360"/>
        <w:jc w:val="left"/>
      </w:pPr>
      <w:r>
        <w:rPr>
          <w:spacing w:val="-4"/>
        </w:rPr>
        <w:t>有迹象表明一项固定资产可能发生减值的，企业以单项固定资产为基础估计其可收回金额。企业难以对单项固定资产的</w:t>
      </w:r>
      <w:r>
        <w:rPr>
          <w:w w:val="101"/>
        </w:rPr>
        <w:t> </w:t>
      </w:r>
      <w:r>
        <w:rPr>
          <w:spacing w:val="-3"/>
        </w:rPr>
        <w:t>可收回金额进行估计的，以该固定资产所属的资产组为基础确定资产组的可收回金额。</w:t>
      </w:r>
    </w:p>
    <w:p>
      <w:pPr>
        <w:spacing w:line="240" w:lineRule="auto" w:before="6"/>
        <w:rPr>
          <w:rFonts w:ascii="宋体" w:hAnsi="宋体" w:cs="宋体" w:eastAsia="宋体" w:hint="default"/>
          <w:sz w:val="17"/>
          <w:szCs w:val="17"/>
        </w:rPr>
      </w:pPr>
    </w:p>
    <w:p>
      <w:pPr>
        <w:pStyle w:val="Heading4"/>
        <w:spacing w:line="240" w:lineRule="auto"/>
        <w:ind w:right="92"/>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2"/>
        <w:jc w:val="left"/>
      </w:pPr>
      <w:r>
        <w:rPr>
          <w:w w:val="101"/>
        </w:rPr>
        <w:t>无</w:t>
      </w:r>
      <w:r>
        <w:rPr/>
      </w:r>
    </w:p>
    <w:p>
      <w:pPr>
        <w:spacing w:line="240" w:lineRule="auto" w:before="12"/>
        <w:rPr>
          <w:rFonts w:ascii="宋体" w:hAnsi="宋体" w:cs="宋体" w:eastAsia="宋体" w:hint="default"/>
          <w:sz w:val="21"/>
          <w:szCs w:val="21"/>
        </w:rPr>
      </w:pPr>
    </w:p>
    <w:p>
      <w:pPr>
        <w:pStyle w:val="Heading4"/>
        <w:spacing w:line="240" w:lineRule="auto"/>
        <w:ind w:right="92"/>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92"/>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16" w:lineRule="auto"/>
        <w:ind w:right="92" w:firstLine="360"/>
        <w:jc w:val="left"/>
      </w:pPr>
      <w:r>
        <w:rPr>
          <w:spacing w:val="-3"/>
        </w:rPr>
        <w:t>本公司自行建造的在建工程按实际成本计价，实际成本由建造该项资产达到预定可使用状态前所发生的必要支出构成，</w:t>
      </w:r>
      <w:r>
        <w:rPr>
          <w:w w:val="101"/>
        </w:rPr>
        <w:t> </w:t>
      </w:r>
      <w:r>
        <w:rPr>
          <w:spacing w:val="-4"/>
        </w:rPr>
        <w:t>包括工程用物资成本、人工成本、交纳的相关税费、应予资本化的借款费用以及应分摊的间接费用等。本公司的在建工程以</w:t>
      </w:r>
      <w:r>
        <w:rPr>
          <w:spacing w:val="44"/>
        </w:rPr>
        <w:t> </w:t>
      </w:r>
      <w:r>
        <w:rPr>
          <w:spacing w:val="44"/>
        </w:rPr>
      </w:r>
      <w:r>
        <w:rPr>
          <w:spacing w:val="-3"/>
        </w:rPr>
        <w:t>项目分类核算。</w:t>
      </w:r>
    </w:p>
    <w:p>
      <w:pPr>
        <w:spacing w:line="240" w:lineRule="auto" w:before="6"/>
        <w:rPr>
          <w:rFonts w:ascii="宋体" w:hAnsi="宋体" w:cs="宋体" w:eastAsia="宋体" w:hint="default"/>
          <w:sz w:val="17"/>
          <w:szCs w:val="17"/>
        </w:rPr>
      </w:pPr>
    </w:p>
    <w:p>
      <w:pPr>
        <w:pStyle w:val="Heading4"/>
        <w:spacing w:line="240" w:lineRule="auto"/>
        <w:ind w:right="92"/>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86" w:firstLine="360"/>
        <w:jc w:val="both"/>
      </w:pPr>
      <w:r>
        <w:rPr>
          <w:spacing w:val="-5"/>
        </w:rPr>
        <w:t>在建工程项目按建造该项资产达到预定可使用状态前所发生的全部支出，作为固定资产的入账价值。所建造的固定资产</w:t>
      </w:r>
      <w:r>
        <w:rPr>
          <w:w w:val="101"/>
        </w:rPr>
        <w:t> </w:t>
      </w:r>
      <w:r>
        <w:rPr>
          <w:spacing w:val="-4"/>
        </w:rPr>
        <w:t>在建工程已达到预定可使用状态，但尚未办理竣工决算的，自达到预定可使用状态之日起，根据工程预算、造价或者工程实</w:t>
      </w:r>
      <w:r>
        <w:rPr>
          <w:spacing w:val="40"/>
        </w:rPr>
        <w:t> </w:t>
      </w:r>
      <w:r>
        <w:rPr>
          <w:spacing w:val="40"/>
        </w:rPr>
      </w:r>
      <w:r>
        <w:rPr>
          <w:spacing w:val="-4"/>
        </w:rPr>
        <w:t>际成本等，按估计的价值转入固定资产，并按本公司固定资产折旧政策计提固定资产的折旧，待办理竣工决算后，再按实际</w:t>
      </w:r>
      <w:r>
        <w:rPr>
          <w:spacing w:val="42"/>
        </w:rPr>
        <w:t> </w:t>
      </w:r>
      <w:r>
        <w:rPr>
          <w:spacing w:val="42"/>
        </w:rPr>
      </w:r>
      <w:r>
        <w:rPr>
          <w:spacing w:val="-3"/>
        </w:rPr>
        <w:t>成本调整原来的暂估价值，但不调整原已计提的折旧额。</w:t>
      </w:r>
    </w:p>
    <w:p>
      <w:pPr>
        <w:spacing w:line="240" w:lineRule="auto" w:before="6"/>
        <w:rPr>
          <w:rFonts w:ascii="宋体" w:hAnsi="宋体" w:cs="宋体" w:eastAsia="宋体" w:hint="default"/>
          <w:sz w:val="17"/>
          <w:szCs w:val="17"/>
        </w:rPr>
      </w:pPr>
    </w:p>
    <w:p>
      <w:pPr>
        <w:pStyle w:val="Heading4"/>
        <w:spacing w:line="240" w:lineRule="auto"/>
        <w:ind w:right="92"/>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16" w:lineRule="auto"/>
        <w:ind w:left="512" w:right="92"/>
        <w:jc w:val="left"/>
      </w:pPr>
      <w:r>
        <w:rPr>
          <w:spacing w:val="-3"/>
        </w:rPr>
        <w:t>公司在每期末判断在建工程是否存在可能发生减值的迹象。</w:t>
      </w:r>
      <w:r>
        <w:rPr>
          <w:spacing w:val="-10"/>
        </w:rPr>
        <w:t> </w:t>
      </w:r>
      <w:r>
        <w:rPr>
          <w:spacing w:val="-10"/>
        </w:rPr>
      </w:r>
      <w:r>
        <w:rPr>
          <w:spacing w:val="-5"/>
        </w:rPr>
        <w:t>在建工程存在减值迹象的，估计其可收回金额。可收回金额根据在建工程的公允价值减去处置费用后的净额与在建工程</w:t>
      </w:r>
    </w:p>
    <w:p>
      <w:pPr>
        <w:pStyle w:val="BodyText"/>
        <w:spacing w:line="316" w:lineRule="auto" w:before="19"/>
        <w:ind w:left="512" w:right="92" w:hanging="361"/>
        <w:jc w:val="left"/>
      </w:pPr>
      <w:r>
        <w:rPr>
          <w:spacing w:val="-3"/>
        </w:rPr>
        <w:t>预计未来现金流量的现值两者之间较高者确定。</w:t>
      </w:r>
      <w:r>
        <w:rPr>
          <w:spacing w:val="-27"/>
        </w:rPr>
        <w:t> </w:t>
      </w:r>
      <w:r>
        <w:rPr>
          <w:spacing w:val="-27"/>
        </w:rPr>
      </w:r>
      <w:r>
        <w:rPr>
          <w:spacing w:val="-4"/>
        </w:rPr>
        <w:t>当在建工程的可收回金额低于其账面价值的，将在建工程的账面价值减记至可收回金额，减记的金额确认为在建工程减</w:t>
      </w:r>
    </w:p>
    <w:p>
      <w:pPr>
        <w:pStyle w:val="BodyText"/>
        <w:spacing w:line="316" w:lineRule="auto" w:before="19"/>
        <w:ind w:left="512" w:right="1788" w:hanging="361"/>
        <w:jc w:val="left"/>
      </w:pPr>
      <w:r>
        <w:rPr>
          <w:spacing w:val="-3"/>
        </w:rPr>
        <w:t>值损失，计入当期损益，同时计提相应的在建工程减值准备。</w:t>
      </w:r>
      <w:r>
        <w:rPr>
          <w:spacing w:val="-10"/>
        </w:rPr>
        <w:t> </w:t>
      </w:r>
      <w:r>
        <w:rPr>
          <w:spacing w:val="-10"/>
        </w:rPr>
      </w:r>
      <w:r>
        <w:rPr>
          <w:spacing w:val="-3"/>
        </w:rPr>
        <w:t>在建工程的减值损失一经确认，在以后会计期间不再转回。</w:t>
      </w:r>
    </w:p>
    <w:p>
      <w:pPr>
        <w:pStyle w:val="BodyText"/>
        <w:spacing w:line="316" w:lineRule="auto" w:before="19"/>
        <w:ind w:right="92" w:firstLine="360"/>
        <w:jc w:val="left"/>
      </w:pPr>
      <w:r>
        <w:rPr>
          <w:spacing w:val="-4"/>
        </w:rPr>
        <w:t>有迹象表明一项在建工程可能发生减值的，企业以单项在建工程为基础估计其可收回金额。企业难以对单项在建工程的</w:t>
      </w:r>
      <w:r>
        <w:rPr>
          <w:w w:val="101"/>
        </w:rPr>
        <w:t> </w:t>
      </w:r>
      <w:r>
        <w:rPr>
          <w:spacing w:val="-3"/>
        </w:rPr>
        <w:t>可收回金额进行估计的，以该在建工程所属的资产组为基础确定资产组的可收回金额。</w:t>
      </w:r>
    </w:p>
    <w:p>
      <w:pPr>
        <w:spacing w:after="0" w:line="316" w:lineRule="auto"/>
        <w:jc w:val="left"/>
        <w:sectPr>
          <w:pgSz w:w="11910" w:h="16840"/>
          <w:pgMar w:header="741" w:footer="979" w:top="1060" w:bottom="1160" w:left="980" w:right="940"/>
        </w:sectPr>
      </w:pPr>
    </w:p>
    <w:p>
      <w:pPr>
        <w:spacing w:line="240" w:lineRule="auto" w:before="4"/>
        <w:rPr>
          <w:rFonts w:ascii="宋体" w:hAnsi="宋体" w:cs="宋体" w:eastAsia="宋体" w:hint="default"/>
          <w:sz w:val="25"/>
          <w:szCs w:val="25"/>
        </w:rPr>
      </w:pPr>
    </w:p>
    <w:p>
      <w:pPr>
        <w:pStyle w:val="Heading4"/>
        <w:spacing w:line="335" w:lineRule="exact"/>
        <w:ind w:right="92"/>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92"/>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316" w:lineRule="auto"/>
        <w:ind w:right="92" w:firstLine="360"/>
        <w:jc w:val="left"/>
      </w:pPr>
      <w:r>
        <w:rPr>
          <w:spacing w:val="-4"/>
        </w:rPr>
        <w:t>公司发生的借款费用，可直接归属于符合资本化条件的资产的购建或者生产的，予以资本化，计入相关资产成本；其他</w:t>
      </w:r>
      <w:r>
        <w:rPr>
          <w:w w:val="101"/>
        </w:rPr>
        <w:t> </w:t>
      </w:r>
      <w:r>
        <w:rPr>
          <w:spacing w:val="-3"/>
        </w:rPr>
        <w:t>借款费用，在发生时根据其发生额确认为费用，计入当期损益。</w:t>
      </w:r>
    </w:p>
    <w:p>
      <w:pPr>
        <w:pStyle w:val="BodyText"/>
        <w:spacing w:line="316" w:lineRule="auto" w:before="19"/>
        <w:ind w:right="92" w:firstLine="360"/>
        <w:jc w:val="left"/>
      </w:pPr>
      <w:r>
        <w:rPr>
          <w:spacing w:val="-3"/>
        </w:rPr>
        <w:t>符合资本化条件的资产，是指需要经过相当长时间的购建或者生产活动才能达到预定可使用或者可销售状态的固定资</w:t>
      </w:r>
      <w:r>
        <w:rPr>
          <w:w w:val="101"/>
        </w:rPr>
        <w:t> </w:t>
      </w:r>
      <w:r>
        <w:rPr>
          <w:spacing w:val="-3"/>
        </w:rPr>
        <w:t>产、投资性房地产和存货等资产。</w:t>
      </w:r>
    </w:p>
    <w:p>
      <w:pPr>
        <w:pStyle w:val="BodyText"/>
        <w:spacing w:line="240" w:lineRule="auto" w:before="19"/>
        <w:ind w:left="512" w:right="92"/>
        <w:jc w:val="left"/>
      </w:pPr>
      <w:r>
        <w:rPr>
          <w:spacing w:val="-3"/>
        </w:rPr>
        <w:t>借款费用同时满足下列条件时开始资本化：</w:t>
      </w:r>
    </w:p>
    <w:p>
      <w:pPr>
        <w:pStyle w:val="BodyText"/>
        <w:spacing w:line="316" w:lineRule="auto" w:before="76"/>
        <w:ind w:right="92" w:firstLine="360"/>
        <w:jc w:val="left"/>
      </w:pPr>
      <w:r>
        <w:rPr/>
        <w:t>1） </w:t>
      </w:r>
      <w:r>
        <w:rPr>
          <w:spacing w:val="-4"/>
        </w:rPr>
        <w:t>资产支出已经发生，资产支出包括为购建或者生产符合资本化条件的资产而以支付现金、转移非现金资产或者承担</w:t>
      </w:r>
      <w:r>
        <w:rPr>
          <w:w w:val="101"/>
        </w:rPr>
        <w:t> </w:t>
      </w:r>
      <w:r>
        <w:rPr>
          <w:spacing w:val="-3"/>
        </w:rPr>
        <w:t>带息债务形式发生的支出；</w:t>
      </w:r>
    </w:p>
    <w:p>
      <w:pPr>
        <w:pStyle w:val="BodyText"/>
        <w:spacing w:line="240" w:lineRule="auto" w:before="19"/>
        <w:ind w:left="512" w:right="92"/>
        <w:jc w:val="left"/>
      </w:pPr>
      <w:r>
        <w:rPr/>
        <w:t>2）</w:t>
      </w:r>
      <w:r>
        <w:rPr>
          <w:spacing w:val="28"/>
        </w:rPr>
        <w:t> </w:t>
      </w:r>
      <w:r>
        <w:rPr>
          <w:spacing w:val="-3"/>
        </w:rPr>
        <w:t>借款费用已经发生；</w:t>
      </w:r>
    </w:p>
    <w:p>
      <w:pPr>
        <w:pStyle w:val="BodyText"/>
        <w:spacing w:line="240" w:lineRule="auto" w:before="76"/>
        <w:ind w:left="512" w:right="92"/>
        <w:jc w:val="left"/>
      </w:pPr>
      <w:r>
        <w:rPr/>
        <w:t>3） </w:t>
      </w:r>
      <w:r>
        <w:rPr>
          <w:spacing w:val="13"/>
        </w:rPr>
        <w:t> </w:t>
      </w:r>
      <w:r>
        <w:rPr>
          <w:spacing w:val="-3"/>
        </w:rPr>
        <w:t>为使资产达到预定可使用或者可销售状态所必要的购建或者生产活动已经开始。</w:t>
      </w:r>
    </w:p>
    <w:p>
      <w:pPr>
        <w:spacing w:line="240" w:lineRule="auto" w:before="11"/>
        <w:rPr>
          <w:rFonts w:ascii="宋体" w:hAnsi="宋体" w:cs="宋体" w:eastAsia="宋体" w:hint="default"/>
          <w:sz w:val="21"/>
          <w:szCs w:val="21"/>
        </w:rPr>
      </w:pPr>
    </w:p>
    <w:p>
      <w:pPr>
        <w:pStyle w:val="Heading4"/>
        <w:spacing w:line="240" w:lineRule="auto"/>
        <w:ind w:right="92"/>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512" w:right="92"/>
        <w:jc w:val="left"/>
      </w:pPr>
      <w:r>
        <w:rPr>
          <w:spacing w:val="-3"/>
        </w:rPr>
        <w:t>资本化期间，指从借款费用开始资本化时点到停止资本化时点的期间，借款费用暂停资本化的期间不包括在内。</w:t>
      </w:r>
      <w:r>
        <w:rPr>
          <w:spacing w:val="54"/>
        </w:rPr>
        <w:t> </w:t>
      </w:r>
      <w:r>
        <w:rPr>
          <w:spacing w:val="54"/>
        </w:rPr>
      </w:r>
      <w:r>
        <w:rPr>
          <w:spacing w:val="-3"/>
        </w:rPr>
        <w:t>当购建或者生产符合资本化条件的资产达到预定可使用或者可销售状态时，借款费用停止资本化。</w:t>
      </w:r>
      <w:r>
        <w:rPr>
          <w:spacing w:val="37"/>
        </w:rPr>
        <w:t> </w:t>
      </w:r>
      <w:r>
        <w:rPr>
          <w:spacing w:val="37"/>
        </w:rPr>
      </w:r>
      <w:r>
        <w:rPr>
          <w:spacing w:val="-3"/>
        </w:rPr>
        <w:t>当购建或者生产符合资本化条件的资产中部分项目分别完工且可单独使用时，该部分资产借款费用停止资本化。</w:t>
      </w:r>
      <w:r>
        <w:rPr>
          <w:spacing w:val="54"/>
        </w:rPr>
        <w:t> </w:t>
      </w:r>
      <w:r>
        <w:rPr>
          <w:spacing w:val="54"/>
        </w:rPr>
      </w:r>
      <w:r>
        <w:rPr>
          <w:spacing w:val="-4"/>
        </w:rPr>
        <w:t>购建或者生产的资产的各部分分别完工，但必须等到整体完工后才可使用或可对外销售的，在该资产整体完工时停止借</w:t>
      </w:r>
    </w:p>
    <w:p>
      <w:pPr>
        <w:pStyle w:val="BodyText"/>
        <w:spacing w:line="240" w:lineRule="auto" w:before="19"/>
        <w:ind w:right="92"/>
        <w:jc w:val="left"/>
      </w:pPr>
      <w:r>
        <w:rPr>
          <w:spacing w:val="-3"/>
        </w:rPr>
        <w:t>款费用资本化。</w:t>
      </w:r>
    </w:p>
    <w:p>
      <w:pPr>
        <w:spacing w:line="240" w:lineRule="auto" w:before="12"/>
        <w:rPr>
          <w:rFonts w:ascii="宋体" w:hAnsi="宋体" w:cs="宋体" w:eastAsia="宋体" w:hint="default"/>
          <w:sz w:val="21"/>
          <w:szCs w:val="21"/>
        </w:rPr>
      </w:pPr>
    </w:p>
    <w:p>
      <w:pPr>
        <w:pStyle w:val="Heading4"/>
        <w:spacing w:line="240" w:lineRule="auto"/>
        <w:ind w:right="92"/>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2" w:firstLine="360"/>
        <w:jc w:val="left"/>
      </w:pPr>
      <w:r>
        <w:rPr>
          <w:spacing w:val="-4"/>
        </w:rPr>
        <w:t>符合资本化条件的资产在购建或生产过程中发生的非正常中断、且中断时间连续超过3个月的，则借款费用暂停资本化；</w:t>
      </w:r>
      <w:r>
        <w:rPr>
          <w:w w:val="101"/>
        </w:rPr>
        <w:t> </w:t>
      </w:r>
      <w:r>
        <w:rPr>
          <w:spacing w:val="-4"/>
          <w:w w:val="101"/>
        </w:rPr>
        <w:t>该项中断如是所购建或生产的符合资本化条件的资产达到预定可使用状态或者可销售状态必要的程序，则借款费用继续资本</w:t>
      </w:r>
      <w:r>
        <w:rPr>
          <w:w w:val="101"/>
        </w:rPr>
        <w:t> </w:t>
      </w:r>
      <w:r>
        <w:rPr>
          <w:spacing w:val="-3"/>
        </w:rPr>
        <w:t>化。在中断期间发生的借款费用确认为当期损益，直至资产的购建或者生产活动重新开始后借款费用继续资本化。</w:t>
      </w:r>
    </w:p>
    <w:p>
      <w:pPr>
        <w:spacing w:line="240" w:lineRule="auto" w:before="6"/>
        <w:rPr>
          <w:rFonts w:ascii="宋体" w:hAnsi="宋体" w:cs="宋体" w:eastAsia="宋体" w:hint="default"/>
          <w:sz w:val="17"/>
          <w:szCs w:val="17"/>
        </w:rPr>
      </w:pPr>
    </w:p>
    <w:p>
      <w:pPr>
        <w:pStyle w:val="Heading4"/>
        <w:spacing w:line="240" w:lineRule="auto"/>
        <w:ind w:right="92"/>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2" w:firstLine="360"/>
        <w:jc w:val="left"/>
      </w:pPr>
      <w:r>
        <w:rPr>
          <w:spacing w:val="-4"/>
        </w:rPr>
        <w:t>专门借款的利息费用（扣除尚未动用的借款资金存入银行取得的利息收入或者进行暂时性投资取得的投资收益）及其辅</w:t>
      </w:r>
      <w:r>
        <w:rPr>
          <w:w w:val="101"/>
        </w:rPr>
        <w:t> </w:t>
      </w:r>
      <w:r>
        <w:rPr>
          <w:spacing w:val="-3"/>
        </w:rPr>
        <w:t>助费用在所购建或者生产的符合资本化条件的资产达到预定可使用或者可销售状态前，予以资本化。</w:t>
      </w:r>
    </w:p>
    <w:p>
      <w:pPr>
        <w:pStyle w:val="BodyText"/>
        <w:spacing w:line="316" w:lineRule="auto" w:before="19"/>
        <w:ind w:right="92" w:firstLine="360"/>
        <w:jc w:val="left"/>
      </w:pPr>
      <w:r>
        <w:rPr>
          <w:spacing w:val="-5"/>
          <w:w w:val="101"/>
        </w:rPr>
        <w:t>根据累计资产支出超过专门借款部分的资产支出加权平均数乘以所占用一般借款的资本化率，计算确定一般借款应予资</w:t>
      </w:r>
      <w:r>
        <w:rPr>
          <w:w w:val="101"/>
        </w:rPr>
        <w:t> </w:t>
      </w:r>
      <w:r>
        <w:rPr>
          <w:spacing w:val="-3"/>
        </w:rPr>
        <w:t>本化的利息金额。资本化率根据一般借款加权平均利率计算确定。</w:t>
      </w:r>
    </w:p>
    <w:p>
      <w:pPr>
        <w:pStyle w:val="BodyText"/>
        <w:spacing w:line="240" w:lineRule="auto" w:before="19"/>
        <w:ind w:left="512" w:right="92"/>
        <w:jc w:val="left"/>
      </w:pPr>
      <w:r>
        <w:rPr>
          <w:spacing w:val="-3"/>
        </w:rPr>
        <w:t>借款存在折价或者溢价的，按照实际利率法确定每一会计期间应摊销的折价或者溢价金额，调整每期利息金额。</w:t>
      </w:r>
    </w:p>
    <w:p>
      <w:pPr>
        <w:spacing w:line="240" w:lineRule="auto" w:before="11"/>
        <w:rPr>
          <w:rFonts w:ascii="宋体" w:hAnsi="宋体" w:cs="宋体" w:eastAsia="宋体" w:hint="default"/>
          <w:sz w:val="21"/>
          <w:szCs w:val="21"/>
        </w:rPr>
      </w:pPr>
    </w:p>
    <w:p>
      <w:pPr>
        <w:pStyle w:val="Heading4"/>
        <w:spacing w:line="240" w:lineRule="auto"/>
        <w:ind w:right="92"/>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right="92"/>
        <w:jc w:val="left"/>
      </w:pPr>
      <w:r>
        <w:rPr>
          <w:w w:val="101"/>
        </w:rPr>
        <w:t>无</w:t>
      </w:r>
      <w:r>
        <w:rPr/>
      </w:r>
    </w:p>
    <w:p>
      <w:pPr>
        <w:spacing w:line="240" w:lineRule="auto" w:before="12"/>
        <w:rPr>
          <w:rFonts w:ascii="宋体" w:hAnsi="宋体" w:cs="宋体" w:eastAsia="宋体" w:hint="default"/>
          <w:sz w:val="21"/>
          <w:szCs w:val="21"/>
        </w:rPr>
      </w:pPr>
    </w:p>
    <w:p>
      <w:pPr>
        <w:pStyle w:val="Heading4"/>
        <w:spacing w:line="240" w:lineRule="auto"/>
        <w:ind w:right="92"/>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2"/>
        <w:jc w:val="left"/>
      </w:pPr>
      <w:r>
        <w:rPr>
          <w:w w:val="101"/>
        </w:rPr>
        <w:t>无</w:t>
      </w:r>
      <w:r>
        <w:rPr/>
      </w:r>
    </w:p>
    <w:p>
      <w:pPr>
        <w:spacing w:after="0" w:line="240" w:lineRule="auto"/>
        <w:jc w:val="left"/>
        <w:sectPr>
          <w:pgSz w:w="11910" w:h="16840"/>
          <w:pgMar w:header="741" w:footer="979" w:top="1060" w:bottom="1160" w:left="980" w:right="940"/>
        </w:sectPr>
      </w:pPr>
    </w:p>
    <w:p>
      <w:pPr>
        <w:spacing w:line="240" w:lineRule="auto" w:before="4"/>
        <w:rPr>
          <w:rFonts w:ascii="宋体" w:hAnsi="宋体" w:cs="宋体" w:eastAsia="宋体" w:hint="default"/>
          <w:sz w:val="25"/>
          <w:szCs w:val="25"/>
        </w:rPr>
      </w:pPr>
    </w:p>
    <w:p>
      <w:pPr>
        <w:pStyle w:val="Heading4"/>
        <w:spacing w:line="335" w:lineRule="exact"/>
        <w:ind w:right="152"/>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316" w:lineRule="auto"/>
        <w:ind w:left="512" w:right="152"/>
        <w:jc w:val="left"/>
      </w:pPr>
      <w:r>
        <w:rPr>
          <w:spacing w:val="-3"/>
        </w:rPr>
        <w:t>1）公司取得无形资产时按成本进行初始计量；</w:t>
      </w:r>
      <w:r>
        <w:rPr>
          <w:spacing w:val="-23"/>
        </w:rPr>
        <w:t> </w:t>
      </w:r>
      <w:r>
        <w:rPr>
          <w:spacing w:val="-23"/>
        </w:rPr>
      </w:r>
      <w:r>
        <w:rPr>
          <w:spacing w:val="-4"/>
        </w:rPr>
        <w:t>外购无形资产的成本，包括购买价款、相关税费以及直接归属于使该项资产达到预定用途所发生的其他支出。购买无形</w:t>
      </w:r>
    </w:p>
    <w:p>
      <w:pPr>
        <w:pStyle w:val="BodyText"/>
        <w:spacing w:line="316" w:lineRule="auto" w:before="19"/>
        <w:ind w:left="512" w:right="152" w:hanging="361"/>
        <w:jc w:val="left"/>
      </w:pPr>
      <w:r>
        <w:rPr>
          <w:spacing w:val="-3"/>
        </w:rPr>
        <w:t>资产的价款超过正常信用条件延期支付，实质上具有融资性质的，无形资产的成本以购买价款的现值为基础确定。</w:t>
      </w:r>
      <w:r>
        <w:rPr>
          <w:spacing w:val="54"/>
        </w:rPr>
        <w:t> </w:t>
      </w:r>
      <w:r>
        <w:rPr>
          <w:spacing w:val="54"/>
        </w:rPr>
      </w:r>
      <w:r>
        <w:rPr>
          <w:spacing w:val="-4"/>
        </w:rPr>
        <w:t>债务重组取得债务人用以抵债的无形资产，以该无形资产的公允价值为基础确定其入账价值，并将重组债务的账面价值</w:t>
      </w:r>
    </w:p>
    <w:p>
      <w:pPr>
        <w:pStyle w:val="BodyText"/>
        <w:spacing w:line="316" w:lineRule="auto" w:before="19"/>
        <w:ind w:left="512" w:right="152" w:hanging="361"/>
        <w:jc w:val="left"/>
      </w:pPr>
      <w:r>
        <w:rPr>
          <w:spacing w:val="-3"/>
        </w:rPr>
        <w:t>与该用以抵债的无形资产公允价值之间的差额，计入当期损益。</w:t>
      </w:r>
      <w:r>
        <w:rPr>
          <w:spacing w:val="-9"/>
        </w:rPr>
        <w:t> </w:t>
      </w:r>
      <w:r>
        <w:rPr>
          <w:spacing w:val="-9"/>
        </w:rPr>
      </w:r>
      <w:r>
        <w:rPr>
          <w:spacing w:val="-5"/>
          <w:w w:val="101"/>
        </w:rPr>
        <w:t>在非货币性资产交换具备商业实质且换入资产或换出资产的公允价值能够可靠计量的前提下，非货币性资产交换换入的</w:t>
      </w:r>
      <w:r>
        <w:rPr>
          <w:spacing w:val="-5"/>
        </w:rPr>
      </w:r>
    </w:p>
    <w:p>
      <w:pPr>
        <w:pStyle w:val="BodyText"/>
        <w:spacing w:line="316" w:lineRule="auto" w:before="19"/>
        <w:ind w:right="152"/>
        <w:jc w:val="left"/>
      </w:pPr>
      <w:r>
        <w:rPr>
          <w:spacing w:val="-4"/>
        </w:rPr>
        <w:t>无形资产以换出资产的公允价值为基础确定其入账价值，除非有确凿证据表明换入资产的公允价值更加可靠；不满足上述前</w:t>
      </w:r>
      <w:r>
        <w:rPr>
          <w:spacing w:val="44"/>
        </w:rPr>
        <w:t> </w:t>
      </w:r>
      <w:r>
        <w:rPr>
          <w:spacing w:val="44"/>
        </w:rPr>
      </w:r>
      <w:r>
        <w:rPr>
          <w:spacing w:val="-3"/>
        </w:rPr>
        <w:t>提的非货币性资产交换，以换出资产的账面价值和应支付的相关税费作为换入无形资产的成本，不确认损益。</w:t>
      </w:r>
    </w:p>
    <w:p>
      <w:pPr>
        <w:pStyle w:val="BodyText"/>
        <w:spacing w:line="316" w:lineRule="auto" w:before="19"/>
        <w:ind w:right="152" w:firstLine="360"/>
        <w:jc w:val="left"/>
      </w:pPr>
      <w:r>
        <w:rPr>
          <w:spacing w:val="-5"/>
          <w:w w:val="101"/>
        </w:rPr>
        <w:t>以同一控制下的企业吸收合并方式取得的无形资产按被合并方的账面价值确定其入账价值；以非同一控制下的企业吸收</w:t>
      </w:r>
      <w:r>
        <w:rPr>
          <w:w w:val="101"/>
        </w:rPr>
        <w:t> </w:t>
      </w:r>
      <w:r>
        <w:rPr>
          <w:spacing w:val="-3"/>
        </w:rPr>
        <w:t>合并方式取得的无形资产按公允价值确定其入账价值。</w:t>
      </w:r>
    </w:p>
    <w:p>
      <w:pPr>
        <w:pStyle w:val="BodyText"/>
        <w:spacing w:line="316" w:lineRule="auto" w:before="19"/>
        <w:ind w:right="152" w:firstLine="360"/>
        <w:jc w:val="left"/>
      </w:pPr>
      <w:r>
        <w:rPr>
          <w:spacing w:val="-5"/>
        </w:rPr>
        <w:t>内部自行开发的无形资产，其成本包括：开发该无形资产时耗用的材料、劳务成本、注册费、在开发过程中使用的其他</w:t>
      </w:r>
      <w:r>
        <w:rPr>
          <w:w w:val="101"/>
        </w:rPr>
        <w:t> </w:t>
      </w:r>
      <w:r>
        <w:rPr>
          <w:spacing w:val="-3"/>
        </w:rPr>
        <w:t>专利权和特许权的摊销以及满足资本化条件的利息费用，以及为使该无形资产达到预定用途前所发生的其他直接费用。</w:t>
      </w:r>
    </w:p>
    <w:p>
      <w:pPr>
        <w:pStyle w:val="BodyText"/>
        <w:spacing w:line="316" w:lineRule="auto" w:before="19"/>
        <w:ind w:left="512" w:right="5636"/>
        <w:jc w:val="left"/>
      </w:pPr>
      <w:r>
        <w:rPr/>
        <w:t>2） 后续计量</w:t>
      </w:r>
      <w:r>
        <w:rPr>
          <w:spacing w:val="-86"/>
        </w:rPr>
        <w:t> </w:t>
      </w:r>
      <w:r>
        <w:rPr>
          <w:spacing w:val="-86"/>
        </w:rPr>
      </w:r>
      <w:r>
        <w:rPr>
          <w:spacing w:val="-3"/>
        </w:rPr>
        <w:t>在取得无形资产时分析判断其使用寿命。</w:t>
      </w:r>
    </w:p>
    <w:p>
      <w:pPr>
        <w:pStyle w:val="BodyText"/>
        <w:spacing w:line="316" w:lineRule="auto" w:before="19"/>
        <w:ind w:right="152" w:firstLine="360"/>
        <w:jc w:val="left"/>
      </w:pPr>
      <w:r>
        <w:rPr>
          <w:spacing w:val="-4"/>
        </w:rPr>
        <w:t>对于使用寿命有限的无形资产，在为企业带来经济利益的期限内按直线法摊销；无法预见无形资产为企业带来经济利益</w:t>
      </w:r>
      <w:r>
        <w:rPr>
          <w:w w:val="101"/>
        </w:rPr>
        <w:t> </w:t>
      </w:r>
      <w:r>
        <w:rPr>
          <w:spacing w:val="-3"/>
        </w:rPr>
        <w:t>期限的，视为使用寿命不确定的无形资产，不予摊销。</w:t>
      </w:r>
    </w:p>
    <w:p>
      <w:pPr>
        <w:spacing w:line="240" w:lineRule="auto" w:before="5"/>
        <w:rPr>
          <w:rFonts w:ascii="宋体" w:hAnsi="宋体" w:cs="宋体" w:eastAsia="宋体" w:hint="default"/>
          <w:sz w:val="17"/>
          <w:szCs w:val="17"/>
        </w:rPr>
      </w:pPr>
    </w:p>
    <w:p>
      <w:pPr>
        <w:pStyle w:val="Heading4"/>
        <w:spacing w:line="240" w:lineRule="auto"/>
        <w:ind w:right="152"/>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603" w:right="152"/>
        <w:jc w:val="left"/>
      </w:pPr>
      <w:r>
        <w:rPr>
          <w:spacing w:val="-3"/>
        </w:rPr>
        <w:t>每期末，对使用寿命有限的无形资产的使用寿命及摊销方法进行复核。</w:t>
      </w:r>
      <w:r>
        <w:rPr>
          <w:spacing w:val="2"/>
        </w:rPr>
        <w:t> </w:t>
      </w:r>
      <w:r>
        <w:rPr>
          <w:spacing w:val="2"/>
        </w:rPr>
      </w:r>
      <w:r>
        <w:rPr>
          <w:spacing w:val="-3"/>
        </w:rPr>
        <w:t>经复核，本期期末无形资产的使用寿命及摊销方法与以前估计未有不同。</w:t>
      </w:r>
    </w:p>
    <w:p>
      <w:pPr>
        <w:spacing w:line="240" w:lineRule="auto" w:before="6"/>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280"/>
        <w:gridCol w:w="2213"/>
        <w:gridCol w:w="5074"/>
      </w:tblGrid>
      <w:tr>
        <w:trPr>
          <w:trHeight w:val="394"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8" w:hRule="exact"/>
        </w:trPr>
        <w:tc>
          <w:tcPr>
            <w:tcW w:w="22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受益期限</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受益期限</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03" w:right="152"/>
        <w:jc w:val="left"/>
      </w:pPr>
      <w:r>
        <w:rPr>
          <w:w w:val="101"/>
        </w:rPr>
        <w:t>无</w:t>
      </w:r>
      <w:r>
        <w:rPr/>
      </w:r>
    </w:p>
    <w:p>
      <w:pPr>
        <w:spacing w:line="240" w:lineRule="auto" w:before="12"/>
        <w:rPr>
          <w:rFonts w:ascii="宋体" w:hAnsi="宋体" w:cs="宋体" w:eastAsia="宋体" w:hint="default"/>
          <w:sz w:val="21"/>
          <w:szCs w:val="21"/>
        </w:rPr>
      </w:pPr>
    </w:p>
    <w:p>
      <w:pPr>
        <w:pStyle w:val="Heading4"/>
        <w:spacing w:line="240" w:lineRule="auto"/>
        <w:ind w:right="152"/>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16" w:lineRule="auto"/>
        <w:ind w:left="512" w:right="152"/>
        <w:jc w:val="left"/>
      </w:pPr>
      <w:r>
        <w:rPr>
          <w:spacing w:val="-3"/>
        </w:rPr>
        <w:t>对于使用寿命确定的无形资产，如有明显减值迹象的，期末进行减值测试。</w:t>
      </w:r>
      <w:r>
        <w:rPr>
          <w:spacing w:val="8"/>
        </w:rPr>
        <w:t> </w:t>
      </w:r>
      <w:r>
        <w:rPr>
          <w:spacing w:val="8"/>
        </w:rPr>
      </w:r>
      <w:r>
        <w:rPr>
          <w:spacing w:val="-3"/>
        </w:rPr>
        <w:t>对于使用寿命不确定的无形资产，每期末进行减值测试。</w:t>
      </w:r>
      <w:r>
        <w:rPr>
          <w:spacing w:val="-15"/>
        </w:rPr>
        <w:t> </w:t>
      </w:r>
      <w:r>
        <w:rPr>
          <w:spacing w:val="-15"/>
        </w:rPr>
      </w:r>
      <w:r>
        <w:rPr>
          <w:spacing w:val="-5"/>
        </w:rPr>
        <w:t>对无形资产进行减值测试，估计其可收回金额。可收回金额根据无形资产的公允价值减去处置费用后的净额与无形资产</w:t>
      </w:r>
    </w:p>
    <w:p>
      <w:pPr>
        <w:pStyle w:val="BodyText"/>
        <w:spacing w:line="316" w:lineRule="auto" w:before="19"/>
        <w:ind w:left="512" w:right="152" w:hanging="361"/>
        <w:jc w:val="left"/>
      </w:pPr>
      <w:r>
        <w:rPr>
          <w:spacing w:val="-3"/>
        </w:rPr>
        <w:t>预计未来现金流量的现值两者之间较高者确定。</w:t>
      </w:r>
      <w:r>
        <w:rPr>
          <w:spacing w:val="-27"/>
        </w:rPr>
        <w:t> </w:t>
      </w:r>
      <w:r>
        <w:rPr>
          <w:spacing w:val="-27"/>
        </w:rPr>
      </w:r>
      <w:r>
        <w:rPr>
          <w:spacing w:val="-4"/>
        </w:rPr>
        <w:t>当无形资产的可收回金额低于其账面价值的，将无形资产的账面价值减记至可收回金额，减记的金额确认为无形资产减</w:t>
      </w:r>
    </w:p>
    <w:p>
      <w:pPr>
        <w:pStyle w:val="BodyText"/>
        <w:spacing w:line="316" w:lineRule="auto" w:before="19"/>
        <w:ind w:left="512" w:right="152" w:hanging="361"/>
        <w:jc w:val="left"/>
      </w:pPr>
      <w:r>
        <w:rPr>
          <w:spacing w:val="-3"/>
        </w:rPr>
        <w:t>值损失，计入当期损益，同时计提相应的无形资产减值准备。</w:t>
      </w:r>
      <w:r>
        <w:rPr>
          <w:spacing w:val="-10"/>
        </w:rPr>
        <w:t> </w:t>
      </w:r>
      <w:r>
        <w:rPr>
          <w:spacing w:val="-10"/>
        </w:rPr>
      </w:r>
      <w:r>
        <w:rPr>
          <w:spacing w:val="-4"/>
        </w:rPr>
        <w:t>无形资产减值损失确认后，减值无形资产的折耗或者摊销费用在未来期间作相应调整，以使该无形资产在剩余使用寿命</w:t>
      </w:r>
    </w:p>
    <w:p>
      <w:pPr>
        <w:pStyle w:val="BodyText"/>
        <w:spacing w:line="240" w:lineRule="auto" w:before="19"/>
        <w:ind w:right="152"/>
        <w:jc w:val="left"/>
      </w:pPr>
      <w:r>
        <w:rPr>
          <w:spacing w:val="-3"/>
        </w:rPr>
        <w:t>内，系统地分摊调整后的无形资产账面价值（扣除预计净残值）。</w:t>
      </w:r>
    </w:p>
    <w:p>
      <w:pPr>
        <w:spacing w:after="0" w:line="240" w:lineRule="auto"/>
        <w:jc w:val="left"/>
        <w:sectPr>
          <w:pgSz w:w="11910" w:h="16840"/>
          <w:pgMar w:header="741" w:footer="979" w:top="1060" w:bottom="1160" w:left="980" w:right="980"/>
        </w:sectPr>
      </w:pPr>
    </w:p>
    <w:p>
      <w:pPr>
        <w:spacing w:line="240" w:lineRule="auto" w:before="1"/>
        <w:rPr>
          <w:rFonts w:ascii="宋体" w:hAnsi="宋体" w:cs="宋体" w:eastAsia="宋体" w:hint="default"/>
          <w:sz w:val="26"/>
          <w:szCs w:val="26"/>
        </w:rPr>
      </w:pPr>
    </w:p>
    <w:p>
      <w:pPr>
        <w:pStyle w:val="BodyText"/>
        <w:spacing w:line="316" w:lineRule="auto" w:before="46"/>
        <w:ind w:left="512" w:right="152"/>
        <w:jc w:val="left"/>
      </w:pPr>
      <w:r>
        <w:rPr>
          <w:spacing w:val="-3"/>
        </w:rPr>
        <w:t>无形资产的减值损失一经确认，在以后会计期间不再转回。</w:t>
      </w:r>
      <w:r>
        <w:rPr>
          <w:spacing w:val="-10"/>
        </w:rPr>
        <w:t> </w:t>
      </w:r>
      <w:r>
        <w:rPr>
          <w:spacing w:val="-10"/>
        </w:rPr>
      </w:r>
      <w:r>
        <w:rPr>
          <w:spacing w:val="-4"/>
        </w:rPr>
        <w:t>有迹象表明一项无形资产可能发生减值的，公司以单项无形资产为基础估计其可收回金额。公司难以对单项资产的可收</w:t>
      </w:r>
    </w:p>
    <w:p>
      <w:pPr>
        <w:pStyle w:val="BodyText"/>
        <w:spacing w:line="240" w:lineRule="auto" w:before="19"/>
        <w:ind w:right="152"/>
        <w:jc w:val="left"/>
      </w:pPr>
      <w:r>
        <w:rPr>
          <w:spacing w:val="-3"/>
        </w:rPr>
        <w:t>回金额进行估计的，以该无形资产所属的资产组为基础确定无形资产组的可收回金额。</w:t>
      </w:r>
    </w:p>
    <w:p>
      <w:pPr>
        <w:spacing w:line="240" w:lineRule="auto" w:before="12"/>
        <w:rPr>
          <w:rFonts w:ascii="宋体" w:hAnsi="宋体" w:cs="宋体" w:eastAsia="宋体" w:hint="default"/>
          <w:sz w:val="21"/>
          <w:szCs w:val="21"/>
        </w:rPr>
      </w:pPr>
    </w:p>
    <w:p>
      <w:pPr>
        <w:pStyle w:val="Heading4"/>
        <w:spacing w:line="240" w:lineRule="auto"/>
        <w:ind w:right="152"/>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512" w:right="152"/>
        <w:jc w:val="left"/>
      </w:pPr>
      <w:r>
        <w:rPr>
          <w:spacing w:val="-3"/>
        </w:rPr>
        <w:t>研究阶段：为获取并理解新的科学或技术知识等而进行的独创性的有计划调查、研究活动的阶段。</w:t>
      </w:r>
      <w:r>
        <w:rPr>
          <w:spacing w:val="37"/>
        </w:rPr>
        <w:t> </w:t>
      </w:r>
      <w:r>
        <w:rPr>
          <w:spacing w:val="37"/>
        </w:rPr>
      </w:r>
      <w:r>
        <w:rPr>
          <w:spacing w:val="-4"/>
        </w:rPr>
        <w:t>开发阶段：在进行商业性生产或使用前，将研究成果或其他知识应用于某项计划或设计，以生产出新的或具有实质性改</w:t>
      </w:r>
    </w:p>
    <w:p>
      <w:pPr>
        <w:pStyle w:val="BodyText"/>
        <w:spacing w:line="316" w:lineRule="auto" w:before="19"/>
        <w:ind w:left="512" w:right="3955" w:hanging="361"/>
        <w:jc w:val="left"/>
      </w:pPr>
      <w:r>
        <w:rPr>
          <w:spacing w:val="-3"/>
        </w:rPr>
        <w:t>进的材料、装置、产品等活动的阶段。</w:t>
      </w:r>
      <w:r>
        <w:rPr>
          <w:spacing w:val="-39"/>
        </w:rPr>
        <w:t> </w:t>
      </w:r>
      <w:r>
        <w:rPr>
          <w:spacing w:val="-39"/>
        </w:rPr>
      </w:r>
      <w:r>
        <w:rPr>
          <w:spacing w:val="-3"/>
        </w:rPr>
        <w:t>内部研究开发项目研究阶段的支出，在发生时计入当期损益。</w:t>
      </w:r>
    </w:p>
    <w:p>
      <w:pPr>
        <w:spacing w:line="240" w:lineRule="auto" w:before="6"/>
        <w:rPr>
          <w:rFonts w:ascii="宋体" w:hAnsi="宋体" w:cs="宋体" w:eastAsia="宋体" w:hint="default"/>
          <w:sz w:val="17"/>
          <w:szCs w:val="17"/>
        </w:rPr>
      </w:pPr>
    </w:p>
    <w:p>
      <w:pPr>
        <w:pStyle w:val="Heading4"/>
        <w:spacing w:line="240" w:lineRule="auto"/>
        <w:ind w:right="152"/>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316" w:lineRule="auto"/>
        <w:ind w:left="512" w:right="152"/>
        <w:jc w:val="left"/>
      </w:pPr>
      <w:r>
        <w:rPr>
          <w:spacing w:val="-3"/>
        </w:rPr>
        <w:t>内部研究开发项目开发阶段的支出，同时满足下列条件时确认为无形资产：</w:t>
      </w:r>
      <w:r>
        <w:rPr>
          <w:spacing w:val="8"/>
        </w:rPr>
        <w:t> </w:t>
      </w:r>
      <w:r>
        <w:rPr>
          <w:spacing w:val="8"/>
        </w:rPr>
      </w:r>
      <w:r>
        <w:rPr>
          <w:spacing w:val="-3"/>
        </w:rPr>
        <w:t>1）完成该无形资产以使其能够使用或出售在技术上具有可行性；</w:t>
      </w:r>
    </w:p>
    <w:p>
      <w:pPr>
        <w:pStyle w:val="BodyText"/>
        <w:spacing w:line="240" w:lineRule="auto" w:before="19"/>
        <w:ind w:left="512" w:right="152"/>
        <w:jc w:val="left"/>
      </w:pPr>
      <w:r>
        <w:rPr>
          <w:spacing w:val="-3"/>
        </w:rPr>
        <w:t>2）具有完成该无形资产并使用或出售的意图；</w:t>
      </w:r>
    </w:p>
    <w:p>
      <w:pPr>
        <w:pStyle w:val="BodyText"/>
        <w:spacing w:line="316" w:lineRule="auto" w:before="76"/>
        <w:ind w:right="152" w:firstLine="360"/>
        <w:jc w:val="left"/>
      </w:pPr>
      <w:r>
        <w:rPr>
          <w:spacing w:val="-3"/>
        </w:rPr>
        <w:t>3）无形资产产生经济利益的方式，包括能够证明运用该无形资产生产的产品存在市场或无形资产自身存在市场，无形</w:t>
      </w:r>
      <w:r>
        <w:rPr>
          <w:w w:val="101"/>
        </w:rPr>
        <w:t> </w:t>
      </w:r>
      <w:r>
        <w:rPr>
          <w:spacing w:val="-3"/>
        </w:rPr>
        <w:t>资产将在内部使用的，能够证明其有用性；</w:t>
      </w:r>
    </w:p>
    <w:p>
      <w:pPr>
        <w:pStyle w:val="BodyText"/>
        <w:spacing w:line="240" w:lineRule="auto" w:before="19"/>
        <w:ind w:left="512" w:right="152"/>
        <w:jc w:val="left"/>
      </w:pPr>
      <w:r>
        <w:rPr>
          <w:spacing w:val="-3"/>
        </w:rPr>
        <w:t>4）有足够的技术、财务资源和其他资源支持，以完成该无形资产的开发，并有能力使用或出售该无形资产；</w:t>
      </w:r>
    </w:p>
    <w:p>
      <w:pPr>
        <w:pStyle w:val="BodyText"/>
        <w:spacing w:line="240" w:lineRule="auto" w:before="76"/>
        <w:ind w:left="512" w:right="152"/>
        <w:jc w:val="left"/>
      </w:pPr>
      <w:r>
        <w:rPr>
          <w:spacing w:val="-3"/>
        </w:rPr>
        <w:t>5）归属于该无形资产开发阶段的支出能够可靠地计量。</w:t>
      </w:r>
    </w:p>
    <w:p>
      <w:pPr>
        <w:spacing w:line="240" w:lineRule="auto" w:before="11"/>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20</w:t>
      </w:r>
      <w:r>
        <w:rPr/>
        <w:t>、 </w:t>
      </w:r>
      <w:r>
        <w:rPr>
          <w:spacing w:val="4"/>
        </w:rPr>
        <w:t> </w:t>
      </w:r>
      <w:r>
        <w:rPr/>
        <w:t>商誉</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52" w:firstLine="360"/>
        <w:jc w:val="left"/>
      </w:pPr>
      <w:r>
        <w:rPr>
          <w:spacing w:val="-3"/>
        </w:rPr>
        <w:t>商誉为非同一控制下企业合并成本超过应享有的被投资单位或被购买方可辨认净资产于取得日或购买日的公允价值份</w:t>
      </w:r>
      <w:r>
        <w:rPr>
          <w:w w:val="101"/>
        </w:rPr>
        <w:t> </w:t>
      </w:r>
      <w:r>
        <w:rPr/>
        <w:t>额的差额。</w:t>
      </w:r>
    </w:p>
    <w:p>
      <w:pPr>
        <w:pStyle w:val="BodyText"/>
        <w:spacing w:line="316" w:lineRule="auto" w:before="19"/>
        <w:ind w:right="152" w:firstLine="360"/>
        <w:jc w:val="left"/>
      </w:pPr>
      <w:r>
        <w:rPr>
          <w:spacing w:val="-4"/>
        </w:rPr>
        <w:t>与子公司有关的商誉在合并财务报表上单独列示，与联营企业和合营企业有关的商誉，包含在长期股权投资的账面价值</w:t>
      </w:r>
      <w:r>
        <w:rPr>
          <w:w w:val="101"/>
        </w:rPr>
        <w:t> </w:t>
      </w:r>
      <w:r>
        <w:rPr/>
        <w:t>中。</w:t>
      </w:r>
    </w:p>
    <w:p>
      <w:pPr>
        <w:pStyle w:val="BodyText"/>
        <w:spacing w:line="316" w:lineRule="auto" w:before="19"/>
        <w:ind w:right="152" w:firstLine="360"/>
        <w:jc w:val="left"/>
      </w:pPr>
      <w:r>
        <w:rPr>
          <w:spacing w:val="-4"/>
        </w:rPr>
        <w:t>在财务报表中单独列示的商誉至少在每年年终进行减值测试。减值测试时，商誉的账面价值依据相关的资产组或者资产</w:t>
      </w:r>
      <w:r>
        <w:rPr>
          <w:w w:val="101"/>
        </w:rPr>
        <w:t> </w:t>
      </w:r>
      <w:r>
        <w:rPr>
          <w:spacing w:val="-3"/>
        </w:rPr>
        <w:t>组组合能够从企业合并的协同效应中受益的情况分摊至受益的资产组或资产组组合。</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Heading4"/>
        <w:spacing w:line="240" w:lineRule="auto"/>
        <w:ind w:right="152"/>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w:t>
      </w:r>
      <w:r>
        <w:rPr>
          <w:spacing w:val="40"/>
        </w:rPr>
        <w:t> </w:t>
      </w:r>
      <w:r>
        <w:rPr/>
        <w:t>摊销方法</w:t>
      </w:r>
      <w:r>
        <w:rPr>
          <w:b w:val="0"/>
          <w:bCs w:val="0"/>
        </w:rPr>
      </w:r>
    </w:p>
    <w:p>
      <w:pPr>
        <w:pStyle w:val="BodyText"/>
        <w:spacing w:line="240" w:lineRule="auto" w:before="39"/>
        <w:ind w:left="661" w:right="152"/>
        <w:jc w:val="left"/>
      </w:pPr>
      <w:r>
        <w:rPr>
          <w:spacing w:val="-3"/>
        </w:rPr>
        <w:t>长期待摊费用在受益期内平均摊销。</w:t>
      </w:r>
    </w:p>
    <w:p>
      <w:pPr>
        <w:spacing w:line="240" w:lineRule="auto" w:before="8"/>
        <w:rPr>
          <w:rFonts w:ascii="宋体" w:hAnsi="宋体" w:cs="宋体" w:eastAsia="宋体" w:hint="default"/>
          <w:sz w:val="22"/>
          <w:szCs w:val="22"/>
        </w:rPr>
      </w:pPr>
    </w:p>
    <w:p>
      <w:pPr>
        <w:pStyle w:val="Heading4"/>
        <w:spacing w:line="240" w:lineRule="auto"/>
        <w:ind w:right="152"/>
        <w:jc w:val="left"/>
        <w:rPr>
          <w:b w:val="0"/>
          <w:bCs w:val="0"/>
        </w:rPr>
      </w:pPr>
      <w:r>
        <w:rPr/>
        <w:t>（</w:t>
      </w:r>
      <w:r>
        <w:rPr>
          <w:rFonts w:ascii="Times New Roman" w:hAnsi="Times New Roman" w:cs="Times New Roman" w:eastAsia="Times New Roman" w:hint="default"/>
        </w:rPr>
        <w:t>2</w:t>
      </w:r>
      <w:r>
        <w:rPr/>
        <w:t>）摊销年限</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2333"/>
        <w:gridCol w:w="3864"/>
        <w:gridCol w:w="2333"/>
      </w:tblGrid>
      <w:tr>
        <w:trPr>
          <w:trHeight w:val="341"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6"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厂房装修费</w:t>
            </w:r>
          </w:p>
        </w:tc>
        <w:tc>
          <w:tcPr>
            <w:tcW w:w="3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绿化工程费</w:t>
            </w:r>
          </w:p>
        </w:tc>
        <w:tc>
          <w:tcPr>
            <w:tcW w:w="3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网络通讯费</w:t>
            </w:r>
          </w:p>
        </w:tc>
        <w:tc>
          <w:tcPr>
            <w:tcW w:w="3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其他费用</w:t>
            </w:r>
          </w:p>
        </w:tc>
        <w:tc>
          <w:tcPr>
            <w:tcW w:w="3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3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Microsoft JhengHei" w:hAnsi="Microsoft JhengHei" w:cs="Microsoft JhengHei" w:eastAsia="Microsoft JhengHei" w:hint="default"/>
          <w:b/>
          <w:bCs/>
          <w:sz w:val="19"/>
          <w:szCs w:val="19"/>
        </w:rPr>
      </w:pPr>
    </w:p>
    <w:p>
      <w:pPr>
        <w:pStyle w:val="Heading4"/>
        <w:spacing w:line="335" w:lineRule="exact"/>
        <w:ind w:right="92"/>
        <w:jc w:val="left"/>
        <w:rPr>
          <w:b w:val="0"/>
          <w:bCs w:val="0"/>
        </w:rPr>
      </w:pPr>
      <w:r>
        <w:rPr>
          <w:rFonts w:ascii="Times New Roman" w:hAnsi="Times New Roman" w:cs="Times New Roman" w:eastAsia="Times New Roman" w:hint="default"/>
        </w:rPr>
        <w:t>22</w:t>
      </w:r>
      <w:r>
        <w:rPr/>
        <w:t>、附回购条件的资产转让</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86" w:firstLine="360"/>
        <w:jc w:val="both"/>
      </w:pPr>
      <w:r>
        <w:rPr>
          <w:spacing w:val="-4"/>
        </w:rPr>
        <w:t>公司销售产品或转让其他资产时，与购买方签订了所销售的产品或转让资产回购协议，根据协议条款判断销售商品是否</w:t>
      </w:r>
      <w:r>
        <w:rPr>
          <w:w w:val="101"/>
        </w:rPr>
        <w:t> </w:t>
      </w:r>
      <w:r>
        <w:rPr>
          <w:spacing w:val="-4"/>
        </w:rPr>
        <w:t>满足收入确认条件。如售后回购属于融资交易，则在交付产品或资产时，本公司不确认销售收入。回购价款大于销售价款的</w:t>
      </w:r>
      <w:r>
        <w:rPr>
          <w:spacing w:val="41"/>
        </w:rPr>
        <w:t> </w:t>
      </w:r>
      <w:r>
        <w:rPr>
          <w:spacing w:val="41"/>
        </w:rPr>
      </w:r>
      <w:r>
        <w:rPr>
          <w:spacing w:val="-3"/>
        </w:rPr>
        <w:t>差额，在回购期间按期计提利息，计入财务费用。</w:t>
      </w:r>
    </w:p>
    <w:p>
      <w:pPr>
        <w:spacing w:line="240" w:lineRule="auto" w:before="6"/>
        <w:rPr>
          <w:rFonts w:ascii="宋体" w:hAnsi="宋体" w:cs="宋体" w:eastAsia="宋体" w:hint="default"/>
          <w:sz w:val="17"/>
          <w:szCs w:val="17"/>
        </w:rPr>
      </w:pPr>
    </w:p>
    <w:p>
      <w:pPr>
        <w:pStyle w:val="Heading4"/>
        <w:spacing w:line="240" w:lineRule="auto"/>
        <w:ind w:right="92"/>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92"/>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316" w:lineRule="auto"/>
        <w:ind w:left="512" w:right="3882"/>
        <w:jc w:val="left"/>
      </w:pPr>
      <w:r>
        <w:rPr>
          <w:spacing w:val="-3"/>
        </w:rPr>
        <w:t>与或有事项相关的义务同时满足下列条件时，本公司确认为预计负债：</w:t>
      </w:r>
      <w:r>
        <w:rPr>
          <w:spacing w:val="2"/>
        </w:rPr>
        <w:t> </w:t>
      </w:r>
      <w:r>
        <w:rPr>
          <w:spacing w:val="2"/>
        </w:rPr>
      </w:r>
      <w:r>
        <w:rPr>
          <w:spacing w:val="-3"/>
        </w:rPr>
        <w:t>该义务是本公司承担的现时义务；</w:t>
      </w:r>
      <w:r>
        <w:rPr>
          <w:spacing w:val="-44"/>
        </w:rPr>
        <w:t> </w:t>
      </w:r>
      <w:r>
        <w:rPr>
          <w:spacing w:val="-44"/>
        </w:rPr>
      </w:r>
      <w:r>
        <w:rPr>
          <w:spacing w:val="-3"/>
        </w:rPr>
        <w:t>履行该义务很可能导致经济利益流出本公司；</w:t>
      </w:r>
      <w:r>
        <w:rPr>
          <w:spacing w:val="-27"/>
        </w:rPr>
        <w:t> </w:t>
      </w:r>
      <w:r>
        <w:rPr>
          <w:spacing w:val="-27"/>
        </w:rPr>
      </w:r>
      <w:r>
        <w:rPr>
          <w:spacing w:val="-3"/>
        </w:rPr>
        <w:t>该义务的金额能够可靠地计量。</w:t>
      </w:r>
    </w:p>
    <w:p>
      <w:pPr>
        <w:spacing w:line="240" w:lineRule="auto" w:before="6"/>
        <w:rPr>
          <w:rFonts w:ascii="宋体" w:hAnsi="宋体" w:cs="宋体" w:eastAsia="宋体" w:hint="default"/>
          <w:sz w:val="17"/>
          <w:szCs w:val="17"/>
        </w:rPr>
      </w:pPr>
    </w:p>
    <w:p>
      <w:pPr>
        <w:pStyle w:val="Heading4"/>
        <w:spacing w:line="240" w:lineRule="auto"/>
        <w:ind w:right="92"/>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512" w:right="92"/>
        <w:jc w:val="left"/>
      </w:pPr>
      <w:r>
        <w:rPr>
          <w:spacing w:val="-3"/>
        </w:rPr>
        <w:t>本公司预计负债按履行相关现时义务所需的支出的最佳估计数进行初始计量。</w:t>
      </w:r>
      <w:r>
        <w:rPr>
          <w:spacing w:val="8"/>
        </w:rPr>
        <w:t> </w:t>
      </w:r>
      <w:r>
        <w:rPr>
          <w:spacing w:val="8"/>
        </w:rPr>
      </w:r>
      <w:r>
        <w:rPr>
          <w:spacing w:val="-4"/>
        </w:rPr>
        <w:t>本公司在确定最佳估计数时，综合考虑与或有事项有关的风险、不确定性和货币时间价值等因素。对于货币时间价值影</w:t>
      </w:r>
    </w:p>
    <w:p>
      <w:pPr>
        <w:pStyle w:val="BodyText"/>
        <w:spacing w:line="316" w:lineRule="auto" w:before="19"/>
        <w:ind w:left="512" w:right="4003" w:hanging="361"/>
        <w:jc w:val="left"/>
      </w:pPr>
      <w:r>
        <w:rPr>
          <w:spacing w:val="-3"/>
        </w:rPr>
        <w:t>响重大的，通过对相关未来现金流出进行折现后确定最佳估计数。</w:t>
      </w:r>
      <w:r>
        <w:rPr>
          <w:spacing w:val="-4"/>
        </w:rPr>
        <w:t> </w:t>
      </w:r>
      <w:r>
        <w:rPr>
          <w:spacing w:val="-4"/>
        </w:rPr>
      </w:r>
      <w:r>
        <w:rPr>
          <w:spacing w:val="-3"/>
        </w:rPr>
        <w:t>最佳估计数分别以下情况处理：</w:t>
      </w:r>
    </w:p>
    <w:p>
      <w:pPr>
        <w:pStyle w:val="BodyText"/>
        <w:spacing w:line="316" w:lineRule="auto" w:before="19"/>
        <w:ind w:right="186" w:firstLine="360"/>
        <w:jc w:val="both"/>
      </w:pPr>
      <w:r>
        <w:rPr>
          <w:spacing w:val="-4"/>
        </w:rPr>
        <w:t>所需支出存在一个连续范围（或区间），且该范围内各种结果发生的可能性相同的，则最佳估计数按照该范围的中间值</w:t>
      </w:r>
      <w:r>
        <w:rPr>
          <w:w w:val="101"/>
        </w:rPr>
        <w:t> </w:t>
      </w:r>
      <w:r>
        <w:rPr>
          <w:spacing w:val="-3"/>
        </w:rPr>
        <w:t>即上下限金额的平均数确定。</w:t>
      </w:r>
    </w:p>
    <w:p>
      <w:pPr>
        <w:pStyle w:val="BodyText"/>
        <w:spacing w:line="316" w:lineRule="auto" w:before="19"/>
        <w:ind w:right="186" w:firstLine="360"/>
        <w:jc w:val="both"/>
      </w:pPr>
      <w:r>
        <w:rPr>
          <w:spacing w:val="-4"/>
        </w:rPr>
        <w:t>所需支出不存在一个连续范围（或区间），或虽然存在一个连续范围但该范围内各种结果发生的可能性不相同的，如或</w:t>
      </w:r>
      <w:r>
        <w:rPr>
          <w:w w:val="101"/>
        </w:rPr>
        <w:t> </w:t>
      </w:r>
      <w:r>
        <w:rPr>
          <w:spacing w:val="-4"/>
        </w:rPr>
        <w:t>有事项涉及单个项目的，则最佳估计数按照最可能发生金额确定；如或有事项涉及多个项目的，则最佳估计数按各种可能结</w:t>
      </w:r>
      <w:r>
        <w:rPr>
          <w:spacing w:val="43"/>
        </w:rPr>
        <w:t> </w:t>
      </w:r>
      <w:r>
        <w:rPr>
          <w:spacing w:val="43"/>
        </w:rPr>
      </w:r>
      <w:r>
        <w:rPr>
          <w:spacing w:val="-3"/>
        </w:rPr>
        <w:t>果及相关概率计算确定。</w:t>
      </w:r>
    </w:p>
    <w:p>
      <w:pPr>
        <w:pStyle w:val="BodyText"/>
        <w:spacing w:line="316" w:lineRule="auto" w:before="19"/>
        <w:ind w:right="109" w:firstLine="360"/>
        <w:jc w:val="both"/>
      </w:pPr>
      <w:r>
        <w:rPr>
          <w:spacing w:val="-3"/>
        </w:rPr>
        <w:t>本公司清偿预计负债所需支出全部或部分预期由第三方补偿的，补偿金额在基本确定能够收到时，作为资产单独确认，</w:t>
      </w:r>
      <w:r>
        <w:rPr>
          <w:w w:val="101"/>
        </w:rPr>
        <w:t> </w:t>
      </w:r>
      <w:r>
        <w:rPr>
          <w:spacing w:val="-3"/>
        </w:rPr>
        <w:t>确认的补偿金额不超过预计负债的账面价值。</w:t>
      </w:r>
    </w:p>
    <w:p>
      <w:pPr>
        <w:spacing w:line="240" w:lineRule="auto" w:before="6"/>
        <w:rPr>
          <w:rFonts w:ascii="宋体" w:hAnsi="宋体" w:cs="宋体" w:eastAsia="宋体" w:hint="default"/>
          <w:sz w:val="17"/>
          <w:szCs w:val="17"/>
        </w:rPr>
      </w:pPr>
    </w:p>
    <w:p>
      <w:pPr>
        <w:pStyle w:val="Heading4"/>
        <w:spacing w:line="240" w:lineRule="auto"/>
        <w:ind w:right="92"/>
        <w:jc w:val="left"/>
        <w:rPr>
          <w:b w:val="0"/>
          <w:bCs w:val="0"/>
        </w:rPr>
      </w:pPr>
      <w:r>
        <w:rPr>
          <w:rFonts w:ascii="Times New Roman" w:hAnsi="Times New Roman" w:cs="Times New Roman" w:eastAsia="Times New Roman" w:hint="default"/>
        </w:rPr>
        <w:t>24</w:t>
      </w:r>
      <w:r>
        <w:rPr/>
        <w:t>、股份支付及权益工具</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92"/>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left="512" w:right="92"/>
        <w:jc w:val="left"/>
      </w:pPr>
      <w:r>
        <w:rPr>
          <w:spacing w:val="-3"/>
        </w:rPr>
        <w:t>本公司的股份支付分为以权益结算的股份支付和以现金结算的股份支付。</w:t>
      </w:r>
    </w:p>
    <w:p>
      <w:pPr>
        <w:spacing w:line="240" w:lineRule="auto" w:before="12"/>
        <w:rPr>
          <w:rFonts w:ascii="宋体" w:hAnsi="宋体" w:cs="宋体" w:eastAsia="宋体" w:hint="default"/>
          <w:sz w:val="21"/>
          <w:szCs w:val="21"/>
        </w:rPr>
      </w:pPr>
    </w:p>
    <w:p>
      <w:pPr>
        <w:pStyle w:val="Heading4"/>
        <w:spacing w:line="240" w:lineRule="auto"/>
        <w:ind w:right="92"/>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9" w:firstLine="360"/>
        <w:jc w:val="both"/>
      </w:pPr>
      <w:r>
        <w:rPr>
          <w:spacing w:val="-4"/>
        </w:rPr>
        <w:t>对于授予的存在活跃市场的期权等权益工具，按照活跃市场中的报价确定其公允价值。对于授予的不存在活跃市场的期</w:t>
      </w:r>
      <w:r>
        <w:rPr>
          <w:w w:val="101"/>
        </w:rPr>
        <w:t> </w:t>
      </w:r>
      <w:r>
        <w:rPr>
          <w:spacing w:val="-4"/>
        </w:rPr>
        <w:t>权等权益工具，采用期权定价模型等确定其公允价值，选用的期权定价模型考虑以下因素：（1）期权的行权价格；（2）期</w:t>
      </w:r>
      <w:r>
        <w:rPr>
          <w:spacing w:val="45"/>
        </w:rPr>
        <w:t> </w:t>
      </w:r>
      <w:r>
        <w:rPr>
          <w:spacing w:val="45"/>
        </w:rPr>
      </w:r>
      <w:r>
        <w:rPr>
          <w:spacing w:val="-6"/>
        </w:rPr>
        <w:t>权的有效期；（3）标的股份的现行价格；（4）股价预计波动率；（5）股份的预计股利；（6）期权有效期内的无风险利率。</w:t>
      </w:r>
    </w:p>
    <w:p>
      <w:pPr>
        <w:pStyle w:val="BodyText"/>
        <w:spacing w:line="316" w:lineRule="auto" w:before="19"/>
        <w:ind w:right="186" w:firstLine="360"/>
        <w:jc w:val="both"/>
      </w:pPr>
      <w:r>
        <w:rPr>
          <w:spacing w:val="-4"/>
        </w:rPr>
        <w:t>在确定权益工具授予日的公允价值时，考虑股份支付协议规定的可行权条件中的市场条件和非可行权条件的影响。股份</w:t>
      </w:r>
      <w:r>
        <w:rPr>
          <w:w w:val="101"/>
        </w:rPr>
        <w:t> </w:t>
      </w:r>
      <w:r>
        <w:rPr>
          <w:spacing w:val="-4"/>
        </w:rPr>
        <w:t>支付存在非可行权条件的，只要职工或其他方满足了所有可行权条件中的非市场条件（如服务期限等），即确认已得到服务</w:t>
      </w:r>
      <w:r>
        <w:rPr>
          <w:spacing w:val="43"/>
        </w:rPr>
        <w:t> </w:t>
      </w:r>
      <w:r>
        <w:rPr>
          <w:spacing w:val="43"/>
        </w:rPr>
      </w:r>
      <w:r>
        <w:rPr>
          <w:spacing w:val="-3"/>
        </w:rPr>
        <w:t>相对应的成本费用。</w:t>
      </w:r>
    </w:p>
    <w:p>
      <w:pPr>
        <w:spacing w:after="0" w:line="316" w:lineRule="auto"/>
        <w:jc w:val="both"/>
        <w:sectPr>
          <w:pgSz w:w="11910" w:h="16840"/>
          <w:pgMar w:header="741" w:footer="979" w:top="1060" w:bottom="1160" w:left="980" w:right="940"/>
        </w:sectPr>
      </w:pPr>
    </w:p>
    <w:p>
      <w:pPr>
        <w:spacing w:line="240" w:lineRule="auto" w:before="4"/>
        <w:rPr>
          <w:rFonts w:ascii="宋体" w:hAnsi="宋体" w:cs="宋体" w:eastAsia="宋体" w:hint="default"/>
          <w:sz w:val="25"/>
          <w:szCs w:val="25"/>
        </w:rPr>
      </w:pPr>
    </w:p>
    <w:p>
      <w:pPr>
        <w:pStyle w:val="Heading4"/>
        <w:spacing w:line="335" w:lineRule="exact"/>
        <w:ind w:right="92"/>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86" w:firstLine="360"/>
        <w:jc w:val="both"/>
      </w:pPr>
      <w:r>
        <w:rPr>
          <w:spacing w:val="-4"/>
        </w:rPr>
        <w:t>等待期内每个资产负债表日，根据最新取得的可行权职工人数变动等后续信息作出最佳估计，修正预计可行权的权益工</w:t>
      </w:r>
      <w:r>
        <w:rPr>
          <w:w w:val="101"/>
        </w:rPr>
        <w:t> </w:t>
      </w:r>
      <w:r>
        <w:rPr>
          <w:spacing w:val="-3"/>
        </w:rPr>
        <w:t>具数量。在可行权日，最终预计可行权权益工具的数量与实际可行权数量一致。</w:t>
      </w:r>
    </w:p>
    <w:p>
      <w:pPr>
        <w:spacing w:line="240" w:lineRule="auto" w:before="6"/>
        <w:rPr>
          <w:rFonts w:ascii="宋体" w:hAnsi="宋体" w:cs="宋体" w:eastAsia="宋体" w:hint="default"/>
          <w:sz w:val="17"/>
          <w:szCs w:val="17"/>
        </w:rPr>
      </w:pPr>
    </w:p>
    <w:p>
      <w:pPr>
        <w:pStyle w:val="Heading4"/>
        <w:spacing w:line="240" w:lineRule="auto"/>
        <w:ind w:right="92"/>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86" w:firstLine="360"/>
        <w:jc w:val="both"/>
      </w:pPr>
      <w:r>
        <w:rPr>
          <w:spacing w:val="-4"/>
        </w:rPr>
        <w:t>以权益结算的股份支付，按授予职工权益工具的公允价值计量。授予后立即可行权的，在授予日按照权益工具的公允价</w:t>
      </w:r>
      <w:r>
        <w:rPr>
          <w:w w:val="101"/>
        </w:rPr>
        <w:t> </w:t>
      </w:r>
      <w:r>
        <w:rPr>
          <w:spacing w:val="-4"/>
        </w:rPr>
        <w:t>值计入相关成本或费用，相应增加资本公积。在完成等待期内的服务或达到规定业绩条件才可行权的，在等待期内的每个资</w:t>
      </w:r>
      <w:r>
        <w:rPr>
          <w:spacing w:val="43"/>
        </w:rPr>
        <w:t> </w:t>
      </w:r>
      <w:r>
        <w:rPr>
          <w:spacing w:val="43"/>
        </w:rPr>
      </w:r>
      <w:r>
        <w:rPr>
          <w:spacing w:val="-4"/>
        </w:rPr>
        <w:t>产负债表日，以对可行权权益工具数量的最佳估计为基础，按照权益工具授予日的公允价值，将当期取得的服务计入相关成</w:t>
      </w:r>
      <w:r>
        <w:rPr>
          <w:spacing w:val="43"/>
        </w:rPr>
        <w:t> </w:t>
      </w:r>
      <w:r>
        <w:rPr>
          <w:spacing w:val="43"/>
        </w:rPr>
      </w:r>
      <w:r>
        <w:rPr>
          <w:spacing w:val="-3"/>
        </w:rPr>
        <w:t>本或费用和资本公积。在可行权日之后不再对已确认的相关成本或费用和所有者权益总额进行调整。</w:t>
      </w:r>
    </w:p>
    <w:p>
      <w:pPr>
        <w:pStyle w:val="BodyText"/>
        <w:spacing w:line="316" w:lineRule="auto" w:before="19"/>
        <w:ind w:right="186" w:firstLine="360"/>
        <w:jc w:val="both"/>
      </w:pPr>
      <w:r>
        <w:rPr>
          <w:spacing w:val="-4"/>
        </w:rPr>
        <w:t>以现金结算的股份支付，按照本公司承担的以股份或其他权益工具为基础计算确定的负债的公允价值计量。授予后立即</w:t>
      </w:r>
      <w:r>
        <w:rPr>
          <w:w w:val="101"/>
        </w:rPr>
        <w:t> </w:t>
      </w:r>
      <w:r>
        <w:rPr>
          <w:spacing w:val="-4"/>
        </w:rPr>
        <w:t>可行权的，在授予日以本公司承担负债的公允价值计入相关成本或费用，相应增加负债。在完成等待期内的服务或达到规定</w:t>
      </w:r>
      <w:r>
        <w:rPr>
          <w:spacing w:val="43"/>
        </w:rPr>
        <w:t> </w:t>
      </w:r>
      <w:r>
        <w:rPr>
          <w:spacing w:val="43"/>
        </w:rPr>
      </w:r>
      <w:r>
        <w:rPr>
          <w:spacing w:val="-4"/>
        </w:rPr>
        <w:t>业绩条件以后才可行权的以现金结算的股份支付，在等待期内的每个资产负债表日，以对可行权情况的最佳估计为基础，按</w:t>
      </w:r>
      <w:r>
        <w:rPr>
          <w:spacing w:val="43"/>
        </w:rPr>
        <w:t> </w:t>
      </w:r>
      <w:r>
        <w:rPr>
          <w:spacing w:val="43"/>
        </w:rPr>
      </w:r>
      <w:r>
        <w:rPr>
          <w:spacing w:val="-4"/>
        </w:rPr>
        <w:t>照本公司承担负债的公允价值金额，将当期取得的服务计入成本或费用和相应的负债。在相关负债结算前的每个资产负债表</w:t>
      </w:r>
      <w:r>
        <w:rPr>
          <w:spacing w:val="43"/>
        </w:rPr>
        <w:t> </w:t>
      </w:r>
      <w:r>
        <w:rPr>
          <w:spacing w:val="43"/>
        </w:rPr>
      </w:r>
      <w:r>
        <w:rPr>
          <w:spacing w:val="-3"/>
        </w:rPr>
        <w:t>日以及结算日，对负债的公允价值重新计量，其变动计入当期损益。</w:t>
      </w:r>
    </w:p>
    <w:p>
      <w:pPr>
        <w:spacing w:line="240" w:lineRule="auto" w:before="6"/>
        <w:rPr>
          <w:rFonts w:ascii="宋体" w:hAnsi="宋体" w:cs="宋体" w:eastAsia="宋体" w:hint="default"/>
          <w:sz w:val="17"/>
          <w:szCs w:val="17"/>
        </w:rPr>
      </w:pPr>
    </w:p>
    <w:p>
      <w:pPr>
        <w:pStyle w:val="Heading4"/>
        <w:spacing w:line="240" w:lineRule="auto"/>
        <w:ind w:right="92"/>
        <w:jc w:val="left"/>
        <w:rPr>
          <w:b w:val="0"/>
          <w:bCs w:val="0"/>
        </w:rPr>
      </w:pPr>
      <w:r>
        <w:rPr>
          <w:rFonts w:ascii="Times New Roman" w:hAnsi="Times New Roman" w:cs="Times New Roman" w:eastAsia="Times New Roman" w:hint="default"/>
        </w:rPr>
        <w:t>25</w:t>
      </w:r>
      <w:r>
        <w:rPr/>
        <w:t>、回购本公司股份</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86" w:firstLine="360"/>
        <w:jc w:val="both"/>
      </w:pPr>
      <w:r>
        <w:rPr>
          <w:spacing w:val="-4"/>
        </w:rPr>
        <w:t>若在等待期内取消了授予的权益工具，本公司对取消所授予的权益性工具作为加速行权处理，将剩余等待期内应确认的</w:t>
      </w:r>
      <w:r>
        <w:rPr>
          <w:w w:val="101"/>
        </w:rPr>
        <w:t> </w:t>
      </w:r>
      <w:r>
        <w:rPr>
          <w:spacing w:val="-4"/>
        </w:rPr>
        <w:t>金额立即计入当期损益，同时确认资本公积。职工或其他方能够选择满足非可行权条件但在等待期内未满足的，本公司将其</w:t>
      </w:r>
      <w:r>
        <w:rPr>
          <w:spacing w:val="43"/>
        </w:rPr>
        <w:t> </w:t>
      </w:r>
      <w:r>
        <w:rPr>
          <w:spacing w:val="43"/>
        </w:rPr>
      </w:r>
      <w:r>
        <w:rPr>
          <w:spacing w:val="-3"/>
        </w:rPr>
        <w:t>作为授予权益工具的取消处理。</w:t>
      </w:r>
    </w:p>
    <w:p>
      <w:pPr>
        <w:spacing w:line="240" w:lineRule="auto" w:before="6"/>
        <w:rPr>
          <w:rFonts w:ascii="宋体" w:hAnsi="宋体" w:cs="宋体" w:eastAsia="宋体" w:hint="default"/>
          <w:sz w:val="17"/>
          <w:szCs w:val="17"/>
        </w:rPr>
      </w:pPr>
    </w:p>
    <w:p>
      <w:pPr>
        <w:pStyle w:val="Heading4"/>
        <w:spacing w:line="240" w:lineRule="auto"/>
        <w:ind w:right="92"/>
        <w:jc w:val="left"/>
        <w:rPr>
          <w:b w:val="0"/>
          <w:bCs w:val="0"/>
        </w:rPr>
      </w:pPr>
      <w:r>
        <w:rPr>
          <w:rFonts w:ascii="Times New Roman" w:hAnsi="Times New Roman" w:cs="Times New Roman" w:eastAsia="Times New Roman" w:hint="default"/>
        </w:rPr>
        <w:t>26</w:t>
      </w:r>
      <w:r>
        <w:rPr/>
        <w:t>、收入</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92"/>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86" w:firstLine="360"/>
        <w:jc w:val="both"/>
      </w:pPr>
      <w:r>
        <w:rPr>
          <w:spacing w:val="-4"/>
        </w:rPr>
        <w:t>公司已将商品所有权上的主要风险和报酬转移给购买方；公司既没有保留与所有权相联系的继续管理权，也没有对已售</w:t>
      </w:r>
      <w:r>
        <w:rPr>
          <w:w w:val="101"/>
        </w:rPr>
        <w:t> </w:t>
      </w:r>
      <w:r>
        <w:rPr>
          <w:spacing w:val="-4"/>
        </w:rPr>
        <w:t>出的商品实施有效控制；收入的金额能够可靠地计量；相关的经济利益很可能流入企业；相关的已发生或将发生的成本能够</w:t>
      </w:r>
      <w:r>
        <w:rPr>
          <w:spacing w:val="43"/>
        </w:rPr>
        <w:t> </w:t>
      </w:r>
      <w:r>
        <w:rPr>
          <w:spacing w:val="43"/>
        </w:rPr>
      </w:r>
      <w:r>
        <w:rPr>
          <w:spacing w:val="-3"/>
        </w:rPr>
        <w:t>可靠地计量时，确认商品销售收入实现。</w:t>
      </w:r>
    </w:p>
    <w:p>
      <w:pPr>
        <w:spacing w:line="240" w:lineRule="auto" w:before="6"/>
        <w:rPr>
          <w:rFonts w:ascii="宋体" w:hAnsi="宋体" w:cs="宋体" w:eastAsia="宋体" w:hint="default"/>
          <w:sz w:val="17"/>
          <w:szCs w:val="17"/>
        </w:rPr>
      </w:pPr>
    </w:p>
    <w:p>
      <w:pPr>
        <w:pStyle w:val="Heading4"/>
        <w:spacing w:line="240" w:lineRule="auto"/>
        <w:ind w:right="92"/>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16" w:lineRule="auto"/>
        <w:ind w:left="512" w:right="92"/>
        <w:jc w:val="left"/>
      </w:pPr>
      <w:r>
        <w:rPr>
          <w:spacing w:val="-3"/>
        </w:rPr>
        <w:t>与交易相关的经济利益很可能流入企业，收入的金额能够可靠地计量时。分别下列情况确定让渡资产使用权收入金额：</w:t>
      </w:r>
      <w:r>
        <w:rPr>
          <w:spacing w:val="60"/>
        </w:rPr>
        <w:t> </w:t>
      </w:r>
      <w:r>
        <w:rPr>
          <w:spacing w:val="60"/>
        </w:rPr>
      </w:r>
      <w:r>
        <w:rPr>
          <w:spacing w:val="-3"/>
        </w:rPr>
        <w:t>1）利息收入金额，按照他人使用本企业货币资金的时间和实际利率计算确定。</w:t>
      </w:r>
    </w:p>
    <w:p>
      <w:pPr>
        <w:pStyle w:val="BodyText"/>
        <w:spacing w:line="240" w:lineRule="auto" w:before="19"/>
        <w:ind w:left="512" w:right="92"/>
        <w:jc w:val="left"/>
      </w:pPr>
      <w:r>
        <w:rPr>
          <w:spacing w:val="-3"/>
        </w:rPr>
        <w:t>2）使用费收入金额，按照有关合同或协议约定的收费时间和方法计算确定。</w:t>
      </w:r>
    </w:p>
    <w:p>
      <w:pPr>
        <w:spacing w:line="240" w:lineRule="auto" w:before="12"/>
        <w:rPr>
          <w:rFonts w:ascii="宋体" w:hAnsi="宋体" w:cs="宋体" w:eastAsia="宋体" w:hint="default"/>
          <w:sz w:val="21"/>
          <w:szCs w:val="21"/>
        </w:rPr>
      </w:pPr>
    </w:p>
    <w:p>
      <w:pPr>
        <w:pStyle w:val="Heading4"/>
        <w:spacing w:line="240" w:lineRule="auto"/>
        <w:ind w:right="92"/>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2"/>
        <w:jc w:val="left"/>
      </w:pPr>
      <w:r>
        <w:rPr>
          <w:w w:val="101"/>
        </w:rPr>
        <w:t>无</w:t>
      </w:r>
      <w:r>
        <w:rPr/>
      </w:r>
    </w:p>
    <w:p>
      <w:pPr>
        <w:spacing w:line="240" w:lineRule="auto" w:before="12"/>
        <w:rPr>
          <w:rFonts w:ascii="宋体" w:hAnsi="宋体" w:cs="宋体" w:eastAsia="宋体" w:hint="default"/>
          <w:sz w:val="21"/>
          <w:szCs w:val="21"/>
        </w:rPr>
      </w:pPr>
    </w:p>
    <w:p>
      <w:pPr>
        <w:pStyle w:val="Heading4"/>
        <w:spacing w:line="240" w:lineRule="auto"/>
        <w:ind w:right="92"/>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9" w:firstLine="360"/>
        <w:jc w:val="both"/>
      </w:pPr>
      <w:r>
        <w:rPr>
          <w:spacing w:val="-6"/>
          <w:w w:val="101"/>
        </w:rPr>
        <w:t>在资产负债表日提供劳务交易的结果能够可靠估计的，采用完工百分比法确认提供劳务收入。提供劳务交易的完工进度，</w:t>
      </w:r>
      <w:r>
        <w:rPr>
          <w:w w:val="101"/>
        </w:rPr>
        <w:t> </w:t>
      </w:r>
      <w:r>
        <w:rPr>
          <w:spacing w:val="-3"/>
        </w:rPr>
        <w:t>依据已完工作的测量确定。</w:t>
      </w:r>
    </w:p>
    <w:p>
      <w:pPr>
        <w:spacing w:after="0" w:line="316" w:lineRule="auto"/>
        <w:jc w:val="both"/>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316" w:lineRule="auto" w:before="46"/>
        <w:ind w:right="92" w:firstLine="360"/>
        <w:jc w:val="left"/>
      </w:pPr>
      <w:r>
        <w:rPr>
          <w:spacing w:val="-4"/>
        </w:rPr>
        <w:t>按照已收或应收的合同或协议价款确定提供劳务收入总额，但已收或应收的合同或协议价款不公允的除外。资产负债表</w:t>
      </w:r>
      <w:r>
        <w:rPr>
          <w:w w:val="101"/>
        </w:rPr>
        <w:t> </w:t>
      </w:r>
      <w:r>
        <w:rPr>
          <w:spacing w:val="-6"/>
          <w:w w:val="101"/>
        </w:rPr>
        <w:t>日按照提供劳务收入总额乘以完工进度扣除以前会计期间累计已确认提供劳务收入后的金额，确认当期提供劳务收入；同时，</w:t>
      </w:r>
      <w:r>
        <w:rPr>
          <w:spacing w:val="-71"/>
          <w:w w:val="101"/>
        </w:rPr>
        <w:t> </w:t>
      </w:r>
      <w:r>
        <w:rPr>
          <w:spacing w:val="-71"/>
          <w:w w:val="101"/>
        </w:rPr>
      </w:r>
      <w:r>
        <w:rPr>
          <w:spacing w:val="-3"/>
        </w:rPr>
        <w:t>按照提供劳务估计总成本乘以完工进度扣除以前会计期间累计已确认劳务成本后的金额，结转当期劳务成本。</w:t>
      </w:r>
    </w:p>
    <w:p>
      <w:pPr>
        <w:pStyle w:val="BodyText"/>
        <w:spacing w:line="316" w:lineRule="auto" w:before="19"/>
        <w:ind w:left="512" w:right="92"/>
        <w:jc w:val="left"/>
      </w:pPr>
      <w:r>
        <w:rPr>
          <w:spacing w:val="-3"/>
        </w:rPr>
        <w:t>在资产负债表日提供劳务交易结果不能够可靠估计的，分别下列情况处理：</w:t>
      </w:r>
      <w:r>
        <w:rPr>
          <w:spacing w:val="8"/>
        </w:rPr>
        <w:t> </w:t>
      </w:r>
      <w:r>
        <w:rPr>
          <w:spacing w:val="8"/>
        </w:rPr>
      </w:r>
      <w:r>
        <w:rPr>
          <w:spacing w:val="-3"/>
        </w:rPr>
        <w:t>1）已经发生的劳务成本预计能够得到补偿的，按照已经发生的劳务成本金额确认提供劳务收入，并按相同金额结转劳</w:t>
      </w:r>
    </w:p>
    <w:p>
      <w:pPr>
        <w:pStyle w:val="BodyText"/>
        <w:spacing w:line="240" w:lineRule="auto" w:before="19"/>
        <w:ind w:right="92"/>
        <w:jc w:val="left"/>
      </w:pPr>
      <w:r>
        <w:rPr/>
        <w:t>务成本。</w:t>
      </w:r>
    </w:p>
    <w:p>
      <w:pPr>
        <w:pStyle w:val="BodyText"/>
        <w:spacing w:line="316" w:lineRule="auto" w:before="76"/>
        <w:ind w:left="512" w:right="92"/>
        <w:jc w:val="left"/>
      </w:pPr>
      <w:r>
        <w:rPr>
          <w:spacing w:val="-3"/>
        </w:rPr>
        <w:t>2）已经发生的劳务成本预计不能够得到补偿的，将已经发生的劳务成本计入当期损益，不确认提供劳务收入。</w:t>
      </w:r>
      <w:r>
        <w:rPr>
          <w:spacing w:val="58"/>
        </w:rPr>
        <w:t> </w:t>
      </w:r>
      <w:r>
        <w:rPr>
          <w:spacing w:val="58"/>
        </w:rPr>
      </w:r>
      <w:r>
        <w:rPr>
          <w:spacing w:val="-5"/>
          <w:w w:val="101"/>
        </w:rPr>
        <w:t>本公司与其他企业签订的合同或协议包括销售商品和提供劳务时，销售商品部分和提供劳务部分能够区分且能够单独计</w:t>
      </w:r>
      <w:r>
        <w:rPr>
          <w:spacing w:val="-5"/>
        </w:rPr>
      </w:r>
    </w:p>
    <w:p>
      <w:pPr>
        <w:pStyle w:val="BodyText"/>
        <w:spacing w:line="316" w:lineRule="auto" w:before="19"/>
        <w:ind w:right="92"/>
        <w:jc w:val="left"/>
      </w:pPr>
      <w:r>
        <w:rPr>
          <w:spacing w:val="-4"/>
        </w:rPr>
        <w:t>量的，将销售商品的部分作为销售商品处理，将提供劳务的部分作为提供劳务处理。销售商品部分和提供劳务部分不能够区</w:t>
      </w:r>
      <w:r>
        <w:rPr>
          <w:spacing w:val="43"/>
        </w:rPr>
        <w:t> </w:t>
      </w:r>
      <w:r>
        <w:rPr>
          <w:spacing w:val="43"/>
        </w:rPr>
      </w:r>
      <w:r>
        <w:rPr>
          <w:spacing w:val="-3"/>
        </w:rPr>
        <w:t>分，或虽能区分但不能够单独计量的，将销售商品部分和提供劳务部分全部作为销售商品处理。</w:t>
      </w:r>
    </w:p>
    <w:p>
      <w:pPr>
        <w:spacing w:line="240" w:lineRule="auto" w:before="6"/>
        <w:rPr>
          <w:rFonts w:ascii="宋体" w:hAnsi="宋体" w:cs="宋体" w:eastAsia="宋体" w:hint="default"/>
          <w:sz w:val="17"/>
          <w:szCs w:val="17"/>
        </w:rPr>
      </w:pPr>
    </w:p>
    <w:p>
      <w:pPr>
        <w:pStyle w:val="Heading4"/>
        <w:spacing w:line="240" w:lineRule="auto"/>
        <w:ind w:right="92"/>
        <w:jc w:val="left"/>
        <w:rPr>
          <w:b w:val="0"/>
          <w:bCs w:val="0"/>
        </w:rPr>
      </w:pPr>
      <w:r>
        <w:rPr>
          <w:rFonts w:ascii="Times New Roman" w:hAnsi="Times New Roman" w:cs="Times New Roman" w:eastAsia="Times New Roman" w:hint="default"/>
        </w:rPr>
        <w:t>27</w:t>
      </w:r>
      <w:r>
        <w:rPr/>
        <w:t>、政府补助</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92"/>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16" w:lineRule="auto"/>
        <w:ind w:right="92" w:firstLine="360"/>
        <w:jc w:val="left"/>
      </w:pPr>
      <w:r>
        <w:rPr>
          <w:spacing w:val="-4"/>
        </w:rPr>
        <w:t>政府补助，是本公司从政府无偿取得的货币性资产与非货币性资产，但不包括政府作为企业所有者投入的资本。分为与</w:t>
      </w:r>
      <w:r>
        <w:rPr>
          <w:w w:val="101"/>
        </w:rPr>
        <w:t> </w:t>
      </w:r>
      <w:r>
        <w:rPr>
          <w:spacing w:val="-3"/>
        </w:rPr>
        <w:t>资产相关的政府补助和与收益相关的政府补助。</w:t>
      </w:r>
    </w:p>
    <w:p>
      <w:pPr>
        <w:spacing w:line="240" w:lineRule="auto" w:before="7"/>
        <w:rPr>
          <w:rFonts w:ascii="宋体" w:hAnsi="宋体" w:cs="宋体" w:eastAsia="宋体" w:hint="default"/>
          <w:sz w:val="17"/>
          <w:szCs w:val="17"/>
        </w:rPr>
      </w:pPr>
    </w:p>
    <w:p>
      <w:pPr>
        <w:pStyle w:val="Heading4"/>
        <w:spacing w:line="240" w:lineRule="auto"/>
        <w:ind w:right="92"/>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2" w:firstLine="360"/>
        <w:jc w:val="left"/>
      </w:pPr>
      <w:r>
        <w:rPr>
          <w:spacing w:val="-4"/>
        </w:rPr>
        <w:t>与购建固定资产、无形资产等长期资产相关的政府补助，确认为递延收益，按照所建造或购买的资产使用年限分期计入</w:t>
      </w:r>
      <w:r>
        <w:rPr>
          <w:w w:val="101"/>
        </w:rPr>
        <w:t> </w:t>
      </w:r>
      <w:r>
        <w:rPr/>
        <w:t>营业外收入；</w:t>
      </w:r>
    </w:p>
    <w:p>
      <w:pPr>
        <w:pStyle w:val="BodyText"/>
        <w:spacing w:line="316" w:lineRule="auto" w:before="19"/>
        <w:ind w:right="92" w:firstLine="360"/>
        <w:jc w:val="left"/>
      </w:pPr>
      <w:r>
        <w:rPr>
          <w:spacing w:val="-4"/>
        </w:rPr>
        <w:t>与收益相关的政府补助，用于补偿企业以后期间的相关费用或损失的，取得时确认为递延收益，在确认相关费用的期间</w:t>
      </w:r>
      <w:r>
        <w:rPr>
          <w:w w:val="101"/>
        </w:rPr>
        <w:t> </w:t>
      </w:r>
      <w:r>
        <w:rPr>
          <w:spacing w:val="-3"/>
        </w:rPr>
        <w:t>计入当期营业外收入；用于补偿企业已发生的相关费用或损失的，取得时直接计入当期营业外收入。</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Heading4"/>
        <w:spacing w:line="240" w:lineRule="auto"/>
        <w:ind w:right="92"/>
        <w:jc w:val="left"/>
        <w:rPr>
          <w:b w:val="0"/>
          <w:bCs w:val="0"/>
        </w:rPr>
      </w:pPr>
      <w:r>
        <w:rPr>
          <w:rFonts w:ascii="Times New Roman" w:hAnsi="Times New Roman" w:cs="Times New Roman" w:eastAsia="Times New Roman" w:hint="default"/>
        </w:rPr>
        <w:t>28</w:t>
      </w:r>
      <w:r>
        <w:rPr/>
        <w:t>、递延所得税资产和递延所得税负债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92"/>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2" w:right="92"/>
        <w:jc w:val="left"/>
      </w:pPr>
      <w:r>
        <w:rPr>
          <w:spacing w:val="-3"/>
        </w:rPr>
        <w:t>公司以很可能取得用来抵扣可抵扣暂时性差异的应纳税所得额为限，确认由可抵扣暂时性差异产生的递延所得税资产。</w:t>
      </w:r>
    </w:p>
    <w:p>
      <w:pPr>
        <w:spacing w:line="240" w:lineRule="auto" w:before="12"/>
        <w:rPr>
          <w:rFonts w:ascii="宋体" w:hAnsi="宋体" w:cs="宋体" w:eastAsia="宋体" w:hint="default"/>
          <w:sz w:val="21"/>
          <w:szCs w:val="21"/>
        </w:rPr>
      </w:pPr>
    </w:p>
    <w:p>
      <w:pPr>
        <w:pStyle w:val="Heading4"/>
        <w:spacing w:line="240" w:lineRule="auto"/>
        <w:ind w:right="92"/>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16" w:lineRule="auto"/>
        <w:ind w:right="92" w:firstLine="360"/>
        <w:jc w:val="left"/>
      </w:pPr>
      <w:r>
        <w:rPr>
          <w:spacing w:val="-5"/>
        </w:rPr>
        <w:t>公司将当期与以前期间应交未交的应纳税暂时性差异确认为递延所得税负债。但不包括商誉、非企业合并形成的交易且</w:t>
      </w:r>
      <w:r>
        <w:rPr>
          <w:w w:val="101"/>
        </w:rPr>
        <w:t> </w:t>
      </w:r>
      <w:r>
        <w:rPr>
          <w:spacing w:val="-3"/>
        </w:rPr>
        <w:t>该交易发生时既不影响会计利润也不影响应纳税所得额所形成的暂时性差异。</w:t>
      </w:r>
    </w:p>
    <w:p>
      <w:pPr>
        <w:spacing w:line="240" w:lineRule="auto" w:before="6"/>
        <w:rPr>
          <w:rFonts w:ascii="宋体" w:hAnsi="宋体" w:cs="宋体" w:eastAsia="宋体" w:hint="default"/>
          <w:sz w:val="17"/>
          <w:szCs w:val="17"/>
        </w:rPr>
      </w:pPr>
    </w:p>
    <w:p>
      <w:pPr>
        <w:pStyle w:val="Heading4"/>
        <w:spacing w:line="240" w:lineRule="auto"/>
        <w:ind w:right="92"/>
        <w:jc w:val="left"/>
        <w:rPr>
          <w:b w:val="0"/>
          <w:bCs w:val="0"/>
        </w:rPr>
      </w:pPr>
      <w:r>
        <w:rPr>
          <w:rFonts w:ascii="Times New Roman" w:hAnsi="Times New Roman" w:cs="Times New Roman" w:eastAsia="Times New Roman" w:hint="default"/>
        </w:rPr>
        <w:t>29</w:t>
      </w:r>
      <w:r>
        <w:rPr/>
        <w:t>、经营租赁、融资租赁</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92"/>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316" w:lineRule="auto"/>
        <w:ind w:right="92" w:firstLine="360"/>
        <w:jc w:val="left"/>
      </w:pPr>
      <w:r>
        <w:rPr>
          <w:spacing w:val="-3"/>
        </w:rPr>
        <w:t>1）公司租入资产所支付的租赁费，在不扣除免租期的整个租赁期内，按直线法进行分摊，计入当期费用。公司支付的</w:t>
      </w:r>
      <w:r>
        <w:rPr>
          <w:w w:val="101"/>
        </w:rPr>
        <w:t> </w:t>
      </w:r>
      <w:r>
        <w:rPr>
          <w:spacing w:val="-3"/>
        </w:rPr>
        <w:t>与租赁交易相关的初始直接费用，计入当期费用。</w:t>
      </w:r>
    </w:p>
    <w:p>
      <w:pPr>
        <w:pStyle w:val="BodyText"/>
        <w:spacing w:line="316" w:lineRule="auto" w:before="19"/>
        <w:ind w:right="92" w:firstLine="360"/>
        <w:jc w:val="left"/>
      </w:pPr>
      <w:r>
        <w:rPr>
          <w:spacing w:val="-4"/>
        </w:rPr>
        <w:t>资产出租方承担了应由公司承担的与租赁相关的费用时，公司将该部分费用从租金总额中扣除，按扣除后的租金费用在</w:t>
      </w:r>
      <w:r>
        <w:rPr>
          <w:w w:val="101"/>
        </w:rPr>
        <w:t> </w:t>
      </w:r>
      <w:r>
        <w:rPr>
          <w:spacing w:val="-3"/>
        </w:rPr>
        <w:t>租赁期内分摊，计入当期费用。</w:t>
      </w:r>
    </w:p>
    <w:p>
      <w:pPr>
        <w:spacing w:after="0" w:line="316" w:lineRule="auto"/>
        <w:jc w:val="left"/>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316" w:lineRule="auto" w:before="46"/>
        <w:ind w:right="145" w:firstLine="360"/>
        <w:jc w:val="both"/>
      </w:pPr>
      <w:r>
        <w:rPr/>
        <w:t>2）</w:t>
      </w:r>
      <w:r>
        <w:rPr>
          <w:spacing w:val="89"/>
        </w:rPr>
        <w:t> </w:t>
      </w:r>
      <w:r>
        <w:rPr>
          <w:spacing w:val="-4"/>
        </w:rPr>
        <w:t>公司出租资产所收取的租赁费，在不扣除免租期的整个租赁期内，按直线法进行分摊，确认为租赁收入。公司支付</w:t>
      </w:r>
      <w:r>
        <w:rPr>
          <w:w w:val="101"/>
        </w:rPr>
        <w:t> </w:t>
      </w:r>
      <w:r>
        <w:rPr>
          <w:spacing w:val="-4"/>
        </w:rPr>
        <w:t>的与租赁交易相关的初始直接费用，计入当期费用；如金额较大的，则予以资本化，在整个租赁期间内按照与租赁收入确认</w:t>
      </w:r>
      <w:r>
        <w:rPr>
          <w:spacing w:val="42"/>
        </w:rPr>
        <w:t> </w:t>
      </w:r>
      <w:r>
        <w:rPr>
          <w:spacing w:val="42"/>
        </w:rPr>
      </w:r>
      <w:r>
        <w:rPr>
          <w:spacing w:val="-3"/>
        </w:rPr>
        <w:t>相同的基础分期计入当期收益。</w:t>
      </w:r>
    </w:p>
    <w:p>
      <w:pPr>
        <w:pStyle w:val="BodyText"/>
        <w:spacing w:line="316" w:lineRule="auto" w:before="19"/>
        <w:ind w:right="145" w:firstLine="360"/>
        <w:jc w:val="both"/>
      </w:pPr>
      <w:r>
        <w:rPr>
          <w:spacing w:val="-4"/>
        </w:rPr>
        <w:t>公司承担了应由承租方承担的与租赁相关的费用时，公司将该部分费用从租金收入总额中扣除，按扣除后的租金费用在</w:t>
      </w:r>
      <w:r>
        <w:rPr>
          <w:w w:val="101"/>
        </w:rPr>
        <w:t> </w:t>
      </w:r>
      <w:r>
        <w:rPr>
          <w:spacing w:val="-3"/>
        </w:rPr>
        <w:t>租赁期内分配。</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Heading4"/>
        <w:spacing w:line="240" w:lineRule="auto"/>
        <w:ind w:right="152"/>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55" w:firstLine="360"/>
        <w:jc w:val="both"/>
      </w:pPr>
      <w:r>
        <w:rPr>
          <w:spacing w:val="-3"/>
        </w:rPr>
        <w:t>1）融资租入资产：公司在承租开始日，将租赁资产公允价值与最低租赁付款额现值两者中较低者作为租入资产的入账</w:t>
      </w:r>
      <w:r>
        <w:rPr>
          <w:w w:val="101"/>
        </w:rPr>
        <w:t> </w:t>
      </w:r>
      <w:r>
        <w:rPr>
          <w:spacing w:val="-3"/>
        </w:rPr>
        <w:t>价值，将最低租赁付款额作为长期应付款的入账价值，其差额作为未确认的融资费用。</w:t>
      </w:r>
    </w:p>
    <w:p>
      <w:pPr>
        <w:pStyle w:val="BodyText"/>
        <w:spacing w:line="316" w:lineRule="auto" w:before="19"/>
        <w:ind w:left="512" w:right="152"/>
        <w:jc w:val="left"/>
      </w:pPr>
      <w:r>
        <w:rPr>
          <w:spacing w:val="-3"/>
        </w:rPr>
        <w:t>公司采用实际利率法对未确认的融资费用，在资产租赁期间内摊销，计入财务费用。</w:t>
      </w:r>
      <w:r>
        <w:rPr>
          <w:spacing w:val="19"/>
        </w:rPr>
        <w:t> </w:t>
      </w:r>
      <w:r>
        <w:rPr>
          <w:spacing w:val="19"/>
        </w:rPr>
      </w:r>
      <w:r>
        <w:rPr>
          <w:spacing w:val="-3"/>
        </w:rPr>
        <w:t>2）融资租出资产：公司在租赁开始日，将应收融资租赁款，未担保余值之和与其现值的差额确认为未实现融资收益，</w:t>
      </w:r>
    </w:p>
    <w:p>
      <w:pPr>
        <w:pStyle w:val="BodyText"/>
        <w:spacing w:line="316" w:lineRule="auto" w:before="19"/>
        <w:ind w:right="152"/>
        <w:jc w:val="left"/>
      </w:pPr>
      <w:r>
        <w:rPr>
          <w:spacing w:val="-4"/>
        </w:rPr>
        <w:t>在将来收到租金的各期间内确认为租赁收入，公司发生的与出租交易相关的初始直接费用，计入应收融资租赁款的初始计量</w:t>
      </w:r>
      <w:r>
        <w:rPr>
          <w:spacing w:val="43"/>
        </w:rPr>
        <w:t> </w:t>
      </w:r>
      <w:r>
        <w:rPr>
          <w:spacing w:val="43"/>
        </w:rPr>
      </w:r>
      <w:r>
        <w:rPr>
          <w:spacing w:val="-3"/>
        </w:rPr>
        <w:t>中，并减少租赁期内确认的收益金额。</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Heading4"/>
        <w:spacing w:line="240" w:lineRule="auto"/>
        <w:ind w:right="152"/>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152"/>
        <w:jc w:val="left"/>
      </w:pPr>
      <w:r>
        <w:rPr>
          <w:w w:val="101"/>
        </w:rPr>
        <w:t>无</w:t>
      </w:r>
      <w:r>
        <w:rPr/>
      </w:r>
    </w:p>
    <w:p>
      <w:pPr>
        <w:spacing w:line="240" w:lineRule="auto" w:before="12"/>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30</w:t>
      </w:r>
      <w:r>
        <w:rPr/>
        <w:t>、主要会计政策、会计估计的变更</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本报告期主要会计政策、会计估计是否变更</w:t>
      </w:r>
    </w:p>
    <w:p>
      <w:pPr>
        <w:pStyle w:val="BodyText"/>
        <w:spacing w:line="240" w:lineRule="auto" w:before="115"/>
        <w:ind w:right="1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0"/>
          <w:szCs w:val="20"/>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本报告期主要会计政策是否变更</w:t>
      </w:r>
    </w:p>
    <w:p>
      <w:pPr>
        <w:pStyle w:val="BodyText"/>
        <w:spacing w:line="240" w:lineRule="auto" w:before="119"/>
        <w:ind w:right="1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0"/>
          <w:szCs w:val="20"/>
        </w:rPr>
      </w:pPr>
    </w:p>
    <w:p>
      <w:pPr>
        <w:pStyle w:val="Heading4"/>
        <w:spacing w:line="240" w:lineRule="auto"/>
        <w:ind w:right="152"/>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本报告期主要会计估计是否变更</w:t>
      </w:r>
    </w:p>
    <w:p>
      <w:pPr>
        <w:pStyle w:val="BodyText"/>
        <w:spacing w:line="240" w:lineRule="auto" w:before="115"/>
        <w:ind w:right="1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7"/>
        <w:rPr>
          <w:rFonts w:ascii="宋体" w:hAnsi="宋体" w:cs="宋体" w:eastAsia="宋体" w:hint="default"/>
          <w:sz w:val="20"/>
          <w:szCs w:val="20"/>
        </w:rPr>
      </w:pPr>
    </w:p>
    <w:p>
      <w:pPr>
        <w:pStyle w:val="Heading4"/>
        <w:spacing w:line="240" w:lineRule="auto"/>
        <w:ind w:right="152"/>
        <w:jc w:val="left"/>
        <w:rPr>
          <w:b w:val="0"/>
          <w:bCs w:val="0"/>
        </w:rPr>
      </w:pPr>
      <w:r>
        <w:rPr>
          <w:rFonts w:ascii="Times New Roman" w:hAnsi="Times New Roman" w:cs="Times New Roman" w:eastAsia="Times New Roman" w:hint="default"/>
        </w:rPr>
        <w:t>31</w:t>
      </w:r>
      <w:r>
        <w:rPr/>
        <w:t>、前期会计差错更正</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本报告期是否发现前期会计差错</w:t>
      </w:r>
    </w:p>
    <w:p>
      <w:pPr>
        <w:pStyle w:val="BodyText"/>
        <w:spacing w:line="240" w:lineRule="auto" w:before="115"/>
        <w:ind w:right="1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0"/>
          <w:szCs w:val="20"/>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本报告期是否发现采用追溯重述法的前期会计差错</w:t>
      </w:r>
    </w:p>
    <w:p>
      <w:pPr>
        <w:spacing w:after="0" w:line="240" w:lineRule="auto"/>
        <w:jc w:val="left"/>
        <w:sectPr>
          <w:pgSz w:w="11910" w:h="16840"/>
          <w:pgMar w:header="741" w:footer="979" w:top="1060" w:bottom="1160" w:left="980" w:right="980"/>
        </w:sectPr>
      </w:pPr>
    </w:p>
    <w:p>
      <w:pPr>
        <w:spacing w:line="240" w:lineRule="auto" w:before="6"/>
        <w:rPr>
          <w:rFonts w:ascii="宋体" w:hAnsi="宋体" w:cs="宋体" w:eastAsia="宋体" w:hint="default"/>
          <w:sz w:val="26"/>
          <w:szCs w:val="26"/>
        </w:rPr>
      </w:pPr>
    </w:p>
    <w:p>
      <w:pPr>
        <w:pStyle w:val="BodyText"/>
        <w:spacing w:line="240" w:lineRule="auto" w:before="46"/>
        <w:ind w:right="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0"/>
          <w:szCs w:val="20"/>
        </w:rPr>
      </w:pPr>
    </w:p>
    <w:p>
      <w:pPr>
        <w:pStyle w:val="Heading4"/>
        <w:spacing w:line="240" w:lineRule="auto"/>
        <w:ind w:right="92"/>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92"/>
        <w:jc w:val="left"/>
      </w:pPr>
      <w:r>
        <w:rPr>
          <w:spacing w:val="-3"/>
        </w:rPr>
        <w:t>本报告期是否发现采用未来适用法的前期会计差错</w:t>
      </w:r>
    </w:p>
    <w:p>
      <w:pPr>
        <w:spacing w:line="480" w:lineRule="auto" w:before="119"/>
        <w:ind w:left="152" w:right="46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Times New Roman" w:hAnsi="Times New Roman" w:cs="Times New Roman" w:eastAsia="Times New Roman" w:hint="default"/>
          <w:b/>
          <w:bCs/>
          <w:spacing w:val="-1"/>
          <w:sz w:val="21"/>
          <w:szCs w:val="21"/>
        </w:rPr>
        <w:t>32</w:t>
      </w:r>
      <w:r>
        <w:rPr>
          <w:rFonts w:ascii="Microsoft JhengHei" w:hAnsi="Microsoft JhengHei" w:cs="Microsoft JhengHei" w:eastAsia="Microsoft JhengHei" w:hint="default"/>
          <w:b/>
          <w:bCs/>
          <w:spacing w:val="-1"/>
          <w:sz w:val="21"/>
          <w:szCs w:val="21"/>
        </w:rPr>
        <w:t>、其他主要会计政策、会计估计和财务报表编制方法</w:t>
      </w:r>
      <w:r>
        <w:rPr>
          <w:rFonts w:ascii="Microsoft JhengHei" w:hAnsi="Microsoft JhengHei" w:cs="Microsoft JhengHei" w:eastAsia="Microsoft JhengHei" w:hint="default"/>
          <w:b/>
          <w:bCs/>
          <w:spacing w:val="-9"/>
          <w:sz w:val="21"/>
          <w:szCs w:val="21"/>
        </w:rPr>
        <w:t> </w:t>
      </w:r>
      <w:r>
        <w:rPr>
          <w:rFonts w:ascii="Microsoft JhengHei" w:hAnsi="Microsoft JhengHei" w:cs="Microsoft JhengHei" w:eastAsia="Microsoft JhengHei" w:hint="default"/>
          <w:b/>
          <w:bCs/>
          <w:spacing w:val="-9"/>
          <w:sz w:val="21"/>
          <w:szCs w:val="21"/>
        </w:rPr>
      </w:r>
      <w:r>
        <w:rPr>
          <w:rFonts w:ascii="宋体" w:hAnsi="宋体" w:cs="宋体" w:eastAsia="宋体" w:hint="default"/>
          <w:sz w:val="18"/>
          <w:szCs w:val="18"/>
        </w:rPr>
        <w:t>无</w:t>
      </w:r>
    </w:p>
    <w:p>
      <w:pPr>
        <w:pStyle w:val="Heading3"/>
        <w:spacing w:line="240" w:lineRule="auto" w:before="143"/>
        <w:ind w:right="92"/>
        <w:jc w:val="left"/>
      </w:pPr>
      <w:r>
        <w:rPr/>
        <w:t>五、税项</w:t>
      </w:r>
    </w:p>
    <w:p>
      <w:pPr>
        <w:spacing w:line="240" w:lineRule="auto" w:before="10"/>
        <w:rPr>
          <w:rFonts w:ascii="宋体" w:hAnsi="宋体" w:cs="宋体" w:eastAsia="宋体" w:hint="default"/>
          <w:sz w:val="19"/>
          <w:szCs w:val="19"/>
        </w:rPr>
      </w:pPr>
    </w:p>
    <w:p>
      <w:pPr>
        <w:pStyle w:val="Heading4"/>
        <w:spacing w:line="240" w:lineRule="auto"/>
        <w:ind w:right="92"/>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514"/>
        <w:gridCol w:w="3029"/>
        <w:gridCol w:w="3024"/>
      </w:tblGrid>
      <w:tr>
        <w:trPr>
          <w:trHeight w:val="403" w:hRule="exact"/>
        </w:trPr>
        <w:tc>
          <w:tcPr>
            <w:tcW w:w="3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58" w:hRule="exact"/>
        </w:trPr>
        <w:tc>
          <w:tcPr>
            <w:tcW w:w="3514" w:type="dxa"/>
            <w:tcBorders>
              <w:top w:val="single" w:sz="4" w:space="0" w:color="000000"/>
              <w:left w:val="single" w:sz="4" w:space="0" w:color="000000"/>
              <w:bottom w:val="nil" w:sz="6" w:space="0" w:color="auto"/>
              <w:right w:val="single" w:sz="4" w:space="0" w:color="000000"/>
            </w:tcBorders>
            <w:shd w:val="clear" w:color="auto" w:fill="D3D3D3"/>
          </w:tcPr>
          <w:p>
            <w:pPr/>
          </w:p>
        </w:tc>
        <w:tc>
          <w:tcPr>
            <w:tcW w:w="3029" w:type="dxa"/>
            <w:vMerge w:val="restart"/>
            <w:tcBorders>
              <w:top w:val="single" w:sz="4" w:space="0" w:color="000000"/>
              <w:left w:val="single" w:sz="8" w:space="0" w:color="D3D3D3"/>
              <w:right w:val="single" w:sz="4" w:space="0" w:color="000000"/>
            </w:tcBorders>
          </w:tcPr>
          <w:p>
            <w:pPr>
              <w:pStyle w:val="TableParagraph"/>
              <w:spacing w:line="316" w:lineRule="auto" w:before="53"/>
              <w:ind w:left="19" w:right="17"/>
              <w:jc w:val="left"/>
              <w:rPr>
                <w:rFonts w:ascii="宋体" w:hAnsi="宋体" w:cs="宋体" w:eastAsia="宋体" w:hint="default"/>
                <w:sz w:val="18"/>
                <w:szCs w:val="18"/>
              </w:rPr>
            </w:pPr>
            <w:r>
              <w:rPr>
                <w:rFonts w:ascii="宋体" w:hAnsi="宋体" w:cs="宋体" w:eastAsia="宋体" w:hint="default"/>
                <w:spacing w:val="-8"/>
                <w:w w:val="101"/>
                <w:sz w:val="18"/>
                <w:szCs w:val="18"/>
              </w:rPr>
              <w:t>销售货物、应税劳务收入和应税服务收</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z w:val="18"/>
                <w:szCs w:val="18"/>
              </w:rPr>
              <w:t>入</w:t>
            </w:r>
          </w:p>
        </w:tc>
        <w:tc>
          <w:tcPr>
            <w:tcW w:w="302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17%</w:t>
            </w:r>
          </w:p>
        </w:tc>
      </w:tr>
      <w:tr>
        <w:trPr>
          <w:trHeight w:val="389" w:hRule="exact"/>
        </w:trPr>
        <w:tc>
          <w:tcPr>
            <w:tcW w:w="35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9" w:type="dxa"/>
            <w:vMerge/>
            <w:tcBorders>
              <w:left w:val="single" w:sz="8" w:space="0" w:color="D3D3D3"/>
              <w:right w:val="single" w:sz="4" w:space="0" w:color="000000"/>
            </w:tcBorders>
          </w:tcPr>
          <w:p>
            <w:pPr/>
          </w:p>
        </w:tc>
        <w:tc>
          <w:tcPr>
            <w:tcW w:w="3024" w:type="dxa"/>
            <w:vMerge/>
            <w:tcBorders>
              <w:left w:val="single" w:sz="4" w:space="0" w:color="000000"/>
              <w:right w:val="single" w:sz="4" w:space="0" w:color="000000"/>
            </w:tcBorders>
          </w:tcPr>
          <w:p>
            <w:pPr/>
          </w:p>
        </w:tc>
      </w:tr>
      <w:tr>
        <w:trPr>
          <w:trHeight w:val="163" w:hRule="exact"/>
        </w:trPr>
        <w:tc>
          <w:tcPr>
            <w:tcW w:w="3514" w:type="dxa"/>
            <w:tcBorders>
              <w:top w:val="nil" w:sz="6" w:space="0" w:color="auto"/>
              <w:left w:val="single" w:sz="4" w:space="0" w:color="000000"/>
              <w:bottom w:val="single" w:sz="4" w:space="0" w:color="000000"/>
              <w:right w:val="single" w:sz="4" w:space="0" w:color="000000"/>
            </w:tcBorders>
            <w:shd w:val="clear" w:color="auto" w:fill="D3D3D3"/>
          </w:tcPr>
          <w:p>
            <w:pPr/>
          </w:p>
        </w:tc>
        <w:tc>
          <w:tcPr>
            <w:tcW w:w="3029" w:type="dxa"/>
            <w:vMerge/>
            <w:tcBorders>
              <w:left w:val="single" w:sz="8" w:space="0" w:color="D3D3D3"/>
              <w:bottom w:val="single" w:sz="4" w:space="0" w:color="000000"/>
              <w:right w:val="single" w:sz="4" w:space="0" w:color="000000"/>
            </w:tcBorders>
          </w:tcPr>
          <w:p>
            <w:pPr/>
          </w:p>
        </w:tc>
        <w:tc>
          <w:tcPr>
            <w:tcW w:w="3024" w:type="dxa"/>
            <w:vMerge/>
            <w:tcBorders>
              <w:left w:val="single" w:sz="4" w:space="0" w:color="000000"/>
              <w:bottom w:val="single" w:sz="4" w:space="0" w:color="000000"/>
              <w:right w:val="single" w:sz="4" w:space="0" w:color="000000"/>
            </w:tcBorders>
          </w:tcPr>
          <w:p>
            <w:pPr/>
          </w:p>
        </w:tc>
      </w:tr>
      <w:tr>
        <w:trPr>
          <w:trHeight w:val="403" w:hRule="exact"/>
        </w:trPr>
        <w:tc>
          <w:tcPr>
            <w:tcW w:w="3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9"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029"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实缴流转税税额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实缴流转税税额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398" w:hRule="exact"/>
        </w:trPr>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实缴流转税税额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4"/>
        <w:ind w:right="92"/>
        <w:jc w:val="left"/>
      </w:pPr>
      <w:r>
        <w:rPr>
          <w:spacing w:val="-3"/>
        </w:rPr>
        <w:t>各分公司、分厂执行的所得税税率</w:t>
      </w:r>
    </w:p>
    <w:p>
      <w:pPr>
        <w:spacing w:line="240" w:lineRule="auto" w:before="13"/>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3509"/>
        <w:gridCol w:w="2429"/>
        <w:gridCol w:w="2422"/>
      </w:tblGrid>
      <w:tr>
        <w:trPr>
          <w:trHeight w:val="353" w:hRule="exact"/>
        </w:trPr>
        <w:tc>
          <w:tcPr>
            <w:tcW w:w="35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4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税率</w:t>
            </w:r>
          </w:p>
        </w:tc>
        <w:tc>
          <w:tcPr>
            <w:tcW w:w="24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5" w:hRule="exact"/>
        </w:trPr>
        <w:tc>
          <w:tcPr>
            <w:tcW w:w="3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深圳市实益达科技股份有限公司</w:t>
            </w:r>
          </w:p>
        </w:tc>
        <w:tc>
          <w:tcPr>
            <w:tcW w:w="2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center"/>
              <w:rPr>
                <w:rFonts w:ascii="Times New Roman" w:hAnsi="Times New Roman" w:cs="Times New Roman" w:eastAsia="Times New Roman" w:hint="default"/>
                <w:sz w:val="18"/>
                <w:szCs w:val="18"/>
              </w:rPr>
            </w:pPr>
            <w:r>
              <w:rPr>
                <w:rFonts w:ascii="Times New Roman"/>
                <w:sz w:val="18"/>
              </w:rPr>
              <w:t>15%</w:t>
            </w:r>
          </w:p>
        </w:tc>
        <w:tc>
          <w:tcPr>
            <w:tcW w:w="2422"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3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实益达科技（香港）有限公司</w:t>
            </w:r>
          </w:p>
        </w:tc>
        <w:tc>
          <w:tcPr>
            <w:tcW w:w="2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16.50%</w:t>
            </w:r>
          </w:p>
        </w:tc>
        <w:tc>
          <w:tcPr>
            <w:tcW w:w="24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利得税</w:t>
            </w:r>
          </w:p>
        </w:tc>
      </w:tr>
      <w:tr>
        <w:trPr>
          <w:trHeight w:val="350" w:hRule="exact"/>
        </w:trPr>
        <w:tc>
          <w:tcPr>
            <w:tcW w:w="3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无锡实益达电子有限公司</w:t>
            </w:r>
          </w:p>
        </w:tc>
        <w:tc>
          <w:tcPr>
            <w:tcW w:w="2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12.50%</w:t>
            </w:r>
          </w:p>
        </w:tc>
        <w:tc>
          <w:tcPr>
            <w:tcW w:w="2422" w:type="dxa"/>
            <w:tcBorders>
              <w:top w:val="single" w:sz="12" w:space="0" w:color="000000"/>
              <w:left w:val="single" w:sz="6" w:space="0" w:color="000000"/>
              <w:bottom w:val="single" w:sz="12" w:space="0" w:color="000000"/>
              <w:right w:val="nil" w:sz="6" w:space="0" w:color="auto"/>
            </w:tcBorders>
          </w:tcPr>
          <w:p>
            <w:pPr/>
          </w:p>
        </w:tc>
      </w:tr>
      <w:tr>
        <w:trPr>
          <w:trHeight w:val="355" w:hRule="exact"/>
        </w:trPr>
        <w:tc>
          <w:tcPr>
            <w:tcW w:w="35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深圳市汇大光电科技有限公司</w:t>
            </w:r>
          </w:p>
        </w:tc>
        <w:tc>
          <w:tcPr>
            <w:tcW w:w="2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12.50%</w:t>
            </w:r>
          </w:p>
        </w:tc>
        <w:tc>
          <w:tcPr>
            <w:tcW w:w="242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335" w:lineRule="exact"/>
        <w:ind w:right="92"/>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2" w:firstLine="268"/>
        <w:jc w:val="left"/>
      </w:pPr>
      <w:r>
        <w:rPr>
          <w:spacing w:val="-6"/>
        </w:rPr>
        <w:t>《中华人民共和国企业所得税法》第二十八条规定，国家需要重点扶持的高新技术企业，减按15%的税率征收企业所得税。</w:t>
      </w:r>
      <w:r>
        <w:rPr>
          <w:w w:val="101"/>
        </w:rPr>
        <w:t> </w:t>
      </w:r>
      <w:r>
        <w:rPr>
          <w:spacing w:val="-3"/>
        </w:rPr>
        <w:t>根据该规定，科技部、财政部、国家税务总局联合发布了国科发火〔2008〕172号《高新技术企业认定管理办法》和国科发</w:t>
      </w:r>
      <w:r>
        <w:rPr>
          <w:spacing w:val="79"/>
        </w:rPr>
        <w:t> </w:t>
      </w:r>
      <w:r>
        <w:rPr>
          <w:spacing w:val="79"/>
        </w:rPr>
      </w:r>
      <w:r>
        <w:rPr>
          <w:spacing w:val="-3"/>
        </w:rPr>
        <w:t>火〔2008〕362号《高新技术企业认定管理工作指引》，规定只要经过认定属于国家需要重点扶持的高新技术企业，都可以</w:t>
      </w:r>
      <w:r>
        <w:rPr>
          <w:spacing w:val="79"/>
        </w:rPr>
        <w:t> </w:t>
      </w:r>
      <w:r>
        <w:rPr>
          <w:spacing w:val="79"/>
        </w:rPr>
      </w:r>
      <w:r>
        <w:rPr>
          <w:spacing w:val="-3"/>
        </w:rPr>
        <w:t>适用15%的优惠税率。深圳市科技工贸和信息化委员会、深圳市财政委员会、深圳市国家税务局、深圳市地方税务局于2011</w:t>
      </w:r>
      <w:r>
        <w:rPr>
          <w:spacing w:val="79"/>
        </w:rPr>
        <w:t> </w:t>
      </w:r>
      <w:r>
        <w:rPr>
          <w:spacing w:val="79"/>
        </w:rPr>
      </w:r>
      <w:r>
        <w:rPr>
          <w:spacing w:val="-4"/>
        </w:rPr>
        <w:t>年2月23日认定本公司为2012年高新技术企业，颁发GR201144200231号证书，发证日期为2011年2月23日，有效期为三年。根</w:t>
      </w:r>
      <w:r>
        <w:rPr>
          <w:spacing w:val="11"/>
        </w:rPr>
        <w:t> </w:t>
      </w:r>
      <w:r>
        <w:rPr>
          <w:spacing w:val="11"/>
        </w:rPr>
      </w:r>
      <w:r>
        <w:rPr>
          <w:spacing w:val="-3"/>
        </w:rPr>
        <w:t>据上述规定，本公司报告期内企业所得税税率为15%。</w:t>
      </w:r>
    </w:p>
    <w:p>
      <w:pPr>
        <w:pStyle w:val="BodyText"/>
        <w:spacing w:line="316" w:lineRule="auto" w:before="19"/>
        <w:ind w:right="186" w:firstLine="268"/>
        <w:jc w:val="both"/>
      </w:pPr>
      <w:r>
        <w:rPr>
          <w:spacing w:val="-3"/>
        </w:rPr>
        <w:t>无锡实益达电子有限公司属于生产性外商投资企业，根据原《中华人民共和国外商投资企业和外国企业所得税法》的规</w:t>
      </w:r>
      <w:r>
        <w:rPr>
          <w:w w:val="101"/>
        </w:rPr>
        <w:t> </w:t>
      </w:r>
      <w:r>
        <w:rPr>
          <w:spacing w:val="-4"/>
        </w:rPr>
        <w:t>定享受“两免三减半”定期减免税优惠，新税法施行后继续按原税收法律、行政法规及相关文件规定的优惠办法及年限享受</w:t>
      </w:r>
      <w:r>
        <w:rPr>
          <w:spacing w:val="41"/>
        </w:rPr>
        <w:t> </w:t>
      </w:r>
      <w:r>
        <w:rPr>
          <w:spacing w:val="41"/>
        </w:rPr>
      </w:r>
      <w:r>
        <w:rPr>
          <w:spacing w:val="-3"/>
        </w:rPr>
        <w:t>至期满为止，但因未获利而尚未享受税收优惠的，其优惠期限从2008年度起计算。无锡实益达电子有限公司2012年按12.5%</w:t>
      </w:r>
      <w:r>
        <w:rPr>
          <w:spacing w:val="1"/>
        </w:rPr>
        <w:t> </w:t>
      </w:r>
      <w:r>
        <w:rPr>
          <w:spacing w:val="1"/>
        </w:rPr>
      </w:r>
      <w:r>
        <w:rPr/>
        <w:t>的税率执行。</w:t>
      </w:r>
    </w:p>
    <w:p>
      <w:pPr>
        <w:spacing w:after="0" w:line="316" w:lineRule="auto"/>
        <w:jc w:val="both"/>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316" w:lineRule="auto" w:before="46"/>
        <w:ind w:right="107" w:firstLine="268"/>
        <w:jc w:val="left"/>
      </w:pPr>
      <w:r>
        <w:rPr>
          <w:spacing w:val="-4"/>
        </w:rPr>
        <w:t>按照深府［1988］232号《关于深圳经济特区企业税收政策若干问题的通知》的有关规定，生产性企业（工业、农业、交</w:t>
      </w:r>
      <w:r>
        <w:rPr>
          <w:w w:val="101"/>
        </w:rPr>
        <w:t> </w:t>
      </w:r>
      <w:r>
        <w:rPr>
          <w:spacing w:val="-3"/>
        </w:rPr>
        <w:t>通运输），从开始获利年度起，第1年至第2年的经营所得免征所得税,第3年至第5年减半征收所得税。深圳市汇大光电科技</w:t>
      </w:r>
      <w:r>
        <w:rPr>
          <w:spacing w:val="76"/>
        </w:rPr>
        <w:t> </w:t>
      </w:r>
      <w:r>
        <w:rPr>
          <w:spacing w:val="76"/>
        </w:rPr>
      </w:r>
      <w:r>
        <w:rPr>
          <w:spacing w:val="-5"/>
        </w:rPr>
        <w:t>有限公司为生产性企业，于2003年成立，根据深国税南减免［2005］0201号《深圳市国家税务局减、免税批准通知书》规定，</w:t>
      </w:r>
      <w:r>
        <w:rPr>
          <w:spacing w:val="44"/>
        </w:rPr>
        <w:t> </w:t>
      </w:r>
      <w:r>
        <w:rPr>
          <w:spacing w:val="44"/>
        </w:rPr>
      </w:r>
      <w:r>
        <w:rPr>
          <w:spacing w:val="-5"/>
        </w:rPr>
        <w:t>批准深圳市汇大光电科技有限公司从获利年度开始享受两免三减半的税收优惠。根据《国务院关于实施企业所得税过渡优惠</w:t>
      </w:r>
      <w:r>
        <w:rPr>
          <w:spacing w:val="6"/>
        </w:rPr>
        <w:t> </w:t>
      </w:r>
      <w:r>
        <w:rPr>
          <w:spacing w:val="6"/>
        </w:rPr>
      </w:r>
      <w:r>
        <w:rPr>
          <w:spacing w:val="-3"/>
        </w:rPr>
        <w:t>政策的通知》（国发[2007]39号）规定；自2008年1月1日起，原享受低税率优惠政策的企业，在新税法施行后5年内逐步过</w:t>
      </w:r>
      <w:r>
        <w:rPr>
          <w:spacing w:val="4"/>
        </w:rPr>
        <w:t> </w:t>
      </w:r>
      <w:r>
        <w:rPr>
          <w:spacing w:val="4"/>
        </w:rPr>
      </w:r>
      <w:r>
        <w:rPr>
          <w:spacing w:val="-4"/>
        </w:rPr>
        <w:t>渡到法定税率。其中：享受企业所得税15%税率的企业，2008年按18%税率执行，2009年按20%税率执行，2010年按22%税率执</w:t>
      </w:r>
      <w:r>
        <w:rPr>
          <w:spacing w:val="2"/>
        </w:rPr>
        <w:t> </w:t>
      </w:r>
      <w:r>
        <w:rPr>
          <w:spacing w:val="2"/>
        </w:rPr>
      </w:r>
      <w:r>
        <w:rPr>
          <w:spacing w:val="-2"/>
        </w:rPr>
        <w:t>行，2011年按24%税率执行，2012年按25%税率执行；原执行24%税率的企业，2008年起按25%税率执行。自2008年1月1日起，</w:t>
      </w:r>
      <w:r>
        <w:rPr>
          <w:spacing w:val="42"/>
        </w:rPr>
        <w:t> </w:t>
      </w:r>
      <w:r>
        <w:rPr>
          <w:spacing w:val="42"/>
        </w:rPr>
      </w:r>
      <w:r>
        <w:rPr>
          <w:spacing w:val="-5"/>
        </w:rPr>
        <w:t>原享受企业所得税“两免三减半”、“五免五减半”等定期减免税优惠的企业，新税法施行后继续按原税收法律、行政法规</w:t>
      </w:r>
      <w:r>
        <w:rPr>
          <w:spacing w:val="5"/>
        </w:rPr>
        <w:t> </w:t>
      </w:r>
      <w:r>
        <w:rPr>
          <w:spacing w:val="5"/>
        </w:rPr>
      </w:r>
      <w:r>
        <w:rPr>
          <w:spacing w:val="-4"/>
        </w:rPr>
        <w:t>及相关文件规定的优惠办法及年限享受至期满为止，但因未获利而尚未享受税收优惠的，其优惠期限从2008年度起计算。深</w:t>
      </w:r>
      <w:r>
        <w:rPr>
          <w:spacing w:val="51"/>
        </w:rPr>
        <w:t> </w:t>
      </w:r>
      <w:r>
        <w:rPr>
          <w:spacing w:val="51"/>
        </w:rPr>
      </w:r>
      <w:r>
        <w:rPr>
          <w:spacing w:val="-4"/>
        </w:rPr>
        <w:t>圳市汇大光电科技有限公司成立至2008年尚未获利，根据上述规定，优惠期限从2008年开始计算。2010年企业所得税税率为</w:t>
      </w:r>
      <w:r>
        <w:rPr>
          <w:spacing w:val="67"/>
        </w:rPr>
        <w:t> </w:t>
      </w:r>
      <w:r>
        <w:rPr>
          <w:spacing w:val="67"/>
        </w:rPr>
      </w:r>
      <w:r>
        <w:rPr/>
        <w:t>11%，2011年为12%，2012年为12.5%。</w:t>
      </w:r>
    </w:p>
    <w:p>
      <w:pPr>
        <w:spacing w:line="240" w:lineRule="auto" w:before="6"/>
        <w:rPr>
          <w:rFonts w:ascii="宋体" w:hAnsi="宋体" w:cs="宋体" w:eastAsia="宋体" w:hint="default"/>
          <w:sz w:val="17"/>
          <w:szCs w:val="17"/>
        </w:rPr>
      </w:pPr>
    </w:p>
    <w:p>
      <w:pPr>
        <w:pStyle w:val="Heading4"/>
        <w:spacing w:line="240" w:lineRule="auto"/>
        <w:ind w:right="107"/>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7"/>
        <w:jc w:val="left"/>
      </w:pPr>
      <w:r>
        <w:rPr>
          <w:w w:val="101"/>
        </w:rPr>
        <w:t>无</w:t>
      </w:r>
      <w:r>
        <w:rPr/>
      </w:r>
    </w:p>
    <w:p>
      <w:pPr>
        <w:spacing w:line="240" w:lineRule="auto" w:before="9"/>
        <w:rPr>
          <w:rFonts w:ascii="宋体" w:hAnsi="宋体" w:cs="宋体" w:eastAsia="宋体" w:hint="default"/>
          <w:sz w:val="24"/>
          <w:szCs w:val="24"/>
        </w:rPr>
      </w:pPr>
    </w:p>
    <w:p>
      <w:pPr>
        <w:pStyle w:val="Heading3"/>
        <w:spacing w:line="240" w:lineRule="auto"/>
        <w:ind w:right="107"/>
        <w:jc w:val="left"/>
      </w:pPr>
      <w:r>
        <w:rPr/>
        <w:t>六、企业合并及合并财务报表</w:t>
      </w:r>
    </w:p>
    <w:p>
      <w:pPr>
        <w:spacing w:line="240" w:lineRule="auto" w:before="2"/>
        <w:rPr>
          <w:rFonts w:ascii="宋体" w:hAnsi="宋体" w:cs="宋体" w:eastAsia="宋体" w:hint="default"/>
          <w:sz w:val="20"/>
          <w:szCs w:val="20"/>
        </w:rPr>
      </w:pPr>
    </w:p>
    <w:p>
      <w:pPr>
        <w:pStyle w:val="Heading4"/>
        <w:spacing w:line="240" w:lineRule="auto"/>
        <w:ind w:right="107"/>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107"/>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21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86"/>
        <w:gridCol w:w="682"/>
        <w:gridCol w:w="466"/>
        <w:gridCol w:w="490"/>
        <w:gridCol w:w="686"/>
        <w:gridCol w:w="677"/>
        <w:gridCol w:w="710"/>
        <w:gridCol w:w="706"/>
        <w:gridCol w:w="566"/>
        <w:gridCol w:w="490"/>
        <w:gridCol w:w="547"/>
        <w:gridCol w:w="658"/>
        <w:gridCol w:w="629"/>
        <w:gridCol w:w="1574"/>
      </w:tblGrid>
      <w:tr>
        <w:trPr>
          <w:trHeight w:val="359" w:hRule="exact"/>
        </w:trPr>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466" w:type="dxa"/>
            <w:tcBorders>
              <w:top w:val="single" w:sz="4" w:space="0" w:color="000000"/>
              <w:left w:val="single" w:sz="4" w:space="0" w:color="000000"/>
              <w:bottom w:val="nil" w:sz="6" w:space="0" w:color="auto"/>
              <w:right w:val="single" w:sz="4" w:space="0" w:color="000000"/>
            </w:tcBorders>
            <w:shd w:val="clear" w:color="auto" w:fill="D3D3D3"/>
          </w:tcPr>
          <w:p>
            <w:pPr/>
          </w:p>
        </w:tc>
        <w:tc>
          <w:tcPr>
            <w:tcW w:w="490"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77" w:type="dxa"/>
            <w:tcBorders>
              <w:top w:val="single" w:sz="4" w:space="0" w:color="000000"/>
              <w:left w:val="single" w:sz="4" w:space="0" w:color="000000"/>
              <w:bottom w:val="nil" w:sz="6" w:space="0" w:color="auto"/>
              <w:right w:val="single" w:sz="4" w:space="0" w:color="000000"/>
            </w:tcBorders>
            <w:shd w:val="clear" w:color="auto" w:fill="D3D3D3"/>
          </w:tcPr>
          <w:p>
            <w:pPr/>
          </w:p>
        </w:tc>
        <w:tc>
          <w:tcPr>
            <w:tcW w:w="710" w:type="dxa"/>
            <w:tcBorders>
              <w:top w:val="single" w:sz="4" w:space="0" w:color="000000"/>
              <w:left w:val="single" w:sz="4" w:space="0" w:color="000000"/>
              <w:bottom w:val="nil" w:sz="6" w:space="0" w:color="auto"/>
              <w:right w:val="single" w:sz="4" w:space="0" w:color="000000"/>
            </w:tcBorders>
            <w:shd w:val="clear" w:color="auto" w:fill="D3D3D3"/>
          </w:tcPr>
          <w:p>
            <w:pPr/>
          </w:p>
        </w:tc>
        <w:tc>
          <w:tcPr>
            <w:tcW w:w="70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实质上</w:t>
            </w:r>
          </w:p>
        </w:tc>
        <w:tc>
          <w:tcPr>
            <w:tcW w:w="566" w:type="dxa"/>
            <w:tcBorders>
              <w:top w:val="single" w:sz="4" w:space="0" w:color="000000"/>
              <w:left w:val="single" w:sz="4" w:space="0" w:color="000000"/>
              <w:bottom w:val="nil" w:sz="6" w:space="0" w:color="auto"/>
              <w:right w:val="single" w:sz="4" w:space="0" w:color="000000"/>
            </w:tcBorders>
            <w:shd w:val="clear" w:color="auto" w:fill="D3D3D3"/>
          </w:tcPr>
          <w:p>
            <w:pPr/>
          </w:p>
        </w:tc>
        <w:tc>
          <w:tcPr>
            <w:tcW w:w="49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7" w:type="dxa"/>
            <w:tcBorders>
              <w:top w:val="single" w:sz="4" w:space="0" w:color="000000"/>
              <w:left w:val="single" w:sz="4" w:space="0" w:color="000000"/>
              <w:bottom w:val="nil" w:sz="6" w:space="0" w:color="auto"/>
              <w:right w:val="single" w:sz="4" w:space="0" w:color="000000"/>
            </w:tcBorders>
            <w:shd w:val="clear" w:color="auto" w:fill="D3D3D3"/>
          </w:tcPr>
          <w:p>
            <w:pPr/>
          </w:p>
        </w:tc>
        <w:tc>
          <w:tcPr>
            <w:tcW w:w="658" w:type="dxa"/>
            <w:tcBorders>
              <w:top w:val="single" w:sz="4" w:space="0" w:color="000000"/>
              <w:left w:val="single" w:sz="4" w:space="0" w:color="000000"/>
              <w:bottom w:val="nil" w:sz="6" w:space="0" w:color="auto"/>
              <w:right w:val="single" w:sz="4" w:space="0" w:color="000000"/>
            </w:tcBorders>
            <w:shd w:val="clear" w:color="auto" w:fill="D3D3D3"/>
          </w:tcPr>
          <w:p>
            <w:pPr/>
          </w:p>
        </w:tc>
        <w:tc>
          <w:tcPr>
            <w:tcW w:w="62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right="31"/>
              <w:jc w:val="right"/>
              <w:rPr>
                <w:rFonts w:ascii="宋体" w:hAnsi="宋体" w:cs="宋体" w:eastAsia="宋体" w:hint="default"/>
                <w:sz w:val="18"/>
                <w:szCs w:val="18"/>
              </w:rPr>
            </w:pPr>
            <w:r>
              <w:rPr>
                <w:rFonts w:ascii="宋体" w:hAnsi="宋体" w:cs="宋体" w:eastAsia="宋体" w:hint="default"/>
                <w:spacing w:val="-2"/>
                <w:sz w:val="18"/>
                <w:szCs w:val="18"/>
              </w:rPr>
              <w:t>少数股</w:t>
            </w:r>
          </w:p>
        </w:tc>
        <w:tc>
          <w:tcPr>
            <w:tcW w:w="157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right="55"/>
              <w:jc w:val="right"/>
              <w:rPr>
                <w:rFonts w:ascii="宋体" w:hAnsi="宋体" w:cs="宋体" w:eastAsia="宋体" w:hint="default"/>
                <w:sz w:val="18"/>
                <w:szCs w:val="18"/>
              </w:rPr>
            </w:pPr>
            <w:r>
              <w:rPr>
                <w:rFonts w:ascii="宋体" w:hAnsi="宋体" w:cs="宋体" w:eastAsia="宋体" w:hint="default"/>
                <w:spacing w:val="-2"/>
                <w:sz w:val="18"/>
                <w:szCs w:val="18"/>
              </w:rPr>
              <w:t>从母公司所有者权</w:t>
            </w:r>
          </w:p>
        </w:tc>
      </w:tr>
      <w:tr>
        <w:trPr>
          <w:trHeight w:val="156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21" w:lineRule="auto"/>
              <w:ind w:left="153" w:right="65"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全称</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21" w:lineRule="auto"/>
              <w:ind w:left="153" w:right="60"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类型</w:t>
            </w:r>
          </w:p>
        </w:tc>
        <w:tc>
          <w:tcPr>
            <w:tcW w:w="4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21" w:lineRule="auto"/>
              <w:ind w:left="134" w:right="41" w:hanging="87"/>
              <w:jc w:val="left"/>
              <w:rPr>
                <w:rFonts w:ascii="宋体" w:hAnsi="宋体" w:cs="宋体" w:eastAsia="宋体" w:hint="default"/>
                <w:sz w:val="18"/>
                <w:szCs w:val="18"/>
              </w:rPr>
            </w:pPr>
            <w:r>
              <w:rPr>
                <w:rFonts w:ascii="宋体" w:hAnsi="宋体" w:cs="宋体" w:eastAsia="宋体" w:hint="default"/>
                <w:sz w:val="18"/>
                <w:szCs w:val="18"/>
              </w:rPr>
              <w:t>注册</w:t>
            </w:r>
            <w:r>
              <w:rPr>
                <w:rFonts w:ascii="宋体" w:hAnsi="宋体" w:cs="宋体" w:eastAsia="宋体" w:hint="default"/>
                <w:spacing w:val="-86"/>
                <w:sz w:val="18"/>
                <w:szCs w:val="18"/>
              </w:rPr>
              <w:t> </w:t>
            </w:r>
            <w:r>
              <w:rPr>
                <w:rFonts w:ascii="宋体" w:hAnsi="宋体" w:cs="宋体" w:eastAsia="宋体" w:hint="default"/>
                <w:sz w:val="18"/>
                <w:szCs w:val="18"/>
              </w:rPr>
              <w:t>地</w:t>
            </w:r>
          </w:p>
        </w:tc>
        <w:tc>
          <w:tcPr>
            <w:tcW w:w="4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21" w:lineRule="auto"/>
              <w:ind w:left="57" w:right="55"/>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pacing w:val="-86"/>
                <w:sz w:val="18"/>
                <w:szCs w:val="18"/>
              </w:rPr>
              <w:t> </w:t>
            </w:r>
            <w:r>
              <w:rPr>
                <w:rFonts w:ascii="宋体" w:hAnsi="宋体" w:cs="宋体" w:eastAsia="宋体" w:hint="default"/>
                <w:sz w:val="18"/>
                <w:szCs w:val="18"/>
              </w:rPr>
              <w:t>性质</w:t>
            </w:r>
          </w:p>
        </w:tc>
        <w:tc>
          <w:tcPr>
            <w:tcW w:w="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21" w:lineRule="auto"/>
              <w:ind w:left="244" w:right="65" w:hanging="178"/>
              <w:jc w:val="left"/>
              <w:rPr>
                <w:rFonts w:ascii="宋体" w:hAnsi="宋体" w:cs="宋体" w:eastAsia="宋体" w:hint="default"/>
                <w:sz w:val="18"/>
                <w:szCs w:val="18"/>
              </w:rPr>
            </w:pPr>
            <w:r>
              <w:rPr>
                <w:rFonts w:ascii="宋体" w:hAnsi="宋体" w:cs="宋体" w:eastAsia="宋体" w:hint="default"/>
                <w:sz w:val="18"/>
                <w:szCs w:val="18"/>
              </w:rPr>
              <w:t>注册资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w:t>
            </w:r>
          </w:p>
        </w:tc>
        <w:tc>
          <w:tcPr>
            <w:tcW w:w="6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21" w:lineRule="auto"/>
              <w:ind w:left="240" w:right="60" w:hanging="178"/>
              <w:jc w:val="left"/>
              <w:rPr>
                <w:rFonts w:ascii="宋体" w:hAnsi="宋体" w:cs="宋体" w:eastAsia="宋体" w:hint="default"/>
                <w:sz w:val="18"/>
                <w:szCs w:val="18"/>
              </w:rPr>
            </w:pPr>
            <w:r>
              <w:rPr>
                <w:rFonts w:ascii="宋体" w:hAnsi="宋体" w:cs="宋体" w:eastAsia="宋体" w:hint="default"/>
                <w:sz w:val="18"/>
                <w:szCs w:val="18"/>
              </w:rPr>
              <w:t>经营范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围</w:t>
            </w:r>
          </w:p>
        </w:tc>
        <w:tc>
          <w:tcPr>
            <w:tcW w:w="7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9" w:lineRule="auto"/>
              <w:ind w:left="81" w:right="74"/>
              <w:jc w:val="center"/>
              <w:rPr>
                <w:rFonts w:ascii="宋体" w:hAnsi="宋体" w:cs="宋体" w:eastAsia="宋体" w:hint="default"/>
                <w:sz w:val="18"/>
                <w:szCs w:val="18"/>
              </w:rPr>
            </w:pPr>
            <w:r>
              <w:rPr>
                <w:rFonts w:ascii="宋体" w:hAnsi="宋体" w:cs="宋体" w:eastAsia="宋体" w:hint="default"/>
                <w:spacing w:val="-2"/>
                <w:sz w:val="18"/>
                <w:szCs w:val="18"/>
              </w:rPr>
              <w:t>期末实</w:t>
            </w:r>
            <w:r>
              <w:rPr>
                <w:rFonts w:ascii="宋体" w:hAnsi="宋体" w:cs="宋体" w:eastAsia="宋体" w:hint="default"/>
                <w:w w:val="101"/>
                <w:sz w:val="18"/>
                <w:szCs w:val="18"/>
              </w:rPr>
              <w:t> </w:t>
            </w:r>
            <w:r>
              <w:rPr>
                <w:rFonts w:ascii="宋体" w:hAnsi="宋体" w:cs="宋体" w:eastAsia="宋体" w:hint="default"/>
                <w:spacing w:val="-2"/>
                <w:sz w:val="18"/>
                <w:szCs w:val="18"/>
              </w:rPr>
              <w:t>际投资</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0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76" w:right="74"/>
              <w:jc w:val="both"/>
              <w:rPr>
                <w:rFonts w:ascii="宋体" w:hAnsi="宋体" w:cs="宋体" w:eastAsia="宋体" w:hint="default"/>
                <w:sz w:val="18"/>
                <w:szCs w:val="18"/>
              </w:rPr>
            </w:pPr>
            <w:r>
              <w:rPr>
                <w:rFonts w:ascii="宋体" w:hAnsi="宋体" w:cs="宋体" w:eastAsia="宋体" w:hint="default"/>
                <w:sz w:val="18"/>
                <w:szCs w:val="18"/>
              </w:rPr>
              <w:t>构成对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净投资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项目余</w:t>
            </w:r>
          </w:p>
        </w:tc>
        <w:tc>
          <w:tcPr>
            <w:tcW w:w="5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96" w:right="93"/>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86"/>
                <w:sz w:val="18"/>
                <w:szCs w:val="18"/>
              </w:rPr>
              <w:t> </w:t>
            </w:r>
            <w:r>
              <w:rPr>
                <w:rFonts w:ascii="宋体" w:hAnsi="宋体" w:cs="宋体" w:eastAsia="宋体" w:hint="default"/>
                <w:sz w:val="18"/>
                <w:szCs w:val="18"/>
              </w:rPr>
              <w:t>比例</w:t>
            </w:r>
          </w:p>
          <w:p>
            <w:pPr>
              <w:pStyle w:val="TableParagraph"/>
              <w:spacing w:line="240" w:lineRule="auto" w:before="66"/>
              <w:ind w:left="139" w:right="0"/>
              <w:jc w:val="left"/>
              <w:rPr>
                <w:rFonts w:ascii="Times New Roman" w:hAnsi="Times New Roman" w:cs="Times New Roman" w:eastAsia="Times New Roman" w:hint="default"/>
                <w:sz w:val="18"/>
                <w:szCs w:val="18"/>
              </w:rPr>
            </w:pPr>
            <w:r>
              <w:rPr>
                <w:rFonts w:ascii="Times New Roman"/>
                <w:sz w:val="18"/>
              </w:rPr>
              <w:t>(%)</w:t>
            </w:r>
          </w:p>
        </w:tc>
        <w:tc>
          <w:tcPr>
            <w:tcW w:w="4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57" w:right="55"/>
              <w:jc w:val="both"/>
              <w:rPr>
                <w:rFonts w:ascii="宋体" w:hAnsi="宋体" w:cs="宋体" w:eastAsia="宋体" w:hint="default"/>
                <w:sz w:val="18"/>
                <w:szCs w:val="18"/>
              </w:rPr>
            </w:pPr>
            <w:r>
              <w:rPr>
                <w:rFonts w:ascii="宋体" w:hAnsi="宋体" w:cs="宋体" w:eastAsia="宋体" w:hint="default"/>
                <w:sz w:val="18"/>
                <w:szCs w:val="18"/>
              </w:rPr>
              <w:t>表决</w:t>
            </w:r>
            <w:r>
              <w:rPr>
                <w:rFonts w:ascii="宋体" w:hAnsi="宋体" w:cs="宋体" w:eastAsia="宋体" w:hint="default"/>
                <w:spacing w:val="-86"/>
                <w:sz w:val="18"/>
                <w:szCs w:val="18"/>
              </w:rPr>
              <w:t> </w:t>
            </w:r>
            <w:r>
              <w:rPr>
                <w:rFonts w:ascii="宋体" w:hAnsi="宋体" w:cs="宋体" w:eastAsia="宋体" w:hint="default"/>
                <w:sz w:val="18"/>
                <w:szCs w:val="18"/>
              </w:rPr>
              <w:t>权比</w:t>
            </w:r>
            <w:r>
              <w:rPr>
                <w:rFonts w:ascii="宋体" w:hAnsi="宋体" w:cs="宋体" w:eastAsia="宋体" w:hint="default"/>
                <w:spacing w:val="-86"/>
                <w:sz w:val="18"/>
                <w:szCs w:val="18"/>
              </w:rPr>
              <w:t> </w:t>
            </w:r>
            <w:r>
              <w:rPr>
                <w:rFonts w:ascii="宋体" w:hAnsi="宋体" w:cs="宋体" w:eastAsia="宋体" w:hint="default"/>
                <w:sz w:val="18"/>
                <w:szCs w:val="18"/>
              </w:rPr>
              <w:t>例</w:t>
            </w:r>
          </w:p>
          <w:p>
            <w:pPr>
              <w:pStyle w:val="TableParagraph"/>
              <w:spacing w:line="240" w:lineRule="auto" w:before="66"/>
              <w:ind w:left="100" w:right="0"/>
              <w:jc w:val="both"/>
              <w:rPr>
                <w:rFonts w:ascii="Times New Roman" w:hAnsi="Times New Roman" w:cs="Times New Roman" w:eastAsia="Times New Roman" w:hint="default"/>
                <w:sz w:val="18"/>
                <w:szCs w:val="18"/>
              </w:rPr>
            </w:pPr>
            <w:r>
              <w:rPr>
                <w:rFonts w:ascii="Times New Roman"/>
                <w:sz w:val="18"/>
              </w:rPr>
              <w:t>(%)</w:t>
            </w:r>
          </w:p>
        </w:tc>
        <w:tc>
          <w:tcPr>
            <w:tcW w:w="54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9" w:lineRule="auto"/>
              <w:ind w:left="86" w:right="84"/>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合并</w:t>
            </w:r>
            <w:r>
              <w:rPr>
                <w:rFonts w:ascii="宋体" w:hAnsi="宋体" w:cs="宋体" w:eastAsia="宋体" w:hint="default"/>
                <w:spacing w:val="-86"/>
                <w:sz w:val="18"/>
                <w:szCs w:val="18"/>
              </w:rPr>
              <w:t> </w:t>
            </w:r>
            <w:r>
              <w:rPr>
                <w:rFonts w:ascii="宋体" w:hAnsi="宋体" w:cs="宋体" w:eastAsia="宋体" w:hint="default"/>
                <w:sz w:val="18"/>
                <w:szCs w:val="18"/>
              </w:rPr>
              <w:t>报表</w:t>
            </w:r>
          </w:p>
        </w:tc>
        <w:tc>
          <w:tcPr>
            <w:tcW w:w="6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21" w:lineRule="auto"/>
              <w:ind w:left="52" w:right="50"/>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43" w:right="31"/>
              <w:jc w:val="both"/>
              <w:rPr>
                <w:rFonts w:ascii="宋体" w:hAnsi="宋体" w:cs="宋体" w:eastAsia="宋体" w:hint="default"/>
                <w:sz w:val="18"/>
                <w:szCs w:val="18"/>
              </w:rPr>
            </w:pPr>
            <w:r>
              <w:rPr>
                <w:rFonts w:ascii="宋体" w:hAnsi="宋体" w:cs="宋体" w:eastAsia="宋体" w:hint="default"/>
                <w:sz w:val="18"/>
                <w:szCs w:val="18"/>
              </w:rPr>
              <w:t>东权益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中用于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冲减少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损益的</w:t>
            </w:r>
          </w:p>
        </w:tc>
        <w:tc>
          <w:tcPr>
            <w:tcW w:w="15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2" w:right="55"/>
              <w:jc w:val="both"/>
              <w:rPr>
                <w:rFonts w:ascii="宋体" w:hAnsi="宋体" w:cs="宋体" w:eastAsia="宋体" w:hint="default"/>
                <w:sz w:val="18"/>
                <w:szCs w:val="18"/>
              </w:rPr>
            </w:pPr>
            <w:r>
              <w:rPr>
                <w:rFonts w:ascii="宋体" w:hAnsi="宋体" w:cs="宋体" w:eastAsia="宋体" w:hint="default"/>
                <w:spacing w:val="-2"/>
                <w:sz w:val="18"/>
                <w:szCs w:val="18"/>
              </w:rPr>
              <w:t>益冲减子公司少数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股东分担的本期亏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损超过少数股东在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该子公司年初所有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者权益中所享有份</w:t>
            </w:r>
          </w:p>
        </w:tc>
      </w:tr>
      <w:tr>
        <w:trPr>
          <w:trHeight w:val="354" w:hRule="exact"/>
        </w:trPr>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466" w:type="dxa"/>
            <w:tcBorders>
              <w:top w:val="nil" w:sz="6" w:space="0" w:color="auto"/>
              <w:left w:val="single" w:sz="4" w:space="0" w:color="000000"/>
              <w:bottom w:val="single" w:sz="4" w:space="0" w:color="000000"/>
              <w:right w:val="single" w:sz="4" w:space="0" w:color="000000"/>
            </w:tcBorders>
            <w:shd w:val="clear" w:color="auto" w:fill="D3D3D3"/>
          </w:tcPr>
          <w:p>
            <w:pPr/>
          </w:p>
        </w:tc>
        <w:tc>
          <w:tcPr>
            <w:tcW w:w="490"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77" w:type="dxa"/>
            <w:tcBorders>
              <w:top w:val="nil" w:sz="6" w:space="0" w:color="auto"/>
              <w:left w:val="single" w:sz="4" w:space="0" w:color="000000"/>
              <w:bottom w:val="single" w:sz="4" w:space="0" w:color="000000"/>
              <w:right w:val="single" w:sz="4" w:space="0" w:color="000000"/>
            </w:tcBorders>
            <w:shd w:val="clear" w:color="auto" w:fill="D3D3D3"/>
          </w:tcPr>
          <w:p>
            <w:pPr/>
          </w:p>
        </w:tc>
        <w:tc>
          <w:tcPr>
            <w:tcW w:w="710" w:type="dxa"/>
            <w:tcBorders>
              <w:top w:val="nil" w:sz="6" w:space="0" w:color="auto"/>
              <w:left w:val="single" w:sz="4" w:space="0" w:color="000000"/>
              <w:bottom w:val="single" w:sz="4" w:space="0" w:color="000000"/>
              <w:right w:val="single" w:sz="4" w:space="0" w:color="000000"/>
            </w:tcBorders>
            <w:shd w:val="clear" w:color="auto" w:fill="D3D3D3"/>
          </w:tcPr>
          <w:p>
            <w:pPr/>
          </w:p>
        </w:tc>
        <w:tc>
          <w:tcPr>
            <w:tcW w:w="70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566" w:type="dxa"/>
            <w:tcBorders>
              <w:top w:val="nil" w:sz="6" w:space="0" w:color="auto"/>
              <w:left w:val="single" w:sz="4" w:space="0" w:color="000000"/>
              <w:bottom w:val="single" w:sz="4" w:space="0" w:color="000000"/>
              <w:right w:val="single" w:sz="4" w:space="0" w:color="000000"/>
            </w:tcBorders>
            <w:shd w:val="clear" w:color="auto" w:fill="D3D3D3"/>
          </w:tcPr>
          <w:p>
            <w:pPr/>
          </w:p>
        </w:tc>
        <w:tc>
          <w:tcPr>
            <w:tcW w:w="49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7" w:type="dxa"/>
            <w:tcBorders>
              <w:top w:val="nil" w:sz="6" w:space="0" w:color="auto"/>
              <w:left w:val="single" w:sz="4" w:space="0" w:color="000000"/>
              <w:bottom w:val="single" w:sz="4" w:space="0" w:color="000000"/>
              <w:right w:val="single" w:sz="4" w:space="0" w:color="000000"/>
            </w:tcBorders>
            <w:shd w:val="clear" w:color="auto" w:fill="D3D3D3"/>
          </w:tcPr>
          <w:p>
            <w:pPr/>
          </w:p>
        </w:tc>
        <w:tc>
          <w:tcPr>
            <w:tcW w:w="658" w:type="dxa"/>
            <w:tcBorders>
              <w:top w:val="nil" w:sz="6" w:space="0" w:color="auto"/>
              <w:left w:val="single" w:sz="4" w:space="0" w:color="000000"/>
              <w:bottom w:val="single" w:sz="4" w:space="0" w:color="000000"/>
              <w:right w:val="single" w:sz="4" w:space="0" w:color="000000"/>
            </w:tcBorders>
            <w:shd w:val="clear" w:color="auto" w:fill="D3D3D3"/>
          </w:tcPr>
          <w:p>
            <w:pPr/>
          </w:p>
        </w:tc>
        <w:tc>
          <w:tcPr>
            <w:tcW w:w="62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3"/>
              <w:ind w:left="12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7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3"/>
              <w:ind w:left="331" w:right="0"/>
              <w:jc w:val="left"/>
              <w:rPr>
                <w:rFonts w:ascii="宋体" w:hAnsi="宋体" w:cs="宋体" w:eastAsia="宋体" w:hint="default"/>
                <w:sz w:val="18"/>
                <w:szCs w:val="18"/>
              </w:rPr>
            </w:pPr>
            <w:r>
              <w:rPr>
                <w:rFonts w:ascii="宋体" w:hAnsi="宋体" w:cs="宋体" w:eastAsia="宋体" w:hint="default"/>
                <w:sz w:val="18"/>
                <w:szCs w:val="18"/>
              </w:rPr>
              <w:t>额后的余额</w:t>
            </w:r>
          </w:p>
        </w:tc>
      </w:tr>
      <w:tr>
        <w:trPr>
          <w:trHeight w:val="357" w:hRule="exact"/>
        </w:trPr>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实益达</w:t>
            </w:r>
          </w:p>
        </w:tc>
        <w:tc>
          <w:tcPr>
            <w:tcW w:w="682" w:type="dxa"/>
            <w:tcBorders>
              <w:top w:val="single" w:sz="4" w:space="0" w:color="000000"/>
              <w:left w:val="single" w:sz="4" w:space="0" w:color="000000"/>
              <w:bottom w:val="nil" w:sz="6" w:space="0" w:color="auto"/>
              <w:right w:val="single" w:sz="4" w:space="0" w:color="000000"/>
            </w:tcBorders>
          </w:tcPr>
          <w:p>
            <w:pPr/>
          </w:p>
        </w:tc>
        <w:tc>
          <w:tcPr>
            <w:tcW w:w="466" w:type="dxa"/>
            <w:tcBorders>
              <w:top w:val="single" w:sz="4" w:space="0" w:color="000000"/>
              <w:left w:val="single" w:sz="4" w:space="0" w:color="000000"/>
              <w:bottom w:val="nil" w:sz="6" w:space="0" w:color="auto"/>
              <w:right w:val="single" w:sz="4" w:space="0" w:color="000000"/>
            </w:tcBorders>
          </w:tcPr>
          <w:p>
            <w:pPr/>
          </w:p>
        </w:tc>
        <w:tc>
          <w:tcPr>
            <w:tcW w:w="490"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9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29" w:type="dxa"/>
            <w:tcBorders>
              <w:top w:val="single" w:sz="4" w:space="0" w:color="000000"/>
              <w:left w:val="single" w:sz="4" w:space="0" w:color="000000"/>
              <w:bottom w:val="nil" w:sz="6" w:space="0" w:color="auto"/>
              <w:right w:val="single" w:sz="4" w:space="0" w:color="000000"/>
            </w:tcBorders>
          </w:tcPr>
          <w:p>
            <w:pPr/>
          </w:p>
        </w:tc>
        <w:tc>
          <w:tcPr>
            <w:tcW w:w="1574"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科技</w:t>
            </w:r>
          </w:p>
          <w:p>
            <w:pPr>
              <w:pStyle w:val="TableParagraph"/>
              <w:spacing w:line="316" w:lineRule="auto" w:before="76"/>
              <w:ind w:left="23" w:right="108"/>
              <w:jc w:val="left"/>
              <w:rPr>
                <w:rFonts w:ascii="宋体" w:hAnsi="宋体" w:cs="宋体" w:eastAsia="宋体" w:hint="default"/>
                <w:sz w:val="18"/>
                <w:szCs w:val="18"/>
              </w:rPr>
            </w:pPr>
            <w:r>
              <w:rPr>
                <w:rFonts w:ascii="宋体" w:hAnsi="宋体" w:cs="宋体" w:eastAsia="宋体" w:hint="default"/>
                <w:sz w:val="18"/>
                <w:szCs w:val="18"/>
              </w:rPr>
              <w:t>（香</w:t>
            </w:r>
            <w:r>
              <w:rPr>
                <w:rFonts w:ascii="宋体" w:hAnsi="宋体" w:cs="宋体" w:eastAsia="宋体" w:hint="default"/>
                <w:spacing w:val="-86"/>
                <w:sz w:val="18"/>
                <w:szCs w:val="18"/>
              </w:rPr>
              <w:t> </w:t>
            </w:r>
            <w:r>
              <w:rPr>
                <w:rFonts w:ascii="宋体" w:hAnsi="宋体" w:cs="宋体" w:eastAsia="宋体" w:hint="default"/>
                <w:sz w:val="18"/>
                <w:szCs w:val="18"/>
              </w:rPr>
              <w:t>港）有</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 w:right="103"/>
              <w:jc w:val="left"/>
              <w:rPr>
                <w:rFonts w:ascii="宋体" w:hAnsi="宋体" w:cs="宋体" w:eastAsia="宋体" w:hint="default"/>
                <w:sz w:val="18"/>
                <w:szCs w:val="18"/>
              </w:rPr>
            </w:pPr>
            <w:r>
              <w:rPr>
                <w:rFonts w:ascii="宋体" w:hAnsi="宋体" w:cs="宋体" w:eastAsia="宋体" w:hint="default"/>
                <w:sz w:val="18"/>
                <w:szCs w:val="18"/>
              </w:rPr>
              <w:t>全资子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4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62" w:lineRule="auto"/>
              <w:ind w:left="23" w:right="17"/>
              <w:jc w:val="left"/>
              <w:rPr>
                <w:rFonts w:ascii="Times New Roman" w:hAnsi="Times New Roman" w:cs="Times New Roman" w:eastAsia="Times New Roman" w:hint="default"/>
                <w:sz w:val="18"/>
                <w:szCs w:val="18"/>
              </w:rPr>
            </w:pPr>
            <w:r>
              <w:rPr>
                <w:rFonts w:ascii="Times New Roman"/>
                <w:sz w:val="18"/>
              </w:rPr>
              <w:t>HKD50</w:t>
            </w:r>
            <w:r>
              <w:rPr>
                <w:rFonts w:ascii="Times New Roman"/>
                <w:spacing w:val="-43"/>
                <w:sz w:val="18"/>
              </w:rPr>
              <w:t> </w:t>
            </w:r>
            <w:r>
              <w:rPr>
                <w:rFonts w:ascii="Times New Roman"/>
                <w:spacing w:val="-43"/>
                <w:sz w:val="18"/>
              </w:rPr>
            </w:r>
            <w:r>
              <w:rPr>
                <w:rFonts w:ascii="Times New Roman"/>
                <w:sz w:val="18"/>
              </w:rPr>
              <w:t>0,000.00</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进出口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贸易</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62" w:lineRule="auto"/>
              <w:ind w:left="43" w:right="19" w:firstLine="62"/>
              <w:jc w:val="left"/>
              <w:rPr>
                <w:rFonts w:ascii="Times New Roman" w:hAnsi="Times New Roman" w:cs="Times New Roman" w:eastAsia="Times New Roman" w:hint="default"/>
                <w:sz w:val="18"/>
                <w:szCs w:val="18"/>
              </w:rPr>
            </w:pPr>
            <w:r>
              <w:rPr>
                <w:rFonts w:ascii="Times New Roman"/>
                <w:sz w:val="18"/>
              </w:rPr>
              <w:t>HKD50</w:t>
            </w:r>
            <w:r>
              <w:rPr>
                <w:rFonts w:ascii="Times New Roman"/>
                <w:w w:val="101"/>
                <w:sz w:val="18"/>
              </w:rPr>
              <w:t> </w:t>
            </w:r>
            <w:r>
              <w:rPr>
                <w:rFonts w:ascii="Times New Roman"/>
                <w:sz w:val="18"/>
              </w:rPr>
              <w:t>0,000.00</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50"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10" w:right="0"/>
              <w:jc w:val="left"/>
              <w:rPr>
                <w:rFonts w:ascii="Times New Roman" w:hAnsi="Times New Roman" w:cs="Times New Roman" w:eastAsia="Times New Roman" w:hint="default"/>
                <w:sz w:val="18"/>
                <w:szCs w:val="18"/>
              </w:rPr>
            </w:pPr>
            <w:r>
              <w:rPr>
                <w:rFonts w:ascii="Times New Roman"/>
                <w:sz w:val="18"/>
              </w:rPr>
              <w:t>100%</w:t>
            </w:r>
          </w:p>
        </w:tc>
        <w:tc>
          <w:tcPr>
            <w:tcW w:w="4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3" w:right="0"/>
              <w:jc w:val="left"/>
              <w:rPr>
                <w:rFonts w:ascii="Times New Roman" w:hAnsi="Times New Roman" w:cs="Times New Roman" w:eastAsia="Times New Roman" w:hint="default"/>
                <w:sz w:val="18"/>
                <w:szCs w:val="18"/>
              </w:rPr>
            </w:pPr>
            <w:r>
              <w:rPr>
                <w:rFonts w:ascii="Times New Roman"/>
                <w:sz w:val="18"/>
              </w:rPr>
              <w:t>100%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02" w:right="0"/>
              <w:jc w:val="left"/>
              <w:rPr>
                <w:rFonts w:ascii="Times New Roman" w:hAnsi="Times New Roman" w:cs="Times New Roman" w:eastAsia="Times New Roman" w:hint="default"/>
                <w:sz w:val="18"/>
                <w:szCs w:val="18"/>
              </w:rPr>
            </w:pPr>
            <w:r>
              <w:rPr>
                <w:rFonts w:ascii="Times New Roman"/>
                <w:sz w:val="18"/>
              </w:rPr>
              <w:t>0.00</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7"/>
              <w:jc w:val="right"/>
              <w:rPr>
                <w:rFonts w:ascii="Times New Roman" w:hAnsi="Times New Roman" w:cs="Times New Roman" w:eastAsia="Times New Roman" w:hint="default"/>
                <w:sz w:val="18"/>
                <w:szCs w:val="18"/>
              </w:rPr>
            </w:pPr>
            <w:r>
              <w:rPr>
                <w:rFonts w:ascii="Times New Roman"/>
                <w:sz w:val="18"/>
              </w:rPr>
              <w:t>0.00</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z w:val="18"/>
              </w:rPr>
              <w:t>0.00</w:t>
            </w:r>
          </w:p>
        </w:tc>
      </w:tr>
      <w:tr>
        <w:trPr>
          <w:trHeight w:val="358" w:hRule="exact"/>
        </w:trPr>
        <w:tc>
          <w:tcPr>
            <w:tcW w:w="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2" w:type="dxa"/>
            <w:tcBorders>
              <w:top w:val="nil" w:sz="6" w:space="0" w:color="auto"/>
              <w:left w:val="single" w:sz="4" w:space="0" w:color="000000"/>
              <w:bottom w:val="single" w:sz="4" w:space="0" w:color="000000"/>
              <w:right w:val="single" w:sz="4" w:space="0" w:color="000000"/>
            </w:tcBorders>
          </w:tcPr>
          <w:p>
            <w:pPr/>
          </w:p>
        </w:tc>
        <w:tc>
          <w:tcPr>
            <w:tcW w:w="466" w:type="dxa"/>
            <w:tcBorders>
              <w:top w:val="nil" w:sz="6" w:space="0" w:color="auto"/>
              <w:left w:val="single" w:sz="4" w:space="0" w:color="000000"/>
              <w:bottom w:val="single" w:sz="4" w:space="0" w:color="000000"/>
              <w:right w:val="single" w:sz="4" w:space="0" w:color="000000"/>
            </w:tcBorders>
          </w:tcPr>
          <w:p>
            <w:pPr/>
          </w:p>
        </w:tc>
        <w:tc>
          <w:tcPr>
            <w:tcW w:w="490"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9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29" w:type="dxa"/>
            <w:tcBorders>
              <w:top w:val="nil" w:sz="6" w:space="0" w:color="auto"/>
              <w:left w:val="single" w:sz="4" w:space="0" w:color="000000"/>
              <w:bottom w:val="single" w:sz="4" w:space="0" w:color="000000"/>
              <w:right w:val="single" w:sz="4" w:space="0" w:color="000000"/>
            </w:tcBorders>
          </w:tcPr>
          <w:p>
            <w:pPr/>
          </w:p>
        </w:tc>
        <w:tc>
          <w:tcPr>
            <w:tcW w:w="1574"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4"/>
        <w:ind w:right="107"/>
        <w:jc w:val="left"/>
      </w:pPr>
      <w:r>
        <w:rPr>
          <w:spacing w:val="-3"/>
        </w:rPr>
        <w:t>通过设立或投资等方式取得的子公司的其他说明</w:t>
      </w:r>
    </w:p>
    <w:p>
      <w:pPr>
        <w:spacing w:line="240" w:lineRule="auto" w:before="7"/>
        <w:rPr>
          <w:rFonts w:ascii="宋体" w:hAnsi="宋体" w:cs="宋体" w:eastAsia="宋体" w:hint="default"/>
          <w:sz w:val="21"/>
          <w:szCs w:val="21"/>
        </w:rPr>
      </w:pPr>
    </w:p>
    <w:p>
      <w:pPr>
        <w:pStyle w:val="Heading4"/>
        <w:spacing w:line="240" w:lineRule="auto"/>
        <w:ind w:right="107"/>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107"/>
        <w:jc w:val="left"/>
      </w:pPr>
      <w:r>
        <w:rPr>
          <w:spacing w:val="-3"/>
        </w:rPr>
        <w:t>本报告期无通过同一控制下企业合并取得的子公司。</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357" w:lineRule="auto"/>
        <w:ind w:right="5798"/>
        <w:jc w:val="left"/>
      </w:pPr>
      <w:r>
        <w:rPr>
          <w:spacing w:val="-3"/>
        </w:rPr>
        <w:t>通过同一控制下企业合并取得的子公司的其他说明</w:t>
      </w:r>
      <w:r>
        <w:rPr>
          <w:spacing w:val="-22"/>
        </w:rPr>
        <w:t> </w:t>
      </w:r>
      <w:r>
        <w:rPr>
          <w:spacing w:val="-22"/>
        </w:rPr>
      </w:r>
      <w:r>
        <w:rPr/>
        <w:t>无</w:t>
      </w:r>
    </w:p>
    <w:p>
      <w:pPr>
        <w:spacing w:after="0" w:line="357" w:lineRule="auto"/>
        <w:jc w:val="left"/>
        <w:sectPr>
          <w:pgSz w:w="11910" w:h="16840"/>
          <w:pgMar w:header="741" w:footer="979" w:top="1060" w:bottom="1160" w:left="980" w:right="920"/>
        </w:sectPr>
      </w:pPr>
    </w:p>
    <w:p>
      <w:pPr>
        <w:spacing w:line="240" w:lineRule="auto" w:before="4"/>
        <w:rPr>
          <w:rFonts w:ascii="宋体" w:hAnsi="宋体" w:cs="宋体" w:eastAsia="宋体" w:hint="default"/>
          <w:sz w:val="25"/>
          <w:szCs w:val="25"/>
        </w:rPr>
      </w:pPr>
    </w:p>
    <w:p>
      <w:pPr>
        <w:pStyle w:val="Heading4"/>
        <w:spacing w:line="335" w:lineRule="exact"/>
        <w:ind w:right="152"/>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86"/>
        <w:gridCol w:w="682"/>
        <w:gridCol w:w="466"/>
        <w:gridCol w:w="490"/>
        <w:gridCol w:w="619"/>
        <w:gridCol w:w="1157"/>
        <w:gridCol w:w="682"/>
        <w:gridCol w:w="806"/>
        <w:gridCol w:w="562"/>
        <w:gridCol w:w="682"/>
        <w:gridCol w:w="686"/>
        <w:gridCol w:w="682"/>
        <w:gridCol w:w="682"/>
        <w:gridCol w:w="686"/>
      </w:tblGrid>
      <w:tr>
        <w:trPr>
          <w:trHeight w:val="357" w:hRule="exact"/>
        </w:trPr>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466" w:type="dxa"/>
            <w:tcBorders>
              <w:top w:val="single" w:sz="4" w:space="0" w:color="000000"/>
              <w:left w:val="single" w:sz="4" w:space="0" w:color="000000"/>
              <w:bottom w:val="nil" w:sz="6" w:space="0" w:color="auto"/>
              <w:right w:val="single" w:sz="4" w:space="0" w:color="000000"/>
            </w:tcBorders>
            <w:shd w:val="clear" w:color="auto" w:fill="D3D3D3"/>
          </w:tcPr>
          <w:p>
            <w:pPr/>
          </w:p>
        </w:tc>
        <w:tc>
          <w:tcPr>
            <w:tcW w:w="490" w:type="dxa"/>
            <w:tcBorders>
              <w:top w:val="single" w:sz="4" w:space="0" w:color="000000"/>
              <w:left w:val="single" w:sz="4" w:space="0" w:color="000000"/>
              <w:bottom w:val="nil" w:sz="6" w:space="0" w:color="auto"/>
              <w:right w:val="single" w:sz="4" w:space="0" w:color="000000"/>
            </w:tcBorders>
            <w:shd w:val="clear" w:color="auto" w:fill="D3D3D3"/>
          </w:tcPr>
          <w:p>
            <w:pPr/>
          </w:p>
        </w:tc>
        <w:tc>
          <w:tcPr>
            <w:tcW w:w="619" w:type="dxa"/>
            <w:tcBorders>
              <w:top w:val="single" w:sz="4" w:space="0" w:color="000000"/>
              <w:left w:val="single" w:sz="4" w:space="0" w:color="000000"/>
              <w:bottom w:val="nil" w:sz="6" w:space="0" w:color="auto"/>
              <w:right w:val="single" w:sz="4" w:space="0" w:color="000000"/>
            </w:tcBorders>
            <w:shd w:val="clear" w:color="auto" w:fill="D3D3D3"/>
          </w:tcPr>
          <w:p>
            <w:pPr/>
          </w:p>
        </w:tc>
        <w:tc>
          <w:tcPr>
            <w:tcW w:w="1157"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80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4"/>
              <w:ind w:right="65"/>
              <w:jc w:val="right"/>
              <w:rPr>
                <w:rFonts w:ascii="宋体" w:hAnsi="宋体" w:cs="宋体" w:eastAsia="宋体" w:hint="default"/>
                <w:sz w:val="18"/>
                <w:szCs w:val="18"/>
              </w:rPr>
            </w:pPr>
            <w:r>
              <w:rPr>
                <w:rFonts w:ascii="宋体" w:hAnsi="宋体" w:cs="宋体" w:eastAsia="宋体" w:hint="default"/>
                <w:spacing w:val="-2"/>
                <w:sz w:val="18"/>
                <w:szCs w:val="18"/>
              </w:rPr>
              <w:t>从母公</w:t>
            </w:r>
          </w:p>
        </w:tc>
      </w:tr>
      <w:tr>
        <w:trPr>
          <w:trHeight w:val="310"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466" w:type="dxa"/>
            <w:tcBorders>
              <w:top w:val="nil" w:sz="6" w:space="0" w:color="auto"/>
              <w:left w:val="single" w:sz="4" w:space="0" w:color="000000"/>
              <w:bottom w:val="nil" w:sz="6" w:space="0" w:color="auto"/>
              <w:right w:val="single" w:sz="4" w:space="0" w:color="000000"/>
            </w:tcBorders>
            <w:shd w:val="clear" w:color="auto" w:fill="D3D3D3"/>
          </w:tcPr>
          <w:p>
            <w:pPr/>
          </w:p>
        </w:tc>
        <w:tc>
          <w:tcPr>
            <w:tcW w:w="490" w:type="dxa"/>
            <w:tcBorders>
              <w:top w:val="nil" w:sz="6" w:space="0" w:color="auto"/>
              <w:left w:val="single" w:sz="4" w:space="0" w:color="000000"/>
              <w:bottom w:val="nil" w:sz="6" w:space="0" w:color="auto"/>
              <w:right w:val="single" w:sz="4" w:space="0" w:color="000000"/>
            </w:tcBorders>
            <w:shd w:val="clear" w:color="auto" w:fill="D3D3D3"/>
          </w:tcPr>
          <w:p>
            <w:pPr/>
          </w:p>
        </w:tc>
        <w:tc>
          <w:tcPr>
            <w:tcW w:w="619" w:type="dxa"/>
            <w:tcBorders>
              <w:top w:val="nil" w:sz="6" w:space="0" w:color="auto"/>
              <w:left w:val="single" w:sz="4" w:space="0" w:color="000000"/>
              <w:bottom w:val="nil" w:sz="6" w:space="0" w:color="auto"/>
              <w:right w:val="single" w:sz="4" w:space="0" w:color="000000"/>
            </w:tcBorders>
            <w:shd w:val="clear" w:color="auto" w:fill="D3D3D3"/>
          </w:tcPr>
          <w:p>
            <w:pPr/>
          </w:p>
        </w:tc>
        <w:tc>
          <w:tcPr>
            <w:tcW w:w="1157"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806" w:type="dxa"/>
            <w:tcBorders>
              <w:top w:val="nil" w:sz="6" w:space="0" w:color="auto"/>
              <w:left w:val="single" w:sz="4" w:space="0" w:color="000000"/>
              <w:bottom w:val="nil" w:sz="6" w:space="0" w:color="auto"/>
              <w:right w:val="single" w:sz="4" w:space="0" w:color="000000"/>
            </w:tcBorders>
            <w:shd w:val="clear" w:color="auto" w:fill="D3D3D3"/>
          </w:tcPr>
          <w:p>
            <w:pPr/>
          </w:p>
        </w:tc>
        <w:tc>
          <w:tcPr>
            <w:tcW w:w="56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65"/>
              <w:jc w:val="right"/>
              <w:rPr>
                <w:rFonts w:ascii="宋体" w:hAnsi="宋体" w:cs="宋体" w:eastAsia="宋体" w:hint="default"/>
                <w:sz w:val="18"/>
                <w:szCs w:val="18"/>
              </w:rPr>
            </w:pPr>
            <w:r>
              <w:rPr>
                <w:rFonts w:ascii="宋体" w:hAnsi="宋体" w:cs="宋体" w:eastAsia="宋体" w:hint="default"/>
                <w:spacing w:val="-2"/>
                <w:sz w:val="18"/>
                <w:szCs w:val="18"/>
              </w:rPr>
              <w:t>司所有</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466" w:type="dxa"/>
            <w:tcBorders>
              <w:top w:val="nil" w:sz="6" w:space="0" w:color="auto"/>
              <w:left w:val="single" w:sz="4" w:space="0" w:color="000000"/>
              <w:bottom w:val="nil" w:sz="6" w:space="0" w:color="auto"/>
              <w:right w:val="single" w:sz="4" w:space="0" w:color="000000"/>
            </w:tcBorders>
            <w:shd w:val="clear" w:color="auto" w:fill="D3D3D3"/>
          </w:tcPr>
          <w:p>
            <w:pPr/>
          </w:p>
        </w:tc>
        <w:tc>
          <w:tcPr>
            <w:tcW w:w="490" w:type="dxa"/>
            <w:tcBorders>
              <w:top w:val="nil" w:sz="6" w:space="0" w:color="auto"/>
              <w:left w:val="single" w:sz="4" w:space="0" w:color="000000"/>
              <w:bottom w:val="nil" w:sz="6" w:space="0" w:color="auto"/>
              <w:right w:val="single" w:sz="4" w:space="0" w:color="000000"/>
            </w:tcBorders>
            <w:shd w:val="clear" w:color="auto" w:fill="D3D3D3"/>
          </w:tcPr>
          <w:p>
            <w:pPr/>
          </w:p>
        </w:tc>
        <w:tc>
          <w:tcPr>
            <w:tcW w:w="619" w:type="dxa"/>
            <w:tcBorders>
              <w:top w:val="nil" w:sz="6" w:space="0" w:color="auto"/>
              <w:left w:val="single" w:sz="4" w:space="0" w:color="000000"/>
              <w:bottom w:val="nil" w:sz="6" w:space="0" w:color="auto"/>
              <w:right w:val="single" w:sz="4" w:space="0" w:color="000000"/>
            </w:tcBorders>
            <w:shd w:val="clear" w:color="auto" w:fill="D3D3D3"/>
          </w:tcPr>
          <w:p>
            <w:pPr/>
          </w:p>
        </w:tc>
        <w:tc>
          <w:tcPr>
            <w:tcW w:w="1157"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806" w:type="dxa"/>
            <w:tcBorders>
              <w:top w:val="nil" w:sz="6" w:space="0" w:color="auto"/>
              <w:left w:val="single" w:sz="4" w:space="0" w:color="000000"/>
              <w:bottom w:val="nil" w:sz="6" w:space="0" w:color="auto"/>
              <w:right w:val="single" w:sz="4" w:space="0" w:color="000000"/>
            </w:tcBorders>
            <w:shd w:val="clear" w:color="auto" w:fill="D3D3D3"/>
          </w:tcPr>
          <w:p>
            <w:pPr/>
          </w:p>
        </w:tc>
        <w:tc>
          <w:tcPr>
            <w:tcW w:w="56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65"/>
              <w:jc w:val="right"/>
              <w:rPr>
                <w:rFonts w:ascii="宋体" w:hAnsi="宋体" w:cs="宋体" w:eastAsia="宋体" w:hint="default"/>
                <w:sz w:val="18"/>
                <w:szCs w:val="18"/>
              </w:rPr>
            </w:pPr>
            <w:r>
              <w:rPr>
                <w:rFonts w:ascii="宋体" w:hAnsi="宋体" w:cs="宋体" w:eastAsia="宋体" w:hint="default"/>
                <w:spacing w:val="-2"/>
                <w:sz w:val="18"/>
                <w:szCs w:val="18"/>
              </w:rPr>
              <w:t>者权益</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466" w:type="dxa"/>
            <w:tcBorders>
              <w:top w:val="nil" w:sz="6" w:space="0" w:color="auto"/>
              <w:left w:val="single" w:sz="4" w:space="0" w:color="000000"/>
              <w:bottom w:val="nil" w:sz="6" w:space="0" w:color="auto"/>
              <w:right w:val="single" w:sz="4" w:space="0" w:color="000000"/>
            </w:tcBorders>
            <w:shd w:val="clear" w:color="auto" w:fill="D3D3D3"/>
          </w:tcPr>
          <w:p>
            <w:pPr/>
          </w:p>
        </w:tc>
        <w:tc>
          <w:tcPr>
            <w:tcW w:w="490" w:type="dxa"/>
            <w:tcBorders>
              <w:top w:val="nil" w:sz="6" w:space="0" w:color="auto"/>
              <w:left w:val="single" w:sz="4" w:space="0" w:color="000000"/>
              <w:bottom w:val="nil" w:sz="6" w:space="0" w:color="auto"/>
              <w:right w:val="single" w:sz="4" w:space="0" w:color="000000"/>
            </w:tcBorders>
            <w:shd w:val="clear" w:color="auto" w:fill="D3D3D3"/>
          </w:tcPr>
          <w:p>
            <w:pPr/>
          </w:p>
        </w:tc>
        <w:tc>
          <w:tcPr>
            <w:tcW w:w="619" w:type="dxa"/>
            <w:tcBorders>
              <w:top w:val="nil" w:sz="6" w:space="0" w:color="auto"/>
              <w:left w:val="single" w:sz="4" w:space="0" w:color="000000"/>
              <w:bottom w:val="nil" w:sz="6" w:space="0" w:color="auto"/>
              <w:right w:val="single" w:sz="4" w:space="0" w:color="000000"/>
            </w:tcBorders>
            <w:shd w:val="clear" w:color="auto" w:fill="D3D3D3"/>
          </w:tcPr>
          <w:p>
            <w:pPr/>
          </w:p>
        </w:tc>
        <w:tc>
          <w:tcPr>
            <w:tcW w:w="1157"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806" w:type="dxa"/>
            <w:tcBorders>
              <w:top w:val="nil" w:sz="6" w:space="0" w:color="auto"/>
              <w:left w:val="single" w:sz="4" w:space="0" w:color="000000"/>
              <w:bottom w:val="nil" w:sz="6" w:space="0" w:color="auto"/>
              <w:right w:val="single" w:sz="4" w:space="0" w:color="000000"/>
            </w:tcBorders>
            <w:shd w:val="clear" w:color="auto" w:fill="D3D3D3"/>
          </w:tcPr>
          <w:p>
            <w:pPr/>
          </w:p>
        </w:tc>
        <w:tc>
          <w:tcPr>
            <w:tcW w:w="56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65"/>
              <w:jc w:val="right"/>
              <w:rPr>
                <w:rFonts w:ascii="宋体" w:hAnsi="宋体" w:cs="宋体" w:eastAsia="宋体" w:hint="default"/>
                <w:sz w:val="18"/>
                <w:szCs w:val="18"/>
              </w:rPr>
            </w:pPr>
            <w:r>
              <w:rPr>
                <w:rFonts w:ascii="宋体" w:hAnsi="宋体" w:cs="宋体" w:eastAsia="宋体" w:hint="default"/>
                <w:spacing w:val="-2"/>
                <w:sz w:val="18"/>
                <w:szCs w:val="18"/>
              </w:rPr>
              <w:t>冲减子</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466" w:type="dxa"/>
            <w:tcBorders>
              <w:top w:val="nil" w:sz="6" w:space="0" w:color="auto"/>
              <w:left w:val="single" w:sz="4" w:space="0" w:color="000000"/>
              <w:bottom w:val="nil" w:sz="6" w:space="0" w:color="auto"/>
              <w:right w:val="single" w:sz="4" w:space="0" w:color="000000"/>
            </w:tcBorders>
            <w:shd w:val="clear" w:color="auto" w:fill="D3D3D3"/>
          </w:tcPr>
          <w:p>
            <w:pPr/>
          </w:p>
        </w:tc>
        <w:tc>
          <w:tcPr>
            <w:tcW w:w="490" w:type="dxa"/>
            <w:tcBorders>
              <w:top w:val="nil" w:sz="6" w:space="0" w:color="auto"/>
              <w:left w:val="single" w:sz="4" w:space="0" w:color="000000"/>
              <w:bottom w:val="nil" w:sz="6" w:space="0" w:color="auto"/>
              <w:right w:val="single" w:sz="4" w:space="0" w:color="000000"/>
            </w:tcBorders>
            <w:shd w:val="clear" w:color="auto" w:fill="D3D3D3"/>
          </w:tcPr>
          <w:p>
            <w:pPr/>
          </w:p>
        </w:tc>
        <w:tc>
          <w:tcPr>
            <w:tcW w:w="619" w:type="dxa"/>
            <w:tcBorders>
              <w:top w:val="nil" w:sz="6" w:space="0" w:color="auto"/>
              <w:left w:val="single" w:sz="4" w:space="0" w:color="000000"/>
              <w:bottom w:val="nil" w:sz="6" w:space="0" w:color="auto"/>
              <w:right w:val="single" w:sz="4" w:space="0" w:color="000000"/>
            </w:tcBorders>
            <w:shd w:val="clear" w:color="auto" w:fill="D3D3D3"/>
          </w:tcPr>
          <w:p>
            <w:pPr/>
          </w:p>
        </w:tc>
        <w:tc>
          <w:tcPr>
            <w:tcW w:w="1157"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806" w:type="dxa"/>
            <w:tcBorders>
              <w:top w:val="nil" w:sz="6" w:space="0" w:color="auto"/>
              <w:left w:val="single" w:sz="4" w:space="0" w:color="000000"/>
              <w:bottom w:val="nil" w:sz="6" w:space="0" w:color="auto"/>
              <w:right w:val="single" w:sz="4" w:space="0" w:color="000000"/>
            </w:tcBorders>
            <w:shd w:val="clear" w:color="auto" w:fill="D3D3D3"/>
          </w:tcPr>
          <w:p>
            <w:pPr/>
          </w:p>
        </w:tc>
        <w:tc>
          <w:tcPr>
            <w:tcW w:w="56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65"/>
              <w:jc w:val="right"/>
              <w:rPr>
                <w:rFonts w:ascii="宋体" w:hAnsi="宋体" w:cs="宋体" w:eastAsia="宋体" w:hint="default"/>
                <w:sz w:val="18"/>
                <w:szCs w:val="18"/>
              </w:rPr>
            </w:pPr>
            <w:r>
              <w:rPr>
                <w:rFonts w:ascii="宋体" w:hAnsi="宋体" w:cs="宋体" w:eastAsia="宋体" w:hint="default"/>
                <w:spacing w:val="-2"/>
                <w:sz w:val="18"/>
                <w:szCs w:val="18"/>
              </w:rPr>
              <w:t>公司少</w:t>
            </w:r>
          </w:p>
        </w:tc>
      </w:tr>
      <w:tr>
        <w:trPr>
          <w:trHeight w:val="2496"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153" w:right="65"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全称</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153" w:right="60"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类型</w:t>
            </w:r>
          </w:p>
        </w:tc>
        <w:tc>
          <w:tcPr>
            <w:tcW w:w="4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134" w:right="41" w:hanging="87"/>
              <w:jc w:val="left"/>
              <w:rPr>
                <w:rFonts w:ascii="宋体" w:hAnsi="宋体" w:cs="宋体" w:eastAsia="宋体" w:hint="default"/>
                <w:sz w:val="18"/>
                <w:szCs w:val="18"/>
              </w:rPr>
            </w:pPr>
            <w:r>
              <w:rPr>
                <w:rFonts w:ascii="宋体" w:hAnsi="宋体" w:cs="宋体" w:eastAsia="宋体" w:hint="default"/>
                <w:sz w:val="18"/>
                <w:szCs w:val="18"/>
              </w:rPr>
              <w:t>注册</w:t>
            </w:r>
            <w:r>
              <w:rPr>
                <w:rFonts w:ascii="宋体" w:hAnsi="宋体" w:cs="宋体" w:eastAsia="宋体" w:hint="default"/>
                <w:spacing w:val="-86"/>
                <w:sz w:val="18"/>
                <w:szCs w:val="18"/>
              </w:rPr>
              <w:t> </w:t>
            </w:r>
            <w:r>
              <w:rPr>
                <w:rFonts w:ascii="宋体" w:hAnsi="宋体" w:cs="宋体" w:eastAsia="宋体" w:hint="default"/>
                <w:sz w:val="18"/>
                <w:szCs w:val="18"/>
              </w:rPr>
              <w:t>地</w:t>
            </w:r>
          </w:p>
        </w:tc>
        <w:tc>
          <w:tcPr>
            <w:tcW w:w="4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pacing w:val="-86"/>
                <w:sz w:val="18"/>
                <w:szCs w:val="18"/>
              </w:rPr>
              <w:t> </w:t>
            </w:r>
            <w:r>
              <w:rPr>
                <w:rFonts w:ascii="宋体" w:hAnsi="宋体" w:cs="宋体" w:eastAsia="宋体" w:hint="default"/>
                <w:sz w:val="18"/>
                <w:szCs w:val="18"/>
              </w:rPr>
              <w:t>性质</w:t>
            </w:r>
          </w:p>
        </w:tc>
        <w:tc>
          <w:tcPr>
            <w:tcW w:w="61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211" w:right="31" w:hanging="178"/>
              <w:jc w:val="left"/>
              <w:rPr>
                <w:rFonts w:ascii="宋体" w:hAnsi="宋体" w:cs="宋体" w:eastAsia="宋体" w:hint="default"/>
                <w:sz w:val="18"/>
                <w:szCs w:val="18"/>
              </w:rPr>
            </w:pPr>
            <w:r>
              <w:rPr>
                <w:rFonts w:ascii="宋体" w:hAnsi="宋体" w:cs="宋体" w:eastAsia="宋体" w:hint="default"/>
                <w:sz w:val="18"/>
                <w:szCs w:val="18"/>
              </w:rPr>
              <w:t>注册资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w:t>
            </w:r>
          </w:p>
        </w:tc>
        <w:tc>
          <w:tcPr>
            <w:tcW w:w="11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67" w:right="60"/>
              <w:jc w:val="center"/>
              <w:rPr>
                <w:rFonts w:ascii="宋体" w:hAnsi="宋体" w:cs="宋体" w:eastAsia="宋体" w:hint="default"/>
                <w:sz w:val="18"/>
                <w:szCs w:val="18"/>
              </w:rPr>
            </w:pPr>
            <w:r>
              <w:rPr>
                <w:rFonts w:ascii="宋体" w:hAnsi="宋体" w:cs="宋体" w:eastAsia="宋体" w:hint="default"/>
                <w:spacing w:val="-2"/>
                <w:sz w:val="18"/>
                <w:szCs w:val="18"/>
              </w:rPr>
              <w:t>期末实</w:t>
            </w:r>
            <w:r>
              <w:rPr>
                <w:rFonts w:ascii="宋体" w:hAnsi="宋体" w:cs="宋体" w:eastAsia="宋体" w:hint="default"/>
                <w:w w:val="101"/>
                <w:sz w:val="18"/>
                <w:szCs w:val="18"/>
              </w:rPr>
              <w:t> </w:t>
            </w:r>
            <w:r>
              <w:rPr>
                <w:rFonts w:ascii="宋体" w:hAnsi="宋体" w:cs="宋体" w:eastAsia="宋体" w:hint="default"/>
                <w:spacing w:val="-2"/>
                <w:sz w:val="18"/>
                <w:szCs w:val="18"/>
              </w:rPr>
              <w:t>际投资</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80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38" w:right="31"/>
              <w:jc w:val="both"/>
              <w:rPr>
                <w:rFonts w:ascii="宋体" w:hAnsi="宋体" w:cs="宋体" w:eastAsia="宋体" w:hint="default"/>
                <w:sz w:val="18"/>
                <w:szCs w:val="18"/>
              </w:rPr>
            </w:pPr>
            <w:r>
              <w:rPr>
                <w:rFonts w:ascii="宋体" w:hAnsi="宋体" w:cs="宋体" w:eastAsia="宋体" w:hint="default"/>
                <w:sz w:val="18"/>
                <w:szCs w:val="18"/>
              </w:rPr>
              <w:t>实质上构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成对子公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司净投资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的其他项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目余额</w:t>
            </w:r>
          </w:p>
        </w:tc>
        <w:tc>
          <w:tcPr>
            <w:tcW w:w="5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12" w:lineRule="auto"/>
              <w:ind w:left="96" w:right="89"/>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86"/>
                <w:sz w:val="18"/>
                <w:szCs w:val="18"/>
              </w:rPr>
              <w:t> </w:t>
            </w:r>
            <w:r>
              <w:rPr>
                <w:rFonts w:ascii="宋体" w:hAnsi="宋体" w:cs="宋体" w:eastAsia="宋体" w:hint="default"/>
                <w:sz w:val="18"/>
                <w:szCs w:val="18"/>
              </w:rPr>
              <w:t>比例</w:t>
            </w:r>
          </w:p>
          <w:p>
            <w:pPr>
              <w:pStyle w:val="TableParagraph"/>
              <w:spacing w:line="240" w:lineRule="auto" w:before="69"/>
              <w:ind w:left="139" w:right="0"/>
              <w:jc w:val="left"/>
              <w:rPr>
                <w:rFonts w:ascii="Times New Roman" w:hAnsi="Times New Roman" w:cs="Times New Roman" w:eastAsia="Times New Roman" w:hint="default"/>
                <w:sz w:val="18"/>
                <w:szCs w:val="18"/>
              </w:rPr>
            </w:pPr>
            <w:r>
              <w:rPr>
                <w:rFonts w:ascii="Times New Roman"/>
                <w:sz w:val="18"/>
              </w:rPr>
              <w:t>(%)</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12" w:lineRule="auto"/>
              <w:ind w:left="67" w:right="60"/>
              <w:jc w:val="center"/>
              <w:rPr>
                <w:rFonts w:ascii="宋体" w:hAnsi="宋体" w:cs="宋体" w:eastAsia="宋体" w:hint="default"/>
                <w:sz w:val="18"/>
                <w:szCs w:val="18"/>
              </w:rPr>
            </w:pPr>
            <w:r>
              <w:rPr>
                <w:rFonts w:ascii="宋体" w:hAnsi="宋体" w:cs="宋体" w:eastAsia="宋体" w:hint="default"/>
                <w:spacing w:val="-2"/>
                <w:sz w:val="18"/>
                <w:szCs w:val="18"/>
              </w:rPr>
              <w:t>表决权</w:t>
            </w:r>
            <w:r>
              <w:rPr>
                <w:rFonts w:ascii="宋体" w:hAnsi="宋体" w:cs="宋体" w:eastAsia="宋体" w:hint="default"/>
                <w:w w:val="101"/>
                <w:sz w:val="18"/>
                <w:szCs w:val="18"/>
              </w:rPr>
              <w:t> </w:t>
            </w:r>
            <w:r>
              <w:rPr>
                <w:rFonts w:ascii="宋体" w:hAnsi="宋体" w:cs="宋体" w:eastAsia="宋体" w:hint="default"/>
                <w:sz w:val="18"/>
                <w:szCs w:val="18"/>
              </w:rPr>
              <w:t>比例</w:t>
            </w:r>
          </w:p>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w:t>
            </w:r>
          </w:p>
        </w:tc>
        <w:tc>
          <w:tcPr>
            <w:tcW w:w="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并报表</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62" w:right="65"/>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67" w:right="60"/>
              <w:jc w:val="both"/>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中用于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冲减少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损益的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7" w:right="65"/>
              <w:jc w:val="both"/>
              <w:rPr>
                <w:rFonts w:ascii="宋体" w:hAnsi="宋体" w:cs="宋体" w:eastAsia="宋体" w:hint="default"/>
                <w:sz w:val="18"/>
                <w:szCs w:val="18"/>
              </w:rPr>
            </w:pPr>
            <w:r>
              <w:rPr>
                <w:rFonts w:ascii="宋体" w:hAnsi="宋体" w:cs="宋体" w:eastAsia="宋体" w:hint="default"/>
                <w:sz w:val="18"/>
                <w:szCs w:val="18"/>
              </w:rPr>
              <w:t>数股东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分担的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本期亏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损超过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东在该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年初所</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466" w:type="dxa"/>
            <w:tcBorders>
              <w:top w:val="nil" w:sz="6" w:space="0" w:color="auto"/>
              <w:left w:val="single" w:sz="4" w:space="0" w:color="000000"/>
              <w:bottom w:val="nil" w:sz="6" w:space="0" w:color="auto"/>
              <w:right w:val="single" w:sz="4" w:space="0" w:color="000000"/>
            </w:tcBorders>
            <w:shd w:val="clear" w:color="auto" w:fill="D3D3D3"/>
          </w:tcPr>
          <w:p>
            <w:pPr/>
          </w:p>
        </w:tc>
        <w:tc>
          <w:tcPr>
            <w:tcW w:w="490" w:type="dxa"/>
            <w:tcBorders>
              <w:top w:val="nil" w:sz="6" w:space="0" w:color="auto"/>
              <w:left w:val="single" w:sz="4" w:space="0" w:color="000000"/>
              <w:bottom w:val="nil" w:sz="6" w:space="0" w:color="auto"/>
              <w:right w:val="single" w:sz="4" w:space="0" w:color="000000"/>
            </w:tcBorders>
            <w:shd w:val="clear" w:color="auto" w:fill="D3D3D3"/>
          </w:tcPr>
          <w:p>
            <w:pPr/>
          </w:p>
        </w:tc>
        <w:tc>
          <w:tcPr>
            <w:tcW w:w="619" w:type="dxa"/>
            <w:tcBorders>
              <w:top w:val="nil" w:sz="6" w:space="0" w:color="auto"/>
              <w:left w:val="single" w:sz="4" w:space="0" w:color="000000"/>
              <w:bottom w:val="nil" w:sz="6" w:space="0" w:color="auto"/>
              <w:right w:val="single" w:sz="4" w:space="0" w:color="000000"/>
            </w:tcBorders>
            <w:shd w:val="clear" w:color="auto" w:fill="D3D3D3"/>
          </w:tcPr>
          <w:p>
            <w:pPr/>
          </w:p>
        </w:tc>
        <w:tc>
          <w:tcPr>
            <w:tcW w:w="1157"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806" w:type="dxa"/>
            <w:tcBorders>
              <w:top w:val="nil" w:sz="6" w:space="0" w:color="auto"/>
              <w:left w:val="single" w:sz="4" w:space="0" w:color="000000"/>
              <w:bottom w:val="nil" w:sz="6" w:space="0" w:color="auto"/>
              <w:right w:val="single" w:sz="4" w:space="0" w:color="000000"/>
            </w:tcBorders>
            <w:shd w:val="clear" w:color="auto" w:fill="D3D3D3"/>
          </w:tcPr>
          <w:p>
            <w:pPr/>
          </w:p>
        </w:tc>
        <w:tc>
          <w:tcPr>
            <w:tcW w:w="56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65"/>
              <w:jc w:val="right"/>
              <w:rPr>
                <w:rFonts w:ascii="宋体" w:hAnsi="宋体" w:cs="宋体" w:eastAsia="宋体" w:hint="default"/>
                <w:sz w:val="18"/>
                <w:szCs w:val="18"/>
              </w:rPr>
            </w:pPr>
            <w:r>
              <w:rPr>
                <w:rFonts w:ascii="宋体" w:hAnsi="宋体" w:cs="宋体" w:eastAsia="宋体" w:hint="default"/>
                <w:spacing w:val="-2"/>
                <w:sz w:val="18"/>
                <w:szCs w:val="18"/>
              </w:rPr>
              <w:t>有者权</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466" w:type="dxa"/>
            <w:tcBorders>
              <w:top w:val="nil" w:sz="6" w:space="0" w:color="auto"/>
              <w:left w:val="single" w:sz="4" w:space="0" w:color="000000"/>
              <w:bottom w:val="nil" w:sz="6" w:space="0" w:color="auto"/>
              <w:right w:val="single" w:sz="4" w:space="0" w:color="000000"/>
            </w:tcBorders>
            <w:shd w:val="clear" w:color="auto" w:fill="D3D3D3"/>
          </w:tcPr>
          <w:p>
            <w:pPr/>
          </w:p>
        </w:tc>
        <w:tc>
          <w:tcPr>
            <w:tcW w:w="490" w:type="dxa"/>
            <w:tcBorders>
              <w:top w:val="nil" w:sz="6" w:space="0" w:color="auto"/>
              <w:left w:val="single" w:sz="4" w:space="0" w:color="000000"/>
              <w:bottom w:val="nil" w:sz="6" w:space="0" w:color="auto"/>
              <w:right w:val="single" w:sz="4" w:space="0" w:color="000000"/>
            </w:tcBorders>
            <w:shd w:val="clear" w:color="auto" w:fill="D3D3D3"/>
          </w:tcPr>
          <w:p>
            <w:pPr/>
          </w:p>
        </w:tc>
        <w:tc>
          <w:tcPr>
            <w:tcW w:w="619" w:type="dxa"/>
            <w:tcBorders>
              <w:top w:val="nil" w:sz="6" w:space="0" w:color="auto"/>
              <w:left w:val="single" w:sz="4" w:space="0" w:color="000000"/>
              <w:bottom w:val="nil" w:sz="6" w:space="0" w:color="auto"/>
              <w:right w:val="single" w:sz="4" w:space="0" w:color="000000"/>
            </w:tcBorders>
            <w:shd w:val="clear" w:color="auto" w:fill="D3D3D3"/>
          </w:tcPr>
          <w:p>
            <w:pPr/>
          </w:p>
        </w:tc>
        <w:tc>
          <w:tcPr>
            <w:tcW w:w="1157"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806" w:type="dxa"/>
            <w:tcBorders>
              <w:top w:val="nil" w:sz="6" w:space="0" w:color="auto"/>
              <w:left w:val="single" w:sz="4" w:space="0" w:color="000000"/>
              <w:bottom w:val="nil" w:sz="6" w:space="0" w:color="auto"/>
              <w:right w:val="single" w:sz="4" w:space="0" w:color="000000"/>
            </w:tcBorders>
            <w:shd w:val="clear" w:color="auto" w:fill="D3D3D3"/>
          </w:tcPr>
          <w:p>
            <w:pPr/>
          </w:p>
        </w:tc>
        <w:tc>
          <w:tcPr>
            <w:tcW w:w="56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65"/>
              <w:jc w:val="right"/>
              <w:rPr>
                <w:rFonts w:ascii="宋体" w:hAnsi="宋体" w:cs="宋体" w:eastAsia="宋体" w:hint="default"/>
                <w:sz w:val="18"/>
                <w:szCs w:val="18"/>
              </w:rPr>
            </w:pPr>
            <w:r>
              <w:rPr>
                <w:rFonts w:ascii="宋体" w:hAnsi="宋体" w:cs="宋体" w:eastAsia="宋体" w:hint="default"/>
                <w:spacing w:val="-2"/>
                <w:sz w:val="18"/>
                <w:szCs w:val="18"/>
              </w:rPr>
              <w:t>益中所</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466" w:type="dxa"/>
            <w:tcBorders>
              <w:top w:val="nil" w:sz="6" w:space="0" w:color="auto"/>
              <w:left w:val="single" w:sz="4" w:space="0" w:color="000000"/>
              <w:bottom w:val="nil" w:sz="6" w:space="0" w:color="auto"/>
              <w:right w:val="single" w:sz="4" w:space="0" w:color="000000"/>
            </w:tcBorders>
            <w:shd w:val="clear" w:color="auto" w:fill="D3D3D3"/>
          </w:tcPr>
          <w:p>
            <w:pPr/>
          </w:p>
        </w:tc>
        <w:tc>
          <w:tcPr>
            <w:tcW w:w="490" w:type="dxa"/>
            <w:tcBorders>
              <w:top w:val="nil" w:sz="6" w:space="0" w:color="auto"/>
              <w:left w:val="single" w:sz="4" w:space="0" w:color="000000"/>
              <w:bottom w:val="nil" w:sz="6" w:space="0" w:color="auto"/>
              <w:right w:val="single" w:sz="4" w:space="0" w:color="000000"/>
            </w:tcBorders>
            <w:shd w:val="clear" w:color="auto" w:fill="D3D3D3"/>
          </w:tcPr>
          <w:p>
            <w:pPr/>
          </w:p>
        </w:tc>
        <w:tc>
          <w:tcPr>
            <w:tcW w:w="619" w:type="dxa"/>
            <w:tcBorders>
              <w:top w:val="nil" w:sz="6" w:space="0" w:color="auto"/>
              <w:left w:val="single" w:sz="4" w:space="0" w:color="000000"/>
              <w:bottom w:val="nil" w:sz="6" w:space="0" w:color="auto"/>
              <w:right w:val="single" w:sz="4" w:space="0" w:color="000000"/>
            </w:tcBorders>
            <w:shd w:val="clear" w:color="auto" w:fill="D3D3D3"/>
          </w:tcPr>
          <w:p>
            <w:pPr/>
          </w:p>
        </w:tc>
        <w:tc>
          <w:tcPr>
            <w:tcW w:w="1157"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806" w:type="dxa"/>
            <w:tcBorders>
              <w:top w:val="nil" w:sz="6" w:space="0" w:color="auto"/>
              <w:left w:val="single" w:sz="4" w:space="0" w:color="000000"/>
              <w:bottom w:val="nil" w:sz="6" w:space="0" w:color="auto"/>
              <w:right w:val="single" w:sz="4" w:space="0" w:color="000000"/>
            </w:tcBorders>
            <w:shd w:val="clear" w:color="auto" w:fill="D3D3D3"/>
          </w:tcPr>
          <w:p>
            <w:pPr/>
          </w:p>
        </w:tc>
        <w:tc>
          <w:tcPr>
            <w:tcW w:w="56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65"/>
              <w:jc w:val="right"/>
              <w:rPr>
                <w:rFonts w:ascii="宋体" w:hAnsi="宋体" w:cs="宋体" w:eastAsia="宋体" w:hint="default"/>
                <w:sz w:val="18"/>
                <w:szCs w:val="18"/>
              </w:rPr>
            </w:pPr>
            <w:r>
              <w:rPr>
                <w:rFonts w:ascii="宋体" w:hAnsi="宋体" w:cs="宋体" w:eastAsia="宋体" w:hint="default"/>
                <w:spacing w:val="-2"/>
                <w:sz w:val="18"/>
                <w:szCs w:val="18"/>
              </w:rPr>
              <w:t>享有份</w:t>
            </w:r>
          </w:p>
        </w:tc>
      </w:tr>
      <w:tr>
        <w:trPr>
          <w:trHeight w:val="314"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466" w:type="dxa"/>
            <w:tcBorders>
              <w:top w:val="nil" w:sz="6" w:space="0" w:color="auto"/>
              <w:left w:val="single" w:sz="4" w:space="0" w:color="000000"/>
              <w:bottom w:val="nil" w:sz="6" w:space="0" w:color="auto"/>
              <w:right w:val="single" w:sz="4" w:space="0" w:color="000000"/>
            </w:tcBorders>
            <w:shd w:val="clear" w:color="auto" w:fill="D3D3D3"/>
          </w:tcPr>
          <w:p>
            <w:pPr/>
          </w:p>
        </w:tc>
        <w:tc>
          <w:tcPr>
            <w:tcW w:w="490" w:type="dxa"/>
            <w:tcBorders>
              <w:top w:val="nil" w:sz="6" w:space="0" w:color="auto"/>
              <w:left w:val="single" w:sz="4" w:space="0" w:color="000000"/>
              <w:bottom w:val="nil" w:sz="6" w:space="0" w:color="auto"/>
              <w:right w:val="single" w:sz="4" w:space="0" w:color="000000"/>
            </w:tcBorders>
            <w:shd w:val="clear" w:color="auto" w:fill="D3D3D3"/>
          </w:tcPr>
          <w:p>
            <w:pPr/>
          </w:p>
        </w:tc>
        <w:tc>
          <w:tcPr>
            <w:tcW w:w="619" w:type="dxa"/>
            <w:tcBorders>
              <w:top w:val="nil" w:sz="6" w:space="0" w:color="auto"/>
              <w:left w:val="single" w:sz="4" w:space="0" w:color="000000"/>
              <w:bottom w:val="nil" w:sz="6" w:space="0" w:color="auto"/>
              <w:right w:val="single" w:sz="4" w:space="0" w:color="000000"/>
            </w:tcBorders>
            <w:shd w:val="clear" w:color="auto" w:fill="D3D3D3"/>
          </w:tcPr>
          <w:p>
            <w:pPr/>
          </w:p>
        </w:tc>
        <w:tc>
          <w:tcPr>
            <w:tcW w:w="1157"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806" w:type="dxa"/>
            <w:tcBorders>
              <w:top w:val="nil" w:sz="6" w:space="0" w:color="auto"/>
              <w:left w:val="single" w:sz="4" w:space="0" w:color="000000"/>
              <w:bottom w:val="nil" w:sz="6" w:space="0" w:color="auto"/>
              <w:right w:val="single" w:sz="4" w:space="0" w:color="000000"/>
            </w:tcBorders>
            <w:shd w:val="clear" w:color="auto" w:fill="D3D3D3"/>
          </w:tcPr>
          <w:p>
            <w:pPr/>
          </w:p>
        </w:tc>
        <w:tc>
          <w:tcPr>
            <w:tcW w:w="56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65"/>
              <w:jc w:val="right"/>
              <w:rPr>
                <w:rFonts w:ascii="宋体" w:hAnsi="宋体" w:cs="宋体" w:eastAsia="宋体" w:hint="default"/>
                <w:sz w:val="18"/>
                <w:szCs w:val="18"/>
              </w:rPr>
            </w:pPr>
            <w:r>
              <w:rPr>
                <w:rFonts w:ascii="宋体" w:hAnsi="宋体" w:cs="宋体" w:eastAsia="宋体" w:hint="default"/>
                <w:spacing w:val="-2"/>
                <w:sz w:val="18"/>
                <w:szCs w:val="18"/>
              </w:rPr>
              <w:t>额后的</w:t>
            </w:r>
          </w:p>
        </w:tc>
      </w:tr>
      <w:tr>
        <w:trPr>
          <w:trHeight w:val="358" w:hRule="exact"/>
        </w:trPr>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466" w:type="dxa"/>
            <w:tcBorders>
              <w:top w:val="nil" w:sz="6" w:space="0" w:color="auto"/>
              <w:left w:val="single" w:sz="4" w:space="0" w:color="000000"/>
              <w:bottom w:val="single" w:sz="4" w:space="0" w:color="000000"/>
              <w:right w:val="single" w:sz="4" w:space="0" w:color="000000"/>
            </w:tcBorders>
            <w:shd w:val="clear" w:color="auto" w:fill="D3D3D3"/>
          </w:tcPr>
          <w:p>
            <w:pPr/>
          </w:p>
        </w:tc>
        <w:tc>
          <w:tcPr>
            <w:tcW w:w="490" w:type="dxa"/>
            <w:tcBorders>
              <w:top w:val="nil" w:sz="6" w:space="0" w:color="auto"/>
              <w:left w:val="single" w:sz="4" w:space="0" w:color="000000"/>
              <w:bottom w:val="single" w:sz="4" w:space="0" w:color="000000"/>
              <w:right w:val="single" w:sz="4" w:space="0" w:color="000000"/>
            </w:tcBorders>
            <w:shd w:val="clear" w:color="auto" w:fill="D3D3D3"/>
          </w:tcPr>
          <w:p>
            <w:pPr/>
          </w:p>
        </w:tc>
        <w:tc>
          <w:tcPr>
            <w:tcW w:w="619" w:type="dxa"/>
            <w:tcBorders>
              <w:top w:val="nil" w:sz="6" w:space="0" w:color="auto"/>
              <w:left w:val="single" w:sz="4" w:space="0" w:color="000000"/>
              <w:bottom w:val="single" w:sz="4" w:space="0" w:color="000000"/>
              <w:right w:val="single" w:sz="4" w:space="0" w:color="000000"/>
            </w:tcBorders>
            <w:shd w:val="clear" w:color="auto" w:fill="D3D3D3"/>
          </w:tcPr>
          <w:p>
            <w:pPr/>
          </w:p>
        </w:tc>
        <w:tc>
          <w:tcPr>
            <w:tcW w:w="1157"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80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3"/>
              <w:ind w:left="153"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1651"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无锡实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益达电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103"/>
              <w:jc w:val="left"/>
              <w:rPr>
                <w:rFonts w:ascii="宋体" w:hAnsi="宋体" w:cs="宋体" w:eastAsia="宋体" w:hint="default"/>
                <w:sz w:val="18"/>
                <w:szCs w:val="18"/>
              </w:rPr>
            </w:pPr>
            <w:r>
              <w:rPr>
                <w:rFonts w:ascii="宋体" w:hAnsi="宋体" w:cs="宋体" w:eastAsia="宋体" w:hint="default"/>
                <w:sz w:val="18"/>
                <w:szCs w:val="18"/>
              </w:rPr>
              <w:t>全资子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无锡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USD48</w:t>
            </w:r>
          </w:p>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0.00</w:t>
            </w:r>
          </w:p>
        </w:tc>
        <w:tc>
          <w:tcPr>
            <w:tcW w:w="1157"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3"/>
              <w:ind w:left="19" w:right="33"/>
              <w:jc w:val="left"/>
              <w:rPr>
                <w:rFonts w:ascii="宋体" w:hAnsi="宋体" w:cs="宋体" w:eastAsia="宋体" w:hint="default"/>
                <w:sz w:val="18"/>
                <w:szCs w:val="18"/>
              </w:rPr>
            </w:pPr>
            <w:r>
              <w:rPr>
                <w:rFonts w:ascii="宋体" w:hAnsi="宋体" w:cs="宋体" w:eastAsia="宋体" w:hint="default"/>
                <w:sz w:val="18"/>
                <w:szCs w:val="18"/>
              </w:rPr>
              <w:t>生产并销售电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子元器件（混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7"/>
                <w:w w:val="101"/>
                <w:sz w:val="18"/>
                <w:szCs w:val="18"/>
              </w:rPr>
              <w:t>合集成电路）</w:t>
            </w:r>
            <w:r>
              <w:rPr>
                <w:rFonts w:ascii="宋体" w:hAnsi="宋体" w:cs="宋体" w:eastAsia="宋体" w:hint="default"/>
                <w:spacing w:val="-92"/>
                <w:w w:val="101"/>
                <w:sz w:val="18"/>
                <w:szCs w:val="18"/>
              </w:rPr>
              <w:t> </w:t>
            </w:r>
            <w:r>
              <w:rPr>
                <w:rFonts w:ascii="宋体" w:hAnsi="宋体" w:cs="宋体" w:eastAsia="宋体" w:hint="default"/>
                <w:sz w:val="18"/>
                <w:szCs w:val="18"/>
              </w:rPr>
              <w:t>电子产品、数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字放声设备</w:t>
            </w:r>
          </w:p>
        </w:tc>
        <w:tc>
          <w:tcPr>
            <w:tcW w:w="68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159" w:lineRule="exact"/>
              <w:ind w:left="60" w:right="0"/>
              <w:jc w:val="left"/>
              <w:rPr>
                <w:rFonts w:ascii="Times New Roman" w:hAnsi="Times New Roman" w:cs="Times New Roman" w:eastAsia="Times New Roman" w:hint="default"/>
                <w:sz w:val="18"/>
                <w:szCs w:val="18"/>
              </w:rPr>
            </w:pPr>
            <w:r>
              <w:rPr>
                <w:rFonts w:ascii="Times New Roman"/>
                <w:sz w:val="18"/>
              </w:rPr>
              <w:t>219,756</w:t>
            </w:r>
          </w:p>
          <w:p>
            <w:pPr>
              <w:pStyle w:val="TableParagraph"/>
              <w:spacing w:line="170" w:lineRule="exact"/>
              <w:ind w:left="-15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89" w:lineRule="exact"/>
              <w:ind w:left="103" w:right="0"/>
              <w:jc w:val="left"/>
              <w:rPr>
                <w:rFonts w:ascii="Times New Roman" w:hAnsi="Times New Roman" w:cs="Times New Roman" w:eastAsia="Times New Roman" w:hint="default"/>
                <w:sz w:val="18"/>
                <w:szCs w:val="18"/>
              </w:rPr>
            </w:pPr>
            <w:r>
              <w:rPr>
                <w:rFonts w:ascii="Times New Roman"/>
                <w:sz w:val="18"/>
              </w:rPr>
              <w:t>,966.47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646"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8"/>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汇大光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103"/>
              <w:jc w:val="left"/>
              <w:rPr>
                <w:rFonts w:ascii="宋体" w:hAnsi="宋体" w:cs="宋体" w:eastAsia="宋体" w:hint="default"/>
                <w:sz w:val="18"/>
                <w:szCs w:val="18"/>
              </w:rPr>
            </w:pPr>
            <w:r>
              <w:rPr>
                <w:rFonts w:ascii="宋体" w:hAnsi="宋体" w:cs="宋体" w:eastAsia="宋体" w:hint="default"/>
                <w:sz w:val="18"/>
                <w:szCs w:val="18"/>
              </w:rPr>
              <w:t>控股子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深圳</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11,400,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19" w:right="17"/>
              <w:jc w:val="left"/>
              <w:rPr>
                <w:rFonts w:ascii="宋体" w:hAnsi="宋体" w:cs="宋体" w:eastAsia="宋体" w:hint="default"/>
                <w:sz w:val="18"/>
                <w:szCs w:val="18"/>
              </w:rPr>
            </w:pPr>
            <w:r>
              <w:rPr>
                <w:rFonts w:ascii="宋体" w:hAnsi="宋体" w:cs="宋体" w:eastAsia="宋体" w:hint="default"/>
                <w:sz w:val="18"/>
                <w:szCs w:val="18"/>
              </w:rPr>
              <w:t>生产并销售</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发光二极</w:t>
            </w:r>
            <w:r>
              <w:rPr>
                <w:rFonts w:ascii="宋体" w:hAnsi="宋体" w:cs="宋体" w:eastAsia="宋体" w:hint="default"/>
                <w:spacing w:val="-88"/>
                <w:sz w:val="18"/>
                <w:szCs w:val="18"/>
              </w:rPr>
              <w:t> </w:t>
            </w:r>
            <w:r>
              <w:rPr>
                <w:rFonts w:ascii="宋体" w:hAnsi="宋体" w:cs="宋体" w:eastAsia="宋体" w:hint="default"/>
                <w:sz w:val="18"/>
                <w:szCs w:val="18"/>
              </w:rPr>
              <w:t>管及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应</w:t>
            </w:r>
            <w:r>
              <w:rPr>
                <w:rFonts w:ascii="宋体" w:hAnsi="宋体" w:cs="宋体" w:eastAsia="宋体" w:hint="default"/>
                <w:spacing w:val="-87"/>
                <w:sz w:val="18"/>
                <w:szCs w:val="18"/>
              </w:rPr>
              <w:t> </w:t>
            </w:r>
            <w:r>
              <w:rPr>
                <w:rFonts w:ascii="宋体" w:hAnsi="宋体" w:cs="宋体" w:eastAsia="宋体" w:hint="default"/>
                <w:sz w:val="18"/>
                <w:szCs w:val="18"/>
              </w:rPr>
              <w:t>用产品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22,500,</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000.00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43.86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63.86%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13,895,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905.37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3"/>
        <w:ind w:right="152"/>
        <w:jc w:val="left"/>
      </w:pPr>
      <w:r>
        <w:rPr>
          <w:spacing w:val="-3"/>
        </w:rPr>
        <w:t>通过非同一控制下企业合并取得的子公司的其他说明</w:t>
      </w:r>
    </w:p>
    <w:p>
      <w:pPr>
        <w:pStyle w:val="BodyText"/>
        <w:spacing w:line="300" w:lineRule="auto" w:before="115"/>
        <w:ind w:right="146" w:firstLine="269"/>
        <w:jc w:val="both"/>
      </w:pP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w:t>
      </w:r>
      <w:r>
        <w:rPr>
          <w:spacing w:val="-3"/>
        </w:rPr>
        <w:t>日，本公司与深圳市汇大光电科技有限公司（以下简称</w:t>
      </w:r>
      <w:r>
        <w:rPr>
          <w:rFonts w:ascii="Times New Roman" w:hAnsi="Times New Roman" w:cs="Times New Roman" w:eastAsia="Times New Roman" w:hint="default"/>
          <w:spacing w:val="-3"/>
        </w:rPr>
        <w:t>“</w:t>
      </w:r>
      <w:r>
        <w:rPr>
          <w:spacing w:val="-3"/>
        </w:rPr>
        <w:t>汇大光电</w:t>
      </w:r>
      <w:r>
        <w:rPr>
          <w:rFonts w:ascii="Times New Roman" w:hAnsi="Times New Roman" w:cs="Times New Roman" w:eastAsia="Times New Roman" w:hint="default"/>
          <w:spacing w:val="-3"/>
        </w:rPr>
        <w:t>”</w:t>
      </w:r>
      <w:r>
        <w:rPr>
          <w:spacing w:val="-3"/>
        </w:rPr>
        <w:t>）股东王诗畅、潘东平签订《关于深圳市</w:t>
      </w:r>
      <w:r>
        <w:rPr>
          <w:w w:val="101"/>
        </w:rPr>
        <w:t> </w:t>
      </w:r>
      <w:r>
        <w:rPr>
          <w:spacing w:val="-5"/>
        </w:rPr>
        <w:t>汇大光电科技有限公司之股权转让协议》（以下简称</w:t>
      </w:r>
      <w:r>
        <w:rPr>
          <w:rFonts w:ascii="Times New Roman" w:hAnsi="Times New Roman" w:cs="Times New Roman" w:eastAsia="Times New Roman" w:hint="default"/>
          <w:spacing w:val="-5"/>
        </w:rPr>
        <w:t>“</w:t>
      </w:r>
      <w:r>
        <w:rPr>
          <w:spacing w:val="-5"/>
        </w:rPr>
        <w:t>股权转让协议</w:t>
      </w:r>
      <w:r>
        <w:rPr>
          <w:rFonts w:ascii="Times New Roman" w:hAnsi="Times New Roman" w:cs="Times New Roman" w:eastAsia="Times New Roman" w:hint="default"/>
          <w:spacing w:val="-5"/>
        </w:rPr>
        <w:t>”</w:t>
      </w:r>
      <w:r>
        <w:rPr>
          <w:spacing w:val="-5"/>
        </w:rPr>
        <w:t>），公司拟以自有资金人民币</w:t>
      </w:r>
      <w:r>
        <w:rPr>
          <w:rFonts w:ascii="Times New Roman" w:hAnsi="Times New Roman" w:cs="Times New Roman" w:eastAsia="Times New Roman" w:hint="default"/>
          <w:spacing w:val="-5"/>
        </w:rPr>
        <w:t>720</w:t>
      </w:r>
      <w:r>
        <w:rPr>
          <w:spacing w:val="-5"/>
        </w:rPr>
        <w:t>万元收购汇大光电</w:t>
      </w:r>
      <w:r>
        <w:rPr>
          <w:rFonts w:ascii="Times New Roman" w:hAnsi="Times New Roman" w:cs="Times New Roman" w:eastAsia="Times New Roman" w:hint="default"/>
          <w:spacing w:val="-5"/>
        </w:rPr>
        <w:t>20%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3"/>
        </w:rPr>
        <w:t>的股权，其中王诗畅出让其持有的汇大光电</w:t>
      </w:r>
      <w:r>
        <w:rPr>
          <w:rFonts w:ascii="Times New Roman" w:hAnsi="Times New Roman" w:cs="Times New Roman" w:eastAsia="Times New Roman" w:hint="default"/>
          <w:spacing w:val="-3"/>
        </w:rPr>
        <w:t>10%</w:t>
      </w:r>
      <w:r>
        <w:rPr>
          <w:spacing w:val="-3"/>
        </w:rPr>
        <w:t>股权，潘东平出让其持有的汇大光电</w:t>
      </w:r>
      <w:r>
        <w:rPr>
          <w:rFonts w:ascii="Times New Roman" w:hAnsi="Times New Roman" w:cs="Times New Roman" w:eastAsia="Times New Roman" w:hint="default"/>
          <w:spacing w:val="-3"/>
        </w:rPr>
        <w:t>10%</w:t>
      </w:r>
      <w:r>
        <w:rPr>
          <w:spacing w:val="-3"/>
        </w:rPr>
        <w:t>股权。股权转让完毕后，公司以自</w:t>
      </w:r>
      <w:r>
        <w:rPr>
          <w:spacing w:val="52"/>
        </w:rPr>
        <w:t> </w:t>
      </w:r>
      <w:r>
        <w:rPr>
          <w:spacing w:val="52"/>
        </w:rPr>
      </w:r>
      <w:r>
        <w:rPr>
          <w:spacing w:val="-3"/>
        </w:rPr>
        <w:t>有资金人民币</w:t>
      </w:r>
      <w:r>
        <w:rPr>
          <w:rFonts w:ascii="Times New Roman" w:hAnsi="Times New Roman" w:cs="Times New Roman" w:eastAsia="Times New Roman" w:hint="default"/>
          <w:spacing w:val="-3"/>
        </w:rPr>
        <w:t>1,530</w:t>
      </w:r>
      <w:r>
        <w:rPr>
          <w:spacing w:val="-3"/>
        </w:rPr>
        <w:t>万元的价款向汇大光电单方认购新增加的</w:t>
      </w:r>
      <w:r>
        <w:rPr>
          <w:rFonts w:ascii="Times New Roman" w:hAnsi="Times New Roman" w:cs="Times New Roman" w:eastAsia="Times New Roman" w:hint="default"/>
          <w:spacing w:val="-3"/>
        </w:rPr>
        <w:t>340</w:t>
      </w:r>
      <w:r>
        <w:rPr>
          <w:spacing w:val="-3"/>
        </w:rPr>
        <w:t>万元注册资本，其中人民币</w:t>
      </w:r>
      <w:r>
        <w:rPr>
          <w:rFonts w:ascii="Times New Roman" w:hAnsi="Times New Roman" w:cs="Times New Roman" w:eastAsia="Times New Roman" w:hint="default"/>
          <w:spacing w:val="-3"/>
        </w:rPr>
        <w:t>340</w:t>
      </w:r>
      <w:r>
        <w:rPr>
          <w:spacing w:val="-3"/>
        </w:rPr>
        <w:t>万元为新增注册资本，其余 全部进入资本公积，汇大光电注册资本由人民币</w:t>
      </w:r>
      <w:r>
        <w:rPr>
          <w:rFonts w:ascii="Times New Roman" w:hAnsi="Times New Roman" w:cs="Times New Roman" w:eastAsia="Times New Roman" w:hint="default"/>
          <w:spacing w:val="-3"/>
        </w:rPr>
        <w:t>800</w:t>
      </w:r>
      <w:r>
        <w:rPr>
          <w:spacing w:val="-3"/>
        </w:rPr>
        <w:t>万元增加至人民币</w:t>
      </w:r>
      <w:r>
        <w:rPr>
          <w:rFonts w:ascii="Times New Roman" w:hAnsi="Times New Roman" w:cs="Times New Roman" w:eastAsia="Times New Roman" w:hint="default"/>
          <w:spacing w:val="-3"/>
        </w:rPr>
        <w:t>1140</w:t>
      </w:r>
      <w:r>
        <w:rPr>
          <w:spacing w:val="-3"/>
        </w:rPr>
        <w:t>万元。本次收购并增资后，公司对汇大光电的持</w:t>
      </w:r>
      <w:r>
        <w:rPr>
          <w:spacing w:val="79"/>
        </w:rPr>
        <w:t> </w:t>
      </w:r>
      <w:r>
        <w:rPr>
          <w:spacing w:val="79"/>
        </w:rPr>
      </w:r>
      <w:r>
        <w:rPr/>
        <w:t>股比例为</w:t>
      </w:r>
      <w:r>
        <w:rPr>
          <w:rFonts w:ascii="Times New Roman" w:hAnsi="Times New Roman" w:cs="Times New Roman" w:eastAsia="Times New Roman" w:hint="default"/>
        </w:rPr>
        <w:t>43.86%</w:t>
      </w:r>
      <w:r>
        <w:rPr/>
        <w:t>。</w:t>
      </w:r>
      <w:r>
        <w:rPr>
          <w:spacing w:val="80"/>
        </w:rPr>
        <w:t> </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30</w:t>
      </w:r>
      <w:r>
        <w:rPr>
          <w:spacing w:val="-4"/>
        </w:rPr>
        <w:t>日，汇大光电股东潘东平、王诗畅与本公司签订股份表决权转让确认书，自愿将其分别持</w:t>
      </w:r>
      <w:r>
        <w:rPr>
          <w:spacing w:val="-79"/>
        </w:rPr>
        <w:t> </w:t>
      </w:r>
      <w:r>
        <w:rPr>
          <w:spacing w:val="-79"/>
        </w:rPr>
      </w:r>
      <w:r>
        <w:rPr>
          <w:spacing w:val="-3"/>
        </w:rPr>
        <w:t>有的全部股份表决权的</w:t>
      </w:r>
      <w:r>
        <w:rPr>
          <w:rFonts w:ascii="Times New Roman" w:hAnsi="Times New Roman" w:cs="Times New Roman" w:eastAsia="Times New Roman" w:hint="default"/>
          <w:spacing w:val="-3"/>
        </w:rPr>
        <w:t>10%</w:t>
      </w:r>
      <w:r>
        <w:rPr>
          <w:spacing w:val="-3"/>
        </w:rPr>
        <w:t>转让给本公司（自本公司实际拥有汇大光电公司股份超过</w:t>
      </w:r>
      <w:r>
        <w:rPr>
          <w:rFonts w:ascii="Times New Roman" w:hAnsi="Times New Roman" w:cs="Times New Roman" w:eastAsia="Times New Roman" w:hint="default"/>
          <w:spacing w:val="-3"/>
        </w:rPr>
        <w:t>50%</w:t>
      </w:r>
      <w:r>
        <w:rPr>
          <w:spacing w:val="-3"/>
        </w:rPr>
        <w:t>起失效），转让完成后本公司对汇</w:t>
      </w:r>
      <w:r>
        <w:rPr>
          <w:spacing w:val="53"/>
        </w:rPr>
        <w:t> </w:t>
      </w:r>
      <w:r>
        <w:rPr>
          <w:spacing w:val="53"/>
        </w:rPr>
      </w:r>
      <w:r>
        <w:rPr>
          <w:spacing w:val="-3"/>
        </w:rPr>
        <w:t>大光电表决权比例为</w:t>
      </w:r>
      <w:r>
        <w:rPr>
          <w:rFonts w:ascii="Times New Roman" w:hAnsi="Times New Roman" w:cs="Times New Roman" w:eastAsia="Times New Roman" w:hint="default"/>
          <w:spacing w:val="-3"/>
        </w:rPr>
        <w:t>63.86%</w:t>
      </w:r>
      <w:r>
        <w:rPr>
          <w:spacing w:val="-3"/>
        </w:rPr>
        <w:t>。汇大光电作为本公司控股子公司，纳入合并报表范围。</w:t>
      </w:r>
    </w:p>
    <w:p>
      <w:pPr>
        <w:spacing w:after="0" w:line="300" w:lineRule="auto"/>
        <w:jc w:val="both"/>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335" w:lineRule="exact"/>
        <w:ind w:right="152"/>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本报告期无新纳入合并范围的主体和本期不再纳入合并范围的主体。</w:t>
      </w:r>
    </w:p>
    <w:p>
      <w:pPr>
        <w:spacing w:line="240" w:lineRule="auto" w:before="12"/>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3</w:t>
      </w:r>
      <w:r>
        <w:rPr/>
        <w:t>、报告期内发生的反向购买</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本报告期未发生反向购买。</w:t>
      </w:r>
    </w:p>
    <w:p>
      <w:pPr>
        <w:spacing w:line="240" w:lineRule="auto" w:before="12"/>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4</w:t>
      </w:r>
      <w:r>
        <w:rPr/>
        <w:t>、境外经营实体主要报表项目的折算汇率</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实收资本科目的折算汇率为</w:t>
      </w:r>
      <w:r>
        <w:rPr>
          <w:rFonts w:ascii="Times New Roman" w:hAnsi="Times New Roman" w:cs="Times New Roman" w:eastAsia="Times New Roman" w:hint="default"/>
          <w:spacing w:val="-3"/>
        </w:rPr>
        <w:t>1.0394</w:t>
      </w:r>
      <w:r>
        <w:rPr>
          <w:spacing w:val="-3"/>
        </w:rPr>
        <w:t>，资产负债表项目的折算汇率为</w:t>
      </w:r>
      <w:r>
        <w:rPr>
          <w:rFonts w:ascii="Times New Roman" w:hAnsi="Times New Roman" w:cs="Times New Roman" w:eastAsia="Times New Roman" w:hint="default"/>
          <w:spacing w:val="-3"/>
        </w:rPr>
        <w:t>0.81085</w:t>
      </w:r>
      <w:r>
        <w:rPr>
          <w:spacing w:val="-3"/>
        </w:rPr>
        <w:t>，利润表项目的折算汇率为</w:t>
      </w:r>
      <w:r>
        <w:rPr>
          <w:rFonts w:ascii="Times New Roman" w:hAnsi="Times New Roman" w:cs="Times New Roman" w:eastAsia="Times New Roman" w:hint="default"/>
          <w:spacing w:val="-3"/>
        </w:rPr>
        <w:t>0.81078</w:t>
      </w:r>
      <w:r>
        <w:rPr>
          <w:spacing w:val="-3"/>
        </w:rPr>
        <w:t>。</w:t>
      </w:r>
    </w:p>
    <w:p>
      <w:pPr>
        <w:spacing w:line="240" w:lineRule="auto" w:before="9"/>
        <w:rPr>
          <w:rFonts w:ascii="宋体" w:hAnsi="宋体" w:cs="宋体" w:eastAsia="宋体" w:hint="default"/>
          <w:sz w:val="23"/>
          <w:szCs w:val="23"/>
        </w:rPr>
      </w:pPr>
    </w:p>
    <w:p>
      <w:pPr>
        <w:pStyle w:val="Heading3"/>
        <w:spacing w:line="240" w:lineRule="auto"/>
        <w:ind w:right="152"/>
        <w:jc w:val="left"/>
      </w:pPr>
      <w:r>
        <w:rPr/>
        <w:t>七、合并财务报表主要项目注释</w:t>
      </w:r>
    </w:p>
    <w:p>
      <w:pPr>
        <w:spacing w:line="240" w:lineRule="auto" w:before="2"/>
        <w:rPr>
          <w:rFonts w:ascii="宋体" w:hAnsi="宋体" w:cs="宋体" w:eastAsia="宋体" w:hint="default"/>
          <w:sz w:val="20"/>
          <w:szCs w:val="20"/>
        </w:rPr>
      </w:pPr>
    </w:p>
    <w:p>
      <w:pPr>
        <w:pStyle w:val="Heading4"/>
        <w:spacing w:line="240" w:lineRule="auto"/>
        <w:ind w:right="152"/>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7"/>
        <w:gridCol w:w="1330"/>
        <w:gridCol w:w="926"/>
        <w:gridCol w:w="1464"/>
        <w:gridCol w:w="1330"/>
        <w:gridCol w:w="926"/>
        <w:gridCol w:w="1594"/>
      </w:tblGrid>
      <w:tr>
        <w:trPr>
          <w:trHeight w:val="197" w:hRule="exact"/>
        </w:trPr>
        <w:tc>
          <w:tcPr>
            <w:tcW w:w="1997" w:type="dxa"/>
            <w:tcBorders>
              <w:top w:val="single" w:sz="4" w:space="0" w:color="000000"/>
              <w:left w:val="single" w:sz="4" w:space="0" w:color="000000"/>
              <w:bottom w:val="nil" w:sz="6" w:space="0" w:color="auto"/>
              <w:right w:val="single" w:sz="4" w:space="0" w:color="000000"/>
            </w:tcBorders>
            <w:shd w:val="clear" w:color="auto" w:fill="D3D3D3"/>
          </w:tcPr>
          <w:p>
            <w:pPr/>
          </w:p>
        </w:tc>
        <w:tc>
          <w:tcPr>
            <w:tcW w:w="372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9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0" w:type="dxa"/>
            <w:gridSpan w:val="3"/>
            <w:vMerge/>
            <w:tcBorders>
              <w:left w:val="single" w:sz="4" w:space="0" w:color="000000"/>
              <w:bottom w:val="single" w:sz="4" w:space="0" w:color="000000"/>
              <w:right w:val="single" w:sz="4" w:space="0" w:color="000000"/>
            </w:tcBorders>
            <w:shd w:val="clear" w:color="auto" w:fill="D3D3D3"/>
          </w:tcPr>
          <w:p>
            <w:pPr/>
          </w:p>
        </w:tc>
        <w:tc>
          <w:tcPr>
            <w:tcW w:w="3850" w:type="dxa"/>
            <w:gridSpan w:val="3"/>
            <w:vMerge/>
            <w:tcBorders>
              <w:left w:val="single" w:sz="4" w:space="0" w:color="000000"/>
              <w:bottom w:val="single" w:sz="4" w:space="0" w:color="000000"/>
              <w:right w:val="single" w:sz="4" w:space="0" w:color="000000"/>
            </w:tcBorders>
            <w:shd w:val="clear" w:color="auto" w:fill="D3D3D3"/>
          </w:tcPr>
          <w:p>
            <w:pPr/>
          </w:p>
        </w:tc>
      </w:tr>
      <w:tr>
        <w:trPr>
          <w:trHeight w:val="192" w:hRule="exact"/>
        </w:trPr>
        <w:tc>
          <w:tcPr>
            <w:tcW w:w="1997" w:type="dxa"/>
            <w:vMerge/>
            <w:tcBorders>
              <w:left w:val="single" w:sz="4" w:space="0" w:color="000000"/>
              <w:bottom w:val="nil" w:sz="6" w:space="0" w:color="auto"/>
              <w:right w:val="single" w:sz="4" w:space="0" w:color="000000"/>
            </w:tcBorders>
            <w:shd w:val="clear" w:color="auto" w:fill="D3D3D3"/>
          </w:tcPr>
          <w:p>
            <w:pP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29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187"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273"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29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187"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340"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16" w:hRule="exact"/>
        </w:trPr>
        <w:tc>
          <w:tcPr>
            <w:tcW w:w="19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926" w:type="dxa"/>
            <w:vMerge/>
            <w:tcBorders>
              <w:left w:val="single" w:sz="4" w:space="0" w:color="000000"/>
              <w:bottom w:val="single" w:sz="4" w:space="0" w:color="000000"/>
              <w:right w:val="single" w:sz="4" w:space="0" w:color="000000"/>
            </w:tcBorders>
            <w:shd w:val="clear" w:color="auto" w:fill="D3D3D3"/>
          </w:tcPr>
          <w:p>
            <w:pPr/>
          </w:p>
        </w:tc>
        <w:tc>
          <w:tcPr>
            <w:tcW w:w="1464"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926"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2"/>
                <w:sz w:val="18"/>
              </w:rPr>
              <w:t>117,456.88</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100,639.53</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39,674.26</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26,388.14</w:t>
            </w:r>
          </w:p>
        </w:tc>
      </w:tr>
      <w:tr>
        <w:trPr>
          <w:trHeight w:val="39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30"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20,128.09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4"/>
              <w:jc w:val="right"/>
              <w:rPr>
                <w:rFonts w:ascii="Arial Narrow" w:hAnsi="Arial Narrow" w:cs="Arial Narrow" w:eastAsia="Arial Narrow" w:hint="default"/>
                <w:sz w:val="18"/>
                <w:szCs w:val="18"/>
              </w:rPr>
            </w:pPr>
            <w:r>
              <w:rPr>
                <w:rFonts w:ascii="Arial Narrow"/>
                <w:spacing w:val="-1"/>
                <w:sz w:val="18"/>
              </w:rPr>
              <w:t>0.8107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16,317.84</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86,524.94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4"/>
              <w:jc w:val="right"/>
              <w:rPr>
                <w:rFonts w:ascii="Arial Narrow" w:hAnsi="Arial Narrow" w:cs="Arial Narrow" w:eastAsia="Arial Narrow" w:hint="default"/>
                <w:sz w:val="18"/>
                <w:szCs w:val="18"/>
              </w:rPr>
            </w:pPr>
            <w:r>
              <w:rPr>
                <w:rFonts w:ascii="Arial Narrow"/>
                <w:spacing w:val="-1"/>
                <w:sz w:val="18"/>
              </w:rPr>
              <w:t>0.0730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6,316.32</w:t>
            </w:r>
          </w:p>
        </w:tc>
        <w:tc>
          <w:tcPr>
            <w:tcW w:w="1330"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5"/>
              <w:jc w:val="right"/>
              <w:rPr>
                <w:rFonts w:ascii="Arial Narrow" w:hAnsi="Arial Narrow" w:cs="Arial Narrow" w:eastAsia="Arial Narrow" w:hint="default"/>
                <w:sz w:val="18"/>
                <w:szCs w:val="18"/>
              </w:rPr>
            </w:pPr>
            <w:r>
              <w:rPr>
                <w:rFonts w:ascii="Arial Narrow"/>
                <w:spacing w:val="-2"/>
                <w:sz w:val="18"/>
              </w:rPr>
              <w:t>---</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9,982.00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4"/>
              <w:jc w:val="right"/>
              <w:rPr>
                <w:rFonts w:ascii="Arial Narrow" w:hAnsi="Arial Narrow" w:cs="Arial Narrow" w:eastAsia="Arial Narrow" w:hint="default"/>
                <w:sz w:val="18"/>
                <w:szCs w:val="18"/>
              </w:rPr>
            </w:pPr>
            <w:r>
              <w:rPr>
                <w:rFonts w:ascii="Arial Narrow"/>
                <w:spacing w:val="-1"/>
                <w:sz w:val="18"/>
              </w:rPr>
              <w:t>6.2855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62,741.86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7,628.60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4"/>
              <w:jc w:val="right"/>
              <w:rPr>
                <w:rFonts w:ascii="Arial Narrow" w:hAnsi="Arial Narrow" w:cs="Arial Narrow" w:eastAsia="Arial Narrow" w:hint="default"/>
                <w:sz w:val="18"/>
                <w:szCs w:val="18"/>
              </w:rPr>
            </w:pPr>
            <w:r>
              <w:rPr>
                <w:rFonts w:ascii="Arial Narrow"/>
                <w:spacing w:val="-1"/>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48,067.04</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1,009.62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4"/>
              <w:jc w:val="right"/>
              <w:rPr>
                <w:rFonts w:ascii="Arial Narrow" w:hAnsi="Arial Narrow" w:cs="Arial Narrow" w:eastAsia="Arial Narrow" w:hint="default"/>
                <w:sz w:val="18"/>
                <w:szCs w:val="18"/>
              </w:rPr>
            </w:pPr>
            <w:r>
              <w:rPr>
                <w:rFonts w:ascii="Arial Narrow"/>
                <w:spacing w:val="-1"/>
                <w:sz w:val="18"/>
              </w:rPr>
              <w:t>8.3176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8,397.62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1,169.50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4"/>
              <w:jc w:val="right"/>
              <w:rPr>
                <w:rFonts w:ascii="Arial Narrow" w:hAnsi="Arial Narrow" w:cs="Arial Narrow" w:eastAsia="Arial Narrow" w:hint="default"/>
                <w:sz w:val="18"/>
                <w:szCs w:val="18"/>
              </w:rPr>
            </w:pPr>
            <w:r>
              <w:rPr>
                <w:rFonts w:ascii="Arial Narrow"/>
                <w:spacing w:val="-1"/>
                <w:sz w:val="18"/>
              </w:rPr>
              <w:t>8.1625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9,546.04</w:t>
            </w:r>
          </w:p>
        </w:tc>
      </w:tr>
      <w:tr>
        <w:trPr>
          <w:trHeight w:val="39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4"/>
              <w:jc w:val="right"/>
              <w:rPr>
                <w:rFonts w:ascii="Arial Narrow" w:hAnsi="Arial Narrow" w:cs="Arial Narrow" w:eastAsia="Arial Narrow" w:hint="default"/>
                <w:sz w:val="18"/>
                <w:szCs w:val="18"/>
              </w:rPr>
            </w:pPr>
            <w:r>
              <w:rPr>
                <w:rFonts w:ascii="Arial Narrow"/>
                <w:spacing w:val="-1"/>
                <w:sz w:val="18"/>
              </w:rPr>
              <w:t>6.5363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326.82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4"/>
              <w:jc w:val="right"/>
              <w:rPr>
                <w:rFonts w:ascii="Arial Narrow" w:hAnsi="Arial Narrow" w:cs="Arial Narrow" w:eastAsia="Arial Narrow" w:hint="default"/>
                <w:sz w:val="18"/>
                <w:szCs w:val="18"/>
              </w:rPr>
            </w:pPr>
            <w:r>
              <w:rPr>
                <w:rFonts w:ascii="Arial Narrow"/>
                <w:spacing w:val="-1"/>
                <w:sz w:val="18"/>
              </w:rPr>
              <w:t>6.4093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320.47</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110,760,115.24</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69,923,313.42</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33,253,346.72</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43,464,475.40</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252,691.14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5"/>
              <w:jc w:val="right"/>
              <w:rPr>
                <w:rFonts w:ascii="Arial Narrow" w:hAnsi="Arial Narrow" w:cs="Arial Narrow" w:eastAsia="Arial Narrow" w:hint="default"/>
                <w:sz w:val="18"/>
                <w:szCs w:val="18"/>
              </w:rPr>
            </w:pPr>
            <w:r>
              <w:rPr>
                <w:rFonts w:ascii="Arial Narrow"/>
                <w:spacing w:val="-2"/>
                <w:sz w:val="18"/>
              </w:rPr>
              <w:t>0.81085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204,894.61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944.06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4"/>
              <w:jc w:val="right"/>
              <w:rPr>
                <w:rFonts w:ascii="Arial Narrow" w:hAnsi="Arial Narrow" w:cs="Arial Narrow" w:eastAsia="Arial Narrow" w:hint="default"/>
                <w:sz w:val="18"/>
                <w:szCs w:val="18"/>
              </w:rPr>
            </w:pPr>
            <w:r>
              <w:rPr>
                <w:rFonts w:ascii="Arial Narrow"/>
                <w:spacing w:val="-1"/>
                <w:sz w:val="18"/>
              </w:rPr>
              <w:t>0.8107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765.35</w:t>
            </w:r>
          </w:p>
        </w:tc>
      </w:tr>
      <w:tr>
        <w:trPr>
          <w:trHeight w:val="39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30"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12,298,444.66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4"/>
              <w:jc w:val="right"/>
              <w:rPr>
                <w:rFonts w:ascii="Arial Narrow" w:hAnsi="Arial Narrow" w:cs="Arial Narrow" w:eastAsia="Arial Narrow" w:hint="default"/>
                <w:sz w:val="18"/>
                <w:szCs w:val="18"/>
              </w:rPr>
            </w:pPr>
            <w:r>
              <w:rPr>
                <w:rFonts w:ascii="Arial Narrow"/>
                <w:spacing w:val="-1"/>
                <w:sz w:val="18"/>
              </w:rPr>
              <w:t>6.2855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77,301,873.91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4,199,064.15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4"/>
              <w:jc w:val="right"/>
              <w:rPr>
                <w:rFonts w:ascii="Arial Narrow" w:hAnsi="Arial Narrow" w:cs="Arial Narrow" w:eastAsia="Arial Narrow" w:hint="default"/>
                <w:sz w:val="18"/>
                <w:szCs w:val="18"/>
              </w:rPr>
            </w:pPr>
            <w:r>
              <w:rPr>
                <w:rFonts w:ascii="Arial Narrow"/>
                <w:spacing w:val="-1"/>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26,457,883.30</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30"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23.20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4"/>
              <w:jc w:val="right"/>
              <w:rPr>
                <w:rFonts w:ascii="Arial Narrow" w:hAnsi="Arial Narrow" w:cs="Arial Narrow" w:eastAsia="Arial Narrow" w:hint="default"/>
                <w:sz w:val="18"/>
                <w:szCs w:val="18"/>
              </w:rPr>
            </w:pPr>
            <w:r>
              <w:rPr>
                <w:rFonts w:ascii="Arial Narrow"/>
                <w:spacing w:val="-1"/>
                <w:sz w:val="18"/>
              </w:rPr>
              <w:t>8.1625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189.37</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其他货币资金：</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69,585,915.55</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202,847,842.82</w:t>
            </w:r>
          </w:p>
        </w:tc>
      </w:tr>
      <w:tr>
        <w:trPr>
          <w:trHeight w:val="398"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12,892,173.15</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130,387,492.82</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9,019,766.51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4"/>
              <w:jc w:val="right"/>
              <w:rPr>
                <w:rFonts w:ascii="Arial Narrow" w:hAnsi="Arial Narrow" w:cs="Arial Narrow" w:eastAsia="Arial Narrow" w:hint="default"/>
                <w:sz w:val="18"/>
                <w:szCs w:val="18"/>
              </w:rPr>
            </w:pPr>
            <w:r>
              <w:rPr>
                <w:rFonts w:ascii="Arial Narrow"/>
                <w:spacing w:val="-1"/>
                <w:sz w:val="18"/>
              </w:rPr>
              <w:t>6.2855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56,693,742.40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11,500,000.00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4"/>
              <w:jc w:val="right"/>
              <w:rPr>
                <w:rFonts w:ascii="Arial Narrow" w:hAnsi="Arial Narrow" w:cs="Arial Narrow" w:eastAsia="Arial Narrow" w:hint="default"/>
                <w:sz w:val="18"/>
                <w:szCs w:val="18"/>
              </w:rPr>
            </w:pPr>
            <w:r>
              <w:rPr>
                <w:rFonts w:ascii="Arial Narrow"/>
                <w:spacing w:val="-1"/>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72,460,350.00</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180,463,487.67</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272,871,795.77</w:t>
            </w:r>
          </w:p>
        </w:tc>
      </w:tr>
    </w:tbl>
    <w:p>
      <w:pPr>
        <w:spacing w:line="240" w:lineRule="auto" w:before="9"/>
        <w:rPr>
          <w:rFonts w:ascii="宋体" w:hAnsi="宋体" w:cs="宋体" w:eastAsia="宋体" w:hint="default"/>
          <w:sz w:val="27"/>
          <w:szCs w:val="27"/>
        </w:rPr>
      </w:pPr>
    </w:p>
    <w:p>
      <w:pPr>
        <w:pStyle w:val="BodyText"/>
        <w:spacing w:line="240" w:lineRule="auto" w:before="46"/>
        <w:ind w:right="152"/>
        <w:jc w:val="left"/>
      </w:pPr>
      <w:r>
        <w:rPr>
          <w:spacing w:val="-3"/>
        </w:rPr>
        <w:t>如有因抵押、质押或冻结等对使用有限制、存放在境外、有潜在回收风险的款项应单独说明</w:t>
      </w:r>
    </w:p>
    <w:p>
      <w:pPr>
        <w:spacing w:after="0" w:line="240" w:lineRule="auto"/>
        <w:jc w:val="left"/>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037"/>
        <w:gridCol w:w="2770"/>
        <w:gridCol w:w="2755"/>
      </w:tblGrid>
      <w:tr>
        <w:trPr>
          <w:trHeight w:val="341" w:hRule="exact"/>
        </w:trPr>
        <w:tc>
          <w:tcPr>
            <w:tcW w:w="4037" w:type="dxa"/>
            <w:tcBorders>
              <w:top w:val="single" w:sz="4" w:space="0" w:color="000000"/>
              <w:left w:val="single" w:sz="4" w:space="0" w:color="000000"/>
              <w:bottom w:val="single" w:sz="4" w:space="0" w:color="000000"/>
              <w:right w:val="single" w:sz="4" w:space="0" w:color="000000"/>
            </w:tcBorders>
          </w:tcPr>
          <w:p>
            <w:pPr>
              <w:pStyle w:val="TableParagraph"/>
              <w:tabs>
                <w:tab w:pos="398" w:val="left" w:leader="none"/>
              </w:tabs>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1" w:hRule="exact"/>
        </w:trPr>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2"/>
                <w:sz w:val="18"/>
              </w:rPr>
              <w:t>1,237,173.15</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8,482,492.82</w:t>
            </w:r>
          </w:p>
        </w:tc>
      </w:tr>
      <w:tr>
        <w:trPr>
          <w:trHeight w:val="346" w:hRule="exact"/>
        </w:trPr>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770"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117,460,350.00</w:t>
            </w:r>
          </w:p>
        </w:tc>
      </w:tr>
      <w:tr>
        <w:trPr>
          <w:trHeight w:val="341" w:hRule="exact"/>
        </w:trPr>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68,348,742.40</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5,205,000.00</w:t>
            </w:r>
          </w:p>
        </w:tc>
      </w:tr>
      <w:tr>
        <w:trPr>
          <w:trHeight w:val="341" w:hRule="exact"/>
        </w:trPr>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用于担保的定期存款或通知存款</w:t>
            </w:r>
          </w:p>
        </w:tc>
        <w:tc>
          <w:tcPr>
            <w:tcW w:w="2770"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71,700,000.00</w:t>
            </w:r>
          </w:p>
        </w:tc>
      </w:tr>
      <w:tr>
        <w:trPr>
          <w:trHeight w:val="346" w:hRule="exact"/>
        </w:trPr>
        <w:tc>
          <w:tcPr>
            <w:tcW w:w="4037"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69,585,915.55</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202,847,842.82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335" w:lineRule="exact"/>
        <w:ind w:right="152"/>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989"/>
        <w:gridCol w:w="2654"/>
        <w:gridCol w:w="2923"/>
      </w:tblGrid>
      <w:tr>
        <w:trPr>
          <w:trHeight w:val="403" w:hRule="exact"/>
        </w:trPr>
        <w:tc>
          <w:tcPr>
            <w:tcW w:w="3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种类</w:t>
            </w:r>
          </w:p>
        </w:tc>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1,893,002.20</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89,600.00</w:t>
            </w:r>
          </w:p>
        </w:tc>
      </w:tr>
      <w:tr>
        <w:trPr>
          <w:trHeight w:val="403"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1,893,002.20</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89,600.00</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t>（</w:t>
      </w:r>
      <w:r>
        <w:rPr>
          <w:rFonts w:ascii="Times New Roman" w:hAnsi="Times New Roman" w:cs="Times New Roman" w:eastAsia="Times New Roman" w:hint="default"/>
        </w:rPr>
        <w:t>2</w:t>
      </w:r>
      <w:r>
        <w:rPr/>
        <w:t>）期末无已质押的应收票据情况</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Heading4"/>
        <w:spacing w:line="312" w:lineRule="exact"/>
        <w:ind w:right="152"/>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24"/>
        </w:rPr>
        <w:t> </w:t>
      </w:r>
      <w:r>
        <w:rPr>
          <w:spacing w:val="24"/>
        </w:rPr>
      </w:r>
      <w:r>
        <w:rPr/>
        <w:t>情况</w:t>
      </w:r>
      <w:r>
        <w:rPr>
          <w:b w:val="0"/>
          <w:bCs w:val="0"/>
        </w:rPr>
      </w:r>
    </w:p>
    <w:p>
      <w:pPr>
        <w:spacing w:line="240" w:lineRule="auto" w:before="2"/>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1" w:footer="979" w:top="1060" w:bottom="1160" w:left="980" w:right="980"/>
        </w:sectPr>
      </w:pPr>
    </w:p>
    <w:p>
      <w:pPr>
        <w:pStyle w:val="BodyText"/>
        <w:spacing w:line="362" w:lineRule="auto" w:before="46"/>
        <w:ind w:right="0"/>
        <w:jc w:val="left"/>
      </w:pPr>
      <w:r>
        <w:rPr>
          <w:spacing w:val="-3"/>
        </w:rPr>
        <w:t>期末无因出票人无力履约转为应收账款的票据。</w:t>
      </w:r>
      <w:r>
        <w:rPr>
          <w:spacing w:val="-27"/>
        </w:rPr>
        <w:t> </w:t>
      </w:r>
      <w:r>
        <w:rPr>
          <w:spacing w:val="-27"/>
        </w:rPr>
      </w:r>
      <w:r>
        <w:rPr>
          <w:spacing w:val="-3"/>
        </w:rPr>
        <w:t>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980"/>
          <w:cols w:num="2" w:equalWidth="0">
            <w:col w:w="3936" w:space="4887"/>
            <w:col w:w="1127"/>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0"/>
        <w:gridCol w:w="1915"/>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4"/>
              <w:jc w:val="left"/>
              <w:rPr>
                <w:rFonts w:ascii="宋体" w:hAnsi="宋体" w:cs="宋体" w:eastAsia="宋体" w:hint="default"/>
                <w:sz w:val="18"/>
                <w:szCs w:val="18"/>
              </w:rPr>
            </w:pPr>
            <w:r>
              <w:rPr>
                <w:rFonts w:ascii="宋体" w:hAnsi="宋体" w:cs="宋体" w:eastAsia="宋体" w:hint="default"/>
                <w:spacing w:val="-2"/>
                <w:sz w:val="18"/>
                <w:szCs w:val="18"/>
              </w:rPr>
              <w:t>如皋市双诚电器有限公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4"/>
              <w:jc w:val="left"/>
              <w:rPr>
                <w:rFonts w:ascii="宋体" w:hAnsi="宋体" w:cs="宋体" w:eastAsia="宋体" w:hint="default"/>
                <w:sz w:val="18"/>
                <w:szCs w:val="18"/>
              </w:rPr>
            </w:pPr>
            <w:r>
              <w:rPr>
                <w:rFonts w:ascii="宋体" w:hAnsi="宋体" w:cs="宋体" w:eastAsia="宋体" w:hint="default"/>
                <w:spacing w:val="-2"/>
                <w:sz w:val="18"/>
                <w:szCs w:val="18"/>
              </w:rPr>
              <w:t>南阳新联机电设备有限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74"/>
              <w:jc w:val="left"/>
              <w:rPr>
                <w:rFonts w:ascii="宋体" w:hAnsi="宋体" w:cs="宋体" w:eastAsia="宋体" w:hint="default"/>
                <w:sz w:val="18"/>
                <w:szCs w:val="18"/>
              </w:rPr>
            </w:pPr>
            <w:r>
              <w:rPr>
                <w:rFonts w:ascii="宋体" w:hAnsi="宋体" w:cs="宋体" w:eastAsia="宋体" w:hint="default"/>
                <w:spacing w:val="-2"/>
                <w:sz w:val="18"/>
                <w:szCs w:val="18"/>
              </w:rPr>
              <w:t>无锡市实达精密机械制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造有限公司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74"/>
              <w:jc w:val="left"/>
              <w:rPr>
                <w:rFonts w:ascii="宋体" w:hAnsi="宋体" w:cs="宋体" w:eastAsia="宋体" w:hint="default"/>
                <w:sz w:val="18"/>
                <w:szCs w:val="18"/>
              </w:rPr>
            </w:pPr>
            <w:r>
              <w:rPr>
                <w:rFonts w:ascii="宋体" w:hAnsi="宋体" w:cs="宋体" w:eastAsia="宋体" w:hint="default"/>
                <w:spacing w:val="-2"/>
                <w:sz w:val="18"/>
                <w:szCs w:val="18"/>
              </w:rPr>
              <w:t>广东美的环境电器制造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威胜集团有限公司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380,000.00</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2" w:lineRule="auto" w:before="53"/>
        <w:ind w:right="5636"/>
        <w:jc w:val="left"/>
      </w:pPr>
      <w:r>
        <w:rPr/>
        <w:t>说明</w:t>
      </w:r>
      <w:r>
        <w:rPr>
          <w:spacing w:val="-86"/>
        </w:rPr>
        <w:t> </w:t>
      </w:r>
      <w:r>
        <w:rPr>
          <w:spacing w:val="-2"/>
        </w:rPr>
        <w:t>期末已背书未到期的应收票据金额</w:t>
      </w:r>
      <w:r>
        <w:rPr>
          <w:rFonts w:ascii="Times New Roman" w:hAnsi="Times New Roman" w:cs="Times New Roman" w:eastAsia="Times New Roman" w:hint="default"/>
          <w:spacing w:val="-2"/>
        </w:rPr>
        <w:t>380,000.00</w:t>
      </w:r>
      <w:r>
        <w:rPr>
          <w:spacing w:val="-2"/>
        </w:rPr>
        <w:t>元。</w:t>
      </w:r>
    </w:p>
    <w:p>
      <w:pPr>
        <w:pStyle w:val="BodyText"/>
        <w:spacing w:line="240" w:lineRule="auto" w:before="12"/>
        <w:ind w:right="152"/>
        <w:jc w:val="left"/>
      </w:pPr>
      <w:r>
        <w:rPr>
          <w:spacing w:val="-3"/>
        </w:rPr>
        <w:t>已贴现或质押的商业承兑票据的说明：期末无已贴现未到期的应收票据。</w:t>
      </w:r>
    </w:p>
    <w:p>
      <w:pPr>
        <w:spacing w:after="0" w:line="240" w:lineRule="auto"/>
        <w:jc w:val="left"/>
        <w:sectPr>
          <w:type w:val="continuous"/>
          <w:pgSz w:w="11910" w:h="16840"/>
          <w:pgMar w:top="1060" w:bottom="1160" w:left="980" w:right="980"/>
        </w:sectPr>
      </w:pPr>
    </w:p>
    <w:p>
      <w:pPr>
        <w:spacing w:line="240" w:lineRule="auto" w:before="12"/>
        <w:rPr>
          <w:rFonts w:ascii="宋体" w:hAnsi="宋体" w:cs="宋体" w:eastAsia="宋体" w:hint="default"/>
          <w:sz w:val="24"/>
          <w:szCs w:val="24"/>
        </w:rPr>
      </w:pPr>
    </w:p>
    <w:p>
      <w:pPr>
        <w:pStyle w:val="Heading4"/>
        <w:spacing w:line="335" w:lineRule="exact"/>
        <w:ind w:right="92"/>
        <w:jc w:val="left"/>
        <w:rPr>
          <w:b w:val="0"/>
          <w:bCs w:val="0"/>
        </w:rPr>
      </w:pPr>
      <w:r>
        <w:rPr>
          <w:rFonts w:ascii="Times New Roman" w:hAnsi="Times New Roman" w:cs="Times New Roman" w:eastAsia="Times New Roman" w:hint="default"/>
        </w:rPr>
        <w:t>3</w:t>
      </w:r>
      <w:r>
        <w:rPr/>
        <w:t>、应收利息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92"/>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9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62"/>
        <w:gridCol w:w="1862"/>
        <w:gridCol w:w="1858"/>
        <w:gridCol w:w="1862"/>
        <w:gridCol w:w="2126"/>
      </w:tblGrid>
      <w:tr>
        <w:trPr>
          <w:trHeight w:val="403" w:hRule="exact"/>
        </w:trPr>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710"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22"/>
              <w:jc w:val="left"/>
              <w:rPr>
                <w:rFonts w:ascii="宋体" w:hAnsi="宋体" w:cs="宋体" w:eastAsia="宋体" w:hint="default"/>
                <w:sz w:val="18"/>
                <w:szCs w:val="18"/>
              </w:rPr>
            </w:pPr>
            <w:r>
              <w:rPr>
                <w:rFonts w:ascii="宋体" w:hAnsi="宋体" w:cs="宋体" w:eastAsia="宋体" w:hint="default"/>
                <w:spacing w:val="-2"/>
                <w:sz w:val="18"/>
                <w:szCs w:val="18"/>
              </w:rPr>
              <w:t>账龄在一年以内的应收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利息</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1,847,683.64</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6,367,154.44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6,359,124.12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1,855,713.96</w:t>
            </w:r>
          </w:p>
        </w:tc>
      </w:tr>
      <w:tr>
        <w:trPr>
          <w:trHeight w:val="403"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20"/>
                <w:sz w:val="18"/>
                <w:szCs w:val="18"/>
              </w:rPr>
              <w:t> </w:t>
            </w:r>
            <w:r>
              <w:rPr>
                <w:rFonts w:ascii="宋体" w:hAnsi="宋体" w:cs="宋体" w:eastAsia="宋体" w:hint="default"/>
                <w:spacing w:val="-3"/>
                <w:sz w:val="18"/>
                <w:szCs w:val="18"/>
              </w:rPr>
              <w:t>定期存款利息</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1,054,425.00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831,895.00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1,886,320.00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保证金存款利息</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793,258.64</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5,535,259.44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4,472,804.12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1,855,713.96</w:t>
            </w:r>
          </w:p>
        </w:tc>
      </w:tr>
      <w:tr>
        <w:trPr>
          <w:trHeight w:val="403" w:hRule="exact"/>
        </w:trPr>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1,847,683.64</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6,367,154.44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6,359,124.12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1,855,713.96</w:t>
            </w:r>
          </w:p>
        </w:tc>
      </w:tr>
    </w:tbl>
    <w:p>
      <w:pPr>
        <w:spacing w:line="240" w:lineRule="auto" w:before="3"/>
        <w:rPr>
          <w:rFonts w:ascii="宋体" w:hAnsi="宋体" w:cs="宋体" w:eastAsia="宋体" w:hint="default"/>
          <w:sz w:val="19"/>
          <w:szCs w:val="19"/>
        </w:rPr>
      </w:pPr>
    </w:p>
    <w:p>
      <w:pPr>
        <w:pStyle w:val="Heading4"/>
        <w:spacing w:line="335" w:lineRule="exact"/>
        <w:ind w:right="92"/>
        <w:jc w:val="left"/>
        <w:rPr>
          <w:b w:val="0"/>
          <w:bCs w:val="0"/>
        </w:rPr>
      </w:pPr>
      <w:r>
        <w:rPr/>
        <w:t>（</w:t>
      </w:r>
      <w:r>
        <w:rPr>
          <w:rFonts w:ascii="Times New Roman" w:hAnsi="Times New Roman" w:cs="Times New Roman" w:eastAsia="Times New Roman" w:hint="default"/>
        </w:rPr>
        <w:t>2</w:t>
      </w:r>
      <w:r>
        <w:rPr/>
        <w:t>）应收利息的说明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2"/>
        <w:jc w:val="left"/>
      </w:pPr>
      <w:r>
        <w:rPr>
          <w:spacing w:val="-3"/>
        </w:rPr>
        <w:t>报告期内，新增应收利息</w:t>
      </w:r>
      <w:r>
        <w:rPr>
          <w:rFonts w:ascii="Times New Roman" w:hAnsi="Times New Roman" w:cs="Times New Roman" w:eastAsia="Times New Roman" w:hint="default"/>
          <w:spacing w:val="-3"/>
        </w:rPr>
        <w:t>8,030.32</w:t>
      </w:r>
      <w:r>
        <w:rPr>
          <w:spacing w:val="-3"/>
        </w:rPr>
        <w:t>元，主要系本期保证金存款增加导致应收利息增加。</w:t>
      </w:r>
    </w:p>
    <w:p>
      <w:pPr>
        <w:spacing w:line="240" w:lineRule="auto" w:before="11"/>
        <w:rPr>
          <w:rFonts w:ascii="宋体" w:hAnsi="宋体" w:cs="宋体" w:eastAsia="宋体" w:hint="default"/>
          <w:sz w:val="20"/>
          <w:szCs w:val="20"/>
        </w:rPr>
      </w:pPr>
    </w:p>
    <w:p>
      <w:pPr>
        <w:pStyle w:val="Heading4"/>
        <w:spacing w:line="240" w:lineRule="auto"/>
        <w:ind w:right="92"/>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92"/>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9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02"/>
        <w:gridCol w:w="926"/>
        <w:gridCol w:w="931"/>
        <w:gridCol w:w="926"/>
        <w:gridCol w:w="931"/>
        <w:gridCol w:w="797"/>
        <w:gridCol w:w="931"/>
        <w:gridCol w:w="1061"/>
        <w:gridCol w:w="1066"/>
      </w:tblGrid>
      <w:tr>
        <w:trPr>
          <w:trHeight w:val="403" w:hRule="exact"/>
        </w:trPr>
        <w:tc>
          <w:tcPr>
            <w:tcW w:w="20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种类</w:t>
            </w:r>
          </w:p>
        </w:tc>
        <w:tc>
          <w:tcPr>
            <w:tcW w:w="371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002" w:type="dxa"/>
            <w:vMerge/>
            <w:tcBorders>
              <w:left w:val="single" w:sz="4" w:space="0" w:color="000000"/>
              <w:right w:val="single" w:sz="4" w:space="0" w:color="000000"/>
            </w:tcBorders>
            <w:shd w:val="clear" w:color="auto" w:fill="D3D3D3"/>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2002" w:type="dxa"/>
            <w:vMerge/>
            <w:tcBorders>
              <w:left w:val="single" w:sz="4" w:space="0" w:color="000000"/>
              <w:bottom w:val="single" w:sz="4" w:space="0" w:color="000000"/>
              <w:right w:val="single" w:sz="4" w:space="0" w:color="000000"/>
            </w:tcBorders>
            <w:shd w:val="clear" w:color="auto" w:fill="D3D3D3"/>
          </w:tcPr>
          <w:p>
            <w:pP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98"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按组合计提坏账准备的应收账款</w:t>
            </w:r>
          </w:p>
        </w:tc>
      </w:tr>
      <w:tr>
        <w:trPr>
          <w:trHeight w:val="715"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188,405,54</w:t>
            </w:r>
          </w:p>
          <w:p>
            <w:pPr>
              <w:pStyle w:val="TableParagraph"/>
              <w:spacing w:line="240" w:lineRule="auto" w:before="110"/>
              <w:ind w:left="575" w:right="0"/>
              <w:jc w:val="left"/>
              <w:rPr>
                <w:rFonts w:ascii="Times New Roman" w:hAnsi="Times New Roman" w:cs="Times New Roman" w:eastAsia="Times New Roman" w:hint="default"/>
                <w:sz w:val="18"/>
                <w:szCs w:val="18"/>
              </w:rPr>
            </w:pPr>
            <w:r>
              <w:rPr>
                <w:rFonts w:ascii="Times New Roman"/>
                <w:sz w:val="18"/>
              </w:rPr>
              <w:t>7.50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9,745,711.0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358,918,6</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31.13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99.99%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18,050,647.8</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5.03%</w:t>
            </w:r>
          </w:p>
        </w:tc>
      </w:tr>
      <w:tr>
        <w:trPr>
          <w:trHeight w:val="715" w:hRule="exact"/>
        </w:trPr>
        <w:tc>
          <w:tcPr>
            <w:tcW w:w="2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188,405,54</w:t>
            </w:r>
          </w:p>
          <w:p>
            <w:pPr>
              <w:pStyle w:val="TableParagraph"/>
              <w:spacing w:line="240" w:lineRule="auto" w:before="105"/>
              <w:ind w:left="575" w:right="0"/>
              <w:jc w:val="left"/>
              <w:rPr>
                <w:rFonts w:ascii="Times New Roman" w:hAnsi="Times New Roman" w:cs="Times New Roman" w:eastAsia="Times New Roman" w:hint="default"/>
                <w:sz w:val="18"/>
                <w:szCs w:val="18"/>
              </w:rPr>
            </w:pPr>
            <w:r>
              <w:rPr>
                <w:rFonts w:ascii="Times New Roman"/>
                <w:sz w:val="18"/>
              </w:rPr>
              <w:t>7.50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9,745,711.0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358,918,6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31.13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99.99%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18,050,647.8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5.03%</w:t>
            </w:r>
          </w:p>
        </w:tc>
      </w:tr>
      <w:tr>
        <w:trPr>
          <w:trHeight w:val="1027" w:hRule="exact"/>
        </w:trPr>
        <w:tc>
          <w:tcPr>
            <w:tcW w:w="2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23" w:right="161"/>
              <w:jc w:val="both"/>
              <w:rPr>
                <w:rFonts w:ascii="宋体" w:hAnsi="宋体" w:cs="宋体" w:eastAsia="宋体" w:hint="default"/>
                <w:sz w:val="18"/>
                <w:szCs w:val="18"/>
              </w:rPr>
            </w:pPr>
            <w:r>
              <w:rPr>
                <w:rFonts w:ascii="宋体" w:hAnsi="宋体" w:cs="宋体" w:eastAsia="宋体" w:hint="default"/>
                <w:spacing w:val="-2"/>
                <w:sz w:val="18"/>
                <w:szCs w:val="18"/>
              </w:rPr>
              <w:t>单项金额虽不重大但单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项计提坏账准备的应收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账款</w:t>
            </w:r>
          </w:p>
        </w:tc>
        <w:tc>
          <w:tcPr>
            <w:tcW w:w="92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21,279.26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21,279.26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100%</w:t>
            </w:r>
          </w:p>
        </w:tc>
      </w:tr>
      <w:tr>
        <w:trPr>
          <w:trHeight w:val="710" w:hRule="exact"/>
        </w:trPr>
        <w:tc>
          <w:tcPr>
            <w:tcW w:w="2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188,405,54</w:t>
            </w:r>
          </w:p>
          <w:p>
            <w:pPr>
              <w:pStyle w:val="TableParagraph"/>
              <w:spacing w:line="240" w:lineRule="auto" w:before="105"/>
              <w:ind w:left="575" w:right="0"/>
              <w:jc w:val="left"/>
              <w:rPr>
                <w:rFonts w:ascii="Times New Roman" w:hAnsi="Times New Roman" w:cs="Times New Roman" w:eastAsia="Times New Roman" w:hint="default"/>
                <w:sz w:val="18"/>
                <w:szCs w:val="18"/>
              </w:rPr>
            </w:pPr>
            <w:r>
              <w:rPr>
                <w:rFonts w:ascii="Times New Roman"/>
                <w:sz w:val="18"/>
              </w:rPr>
              <w:t>7.50</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9,745,711.0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358,939,9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10.39</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18,071,927.1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3"/>
        <w:ind w:left="512" w:right="92" w:hanging="361"/>
        <w:jc w:val="left"/>
      </w:pPr>
      <w:r>
        <w:rPr>
          <w:spacing w:val="-3"/>
        </w:rPr>
        <w:t>应收账款种类的说明</w:t>
      </w:r>
      <w:r>
        <w:rPr>
          <w:spacing w:val="-62"/>
        </w:rPr>
        <w:t> </w:t>
      </w:r>
      <w:r>
        <w:rPr>
          <w:spacing w:val="-62"/>
        </w:rPr>
      </w:r>
      <w:r>
        <w:rPr>
          <w:spacing w:val="-6"/>
        </w:rPr>
        <w:t>本公司根据公司经营规模、业务性质及客户结算情况等确定单项金额重大的应收帐款标准为</w:t>
      </w:r>
      <w:r>
        <w:rPr>
          <w:rFonts w:ascii="Times New Roman" w:hAnsi="Times New Roman" w:cs="Times New Roman" w:eastAsia="Times New Roman" w:hint="default"/>
          <w:spacing w:val="-6"/>
        </w:rPr>
        <w:t>500</w:t>
      </w:r>
      <w:r>
        <w:rPr>
          <w:spacing w:val="-6"/>
        </w:rPr>
        <w:t>万元以上（含</w:t>
      </w:r>
      <w:r>
        <w:rPr>
          <w:rFonts w:ascii="Times New Roman" w:hAnsi="Times New Roman" w:cs="Times New Roman" w:eastAsia="Times New Roman" w:hint="default"/>
          <w:spacing w:val="-6"/>
        </w:rPr>
        <w:t>500</w:t>
      </w:r>
      <w:r>
        <w:rPr>
          <w:spacing w:val="-6"/>
        </w:rPr>
        <w:t>万元）。</w:t>
      </w:r>
    </w:p>
    <w:p>
      <w:pPr>
        <w:pStyle w:val="BodyText"/>
        <w:spacing w:line="201" w:lineRule="exact"/>
        <w:ind w:left="153" w:right="92"/>
        <w:jc w:val="left"/>
      </w:pPr>
      <w:r>
        <w:rPr>
          <w:spacing w:val="-4"/>
        </w:rPr>
        <w:t>单项金额重大的应收帐款期末不存在减值情形，按帐龄分析法计提坏帐准备。单项金额不重大但单项计提坏帐准备的应收帐</w:t>
      </w:r>
    </w:p>
    <w:p>
      <w:pPr>
        <w:pStyle w:val="BodyText"/>
        <w:spacing w:line="362" w:lineRule="auto" w:before="76"/>
        <w:ind w:left="153" w:right="5389"/>
        <w:jc w:val="left"/>
      </w:pPr>
      <w:r>
        <w:rPr>
          <w:spacing w:val="-3"/>
        </w:rPr>
        <w:t>款为有明显特征表明该款项难以收回。</w:t>
      </w:r>
      <w:r>
        <w:rPr>
          <w:spacing w:val="-39"/>
        </w:rPr>
        <w:t> </w:t>
      </w:r>
      <w:r>
        <w:rPr>
          <w:spacing w:val="-39"/>
        </w:rPr>
      </w:r>
      <w:r>
        <w:rPr>
          <w:spacing w:val="-3"/>
        </w:rPr>
        <w:t>期末单项金额重大并单项计提坏账准备的应收账款</w:t>
      </w:r>
    </w:p>
    <w:p>
      <w:pPr>
        <w:pStyle w:val="BodyText"/>
        <w:spacing w:line="240" w:lineRule="auto" w:before="27"/>
        <w:ind w:left="153" w:right="9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940"/>
        </w:sect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1" w:footer="979" w:top="1060" w:bottom="1160" w:left="980" w:right="980"/>
        </w:sectPr>
      </w:pPr>
    </w:p>
    <w:p>
      <w:pPr>
        <w:pStyle w:val="BodyText"/>
        <w:spacing w:line="240" w:lineRule="auto" w:before="46"/>
        <w:ind w:right="0"/>
        <w:jc w:val="left"/>
      </w:pPr>
      <w:r>
        <w:rPr>
          <w:spacing w:val="-3"/>
        </w:rPr>
        <w:t>组合中，按账龄分析法计提坏账准备的应收账款</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980"/>
          <w:cols w:num="2" w:equalWidth="0">
            <w:col w:w="3936" w:space="4887"/>
            <w:col w:w="1127"/>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48"/>
        <w:gridCol w:w="1601"/>
        <w:gridCol w:w="928"/>
        <w:gridCol w:w="1734"/>
        <w:gridCol w:w="1454"/>
        <w:gridCol w:w="930"/>
        <w:gridCol w:w="1459"/>
      </w:tblGrid>
      <w:tr>
        <w:trPr>
          <w:trHeight w:val="403" w:hRule="exact"/>
        </w:trPr>
        <w:tc>
          <w:tcPr>
            <w:tcW w:w="1448" w:type="dxa"/>
            <w:tcBorders>
              <w:top w:val="single" w:sz="4" w:space="0" w:color="000000"/>
              <w:left w:val="single" w:sz="4" w:space="0" w:color="000000"/>
              <w:bottom w:val="nil" w:sz="6" w:space="0" w:color="auto"/>
              <w:right w:val="single" w:sz="4" w:space="0" w:color="000000"/>
            </w:tcBorders>
            <w:shd w:val="clear" w:color="auto" w:fill="D3D3D3"/>
          </w:tcPr>
          <w:p>
            <w:pPr/>
          </w:p>
        </w:tc>
        <w:tc>
          <w:tcPr>
            <w:tcW w:w="426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44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5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8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0" w:hRule="exact"/>
        </w:trPr>
        <w:tc>
          <w:tcPr>
            <w:tcW w:w="1448" w:type="dxa"/>
            <w:vMerge/>
            <w:tcBorders>
              <w:left w:val="single" w:sz="4" w:space="0" w:color="000000"/>
              <w:bottom w:val="nil" w:sz="6" w:space="0" w:color="auto"/>
              <w:right w:val="single" w:sz="4" w:space="0" w:color="000000"/>
            </w:tcBorders>
            <w:shd w:val="clear" w:color="auto" w:fill="D3D3D3"/>
          </w:tcPr>
          <w:p>
            <w:pPr/>
          </w:p>
        </w:tc>
        <w:tc>
          <w:tcPr>
            <w:tcW w:w="2528" w:type="dxa"/>
            <w:gridSpan w:val="2"/>
            <w:vMerge/>
            <w:tcBorders>
              <w:left w:val="single" w:sz="4" w:space="0" w:color="000000"/>
              <w:bottom w:val="single" w:sz="4" w:space="0" w:color="000000"/>
              <w:right w:val="single" w:sz="4" w:space="0" w:color="000000"/>
            </w:tcBorders>
            <w:shd w:val="clear" w:color="auto" w:fill="D3D3D3"/>
          </w:tcPr>
          <w:p>
            <w:pPr/>
          </w:p>
        </w:tc>
        <w:tc>
          <w:tcPr>
            <w:tcW w:w="173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4" w:type="dxa"/>
            <w:gridSpan w:val="2"/>
            <w:vMerge/>
            <w:tcBorders>
              <w:left w:val="single" w:sz="4" w:space="0" w:color="000000"/>
              <w:bottom w:val="single" w:sz="4" w:space="0" w:color="000000"/>
              <w:right w:val="single" w:sz="4" w:space="0" w:color="000000"/>
            </w:tcBorders>
            <w:shd w:val="clear" w:color="auto" w:fill="D3D3D3"/>
          </w:tcPr>
          <w:p>
            <w:pPr/>
          </w:p>
        </w:tc>
        <w:tc>
          <w:tcPr>
            <w:tcW w:w="145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88" w:hRule="exact"/>
        </w:trPr>
        <w:tc>
          <w:tcPr>
            <w:tcW w:w="1448" w:type="dxa"/>
            <w:vMerge w:val="restart"/>
            <w:tcBorders>
              <w:top w:val="nil" w:sz="6" w:space="0" w:color="auto"/>
              <w:left w:val="single" w:sz="4" w:space="0" w:color="000000"/>
              <w:right w:val="single" w:sz="4" w:space="0" w:color="000000"/>
            </w:tcBorders>
            <w:shd w:val="clear" w:color="auto" w:fill="D3D3D3"/>
          </w:tcPr>
          <w:p>
            <w:pPr/>
          </w:p>
        </w:tc>
        <w:tc>
          <w:tcPr>
            <w:tcW w:w="16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5"/>
              <w:ind w:left="1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34" w:type="dxa"/>
            <w:vMerge/>
            <w:tcBorders>
              <w:left w:val="single" w:sz="4" w:space="0" w:color="000000"/>
              <w:bottom w:val="nil" w:sz="6" w:space="0" w:color="auto"/>
              <w:right w:val="single" w:sz="4" w:space="0" w:color="000000"/>
            </w:tcBorders>
            <w:shd w:val="clear" w:color="auto" w:fill="D3D3D3"/>
          </w:tcPr>
          <w:p>
            <w:pPr/>
          </w:p>
        </w:tc>
        <w:tc>
          <w:tcPr>
            <w:tcW w:w="14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5"/>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5"/>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nil" w:sz="6" w:space="0" w:color="auto"/>
              <w:right w:val="single" w:sz="4" w:space="0" w:color="000000"/>
            </w:tcBorders>
            <w:shd w:val="clear" w:color="auto" w:fill="D3D3D3"/>
          </w:tcPr>
          <w:p>
            <w:pPr/>
          </w:p>
        </w:tc>
      </w:tr>
      <w:tr>
        <w:trPr>
          <w:trHeight w:val="221" w:hRule="exact"/>
        </w:trPr>
        <w:tc>
          <w:tcPr>
            <w:tcW w:w="1448" w:type="dxa"/>
            <w:vMerge/>
            <w:tcBorders>
              <w:left w:val="single" w:sz="4" w:space="0" w:color="000000"/>
              <w:bottom w:val="single" w:sz="4" w:space="0" w:color="000000"/>
              <w:right w:val="single" w:sz="4" w:space="0" w:color="000000"/>
            </w:tcBorders>
            <w:shd w:val="clear" w:color="auto" w:fill="D3D3D3"/>
          </w:tcPr>
          <w:p>
            <w:pPr/>
          </w:p>
        </w:tc>
        <w:tc>
          <w:tcPr>
            <w:tcW w:w="1601" w:type="dxa"/>
            <w:vMerge/>
            <w:tcBorders>
              <w:left w:val="single" w:sz="4" w:space="0" w:color="000000"/>
              <w:bottom w:val="single" w:sz="4" w:space="0" w:color="000000"/>
              <w:right w:val="single" w:sz="4" w:space="0" w:color="000000"/>
            </w:tcBorders>
            <w:shd w:val="clear" w:color="auto" w:fill="D3D3D3"/>
          </w:tcPr>
          <w:p>
            <w:pPr/>
          </w:p>
        </w:tc>
        <w:tc>
          <w:tcPr>
            <w:tcW w:w="928" w:type="dxa"/>
            <w:vMerge/>
            <w:tcBorders>
              <w:left w:val="single" w:sz="4" w:space="0" w:color="000000"/>
              <w:bottom w:val="single" w:sz="4" w:space="0" w:color="000000"/>
              <w:right w:val="single" w:sz="4" w:space="0" w:color="000000"/>
            </w:tcBorders>
            <w:shd w:val="clear" w:color="auto" w:fill="D3D3D3"/>
          </w:tcPr>
          <w:p>
            <w:pPr/>
          </w:p>
        </w:tc>
        <w:tc>
          <w:tcPr>
            <w:tcW w:w="1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454" w:type="dxa"/>
            <w:vMerge/>
            <w:tcBorders>
              <w:left w:val="single" w:sz="4" w:space="0" w:color="000000"/>
              <w:bottom w:val="single" w:sz="4" w:space="0" w:color="000000"/>
              <w:right w:val="single" w:sz="4" w:space="0" w:color="000000"/>
            </w:tcBorders>
            <w:shd w:val="clear" w:color="auto" w:fill="D3D3D3"/>
          </w:tcPr>
          <w:p>
            <w:pPr/>
          </w:p>
        </w:tc>
        <w:tc>
          <w:tcPr>
            <w:tcW w:w="930" w:type="dxa"/>
            <w:vMerge/>
            <w:tcBorders>
              <w:left w:val="single" w:sz="4" w:space="0" w:color="000000"/>
              <w:bottom w:val="single" w:sz="4" w:space="0" w:color="000000"/>
              <w:right w:val="single" w:sz="4" w:space="0" w:color="000000"/>
            </w:tcBorders>
            <w:shd w:val="clear" w:color="auto" w:fill="D3D3D3"/>
          </w:tcPr>
          <w:p>
            <w:pPr/>
          </w:p>
        </w:tc>
        <w:tc>
          <w:tcPr>
            <w:tcW w:w="14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94" w:hRule="exact"/>
        </w:trPr>
        <w:tc>
          <w:tcPr>
            <w:tcW w:w="955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r>
      <w:tr>
        <w:trPr>
          <w:trHeight w:val="408" w:hRule="exact"/>
        </w:trPr>
        <w:tc>
          <w:tcPr>
            <w:tcW w:w="1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 w:right="0"/>
              <w:jc w:val="center"/>
              <w:rPr>
                <w:rFonts w:ascii="Times New Roman" w:hAnsi="Times New Roman" w:cs="Times New Roman" w:eastAsia="Times New Roman" w:hint="default"/>
                <w:sz w:val="18"/>
                <w:szCs w:val="18"/>
              </w:rPr>
            </w:pPr>
            <w:r>
              <w:rPr>
                <w:rFonts w:ascii="Times New Roman"/>
                <w:sz w:val="18"/>
              </w:rPr>
              <w:t>--</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399" w:right="0"/>
              <w:jc w:val="left"/>
              <w:rPr>
                <w:rFonts w:ascii="Times New Roman" w:hAnsi="Times New Roman" w:cs="Times New Roman" w:eastAsia="Times New Roman" w:hint="default"/>
                <w:sz w:val="18"/>
                <w:szCs w:val="18"/>
              </w:rPr>
            </w:pPr>
            <w:r>
              <w:rPr>
                <w:rFonts w:ascii="Times New Roman"/>
                <w:sz w:val="18"/>
              </w:rPr>
              <w:t>--</w:t>
            </w:r>
          </w:p>
        </w:tc>
        <w:tc>
          <w:tcPr>
            <w:tcW w:w="1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right="2"/>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1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1601"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186,328,741.41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3" w:right="0"/>
              <w:jc w:val="left"/>
              <w:rPr>
                <w:rFonts w:ascii="Times New Roman" w:hAnsi="Times New Roman" w:cs="Times New Roman" w:eastAsia="Times New Roman" w:hint="default"/>
                <w:sz w:val="18"/>
                <w:szCs w:val="18"/>
              </w:rPr>
            </w:pPr>
            <w:r>
              <w:rPr>
                <w:rFonts w:ascii="Times New Roman"/>
                <w:sz w:val="18"/>
              </w:rPr>
              <w:t>98.9%</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9,316,050.93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358,720,806.21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99.94%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17,981,203.23</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601"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2,058,932.48</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3" w:right="0"/>
              <w:jc w:val="left"/>
              <w:rPr>
                <w:rFonts w:ascii="Times New Roman" w:hAnsi="Times New Roman" w:cs="Times New Roman" w:eastAsia="Times New Roman" w:hint="default"/>
                <w:sz w:val="18"/>
                <w:szCs w:val="18"/>
              </w:rPr>
            </w:pPr>
            <w:r>
              <w:rPr>
                <w:rFonts w:ascii="Times New Roman"/>
                <w:sz w:val="18"/>
              </w:rPr>
              <w:t>1.09%</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7"/>
              <w:jc w:val="right"/>
              <w:rPr>
                <w:rFonts w:ascii="Times New Roman" w:hAnsi="Times New Roman" w:cs="Times New Roman" w:eastAsia="Times New Roman" w:hint="default"/>
                <w:sz w:val="18"/>
                <w:szCs w:val="18"/>
              </w:rPr>
            </w:pPr>
            <w:r>
              <w:rPr>
                <w:rFonts w:ascii="Times New Roman"/>
                <w:spacing w:val="-2"/>
                <w:sz w:val="18"/>
              </w:rPr>
              <w:t>411,786.50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105,844.38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0.03%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21,168.87</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601" w:type="dxa"/>
            <w:tcBorders>
              <w:top w:val="single" w:sz="4" w:space="0" w:color="000000"/>
              <w:left w:val="single" w:sz="8" w:space="0" w:color="D3D3D3"/>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87,409.56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0.02%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43,704.78</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601"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17,873.61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3" w:right="0"/>
              <w:jc w:val="left"/>
              <w:rPr>
                <w:rFonts w:ascii="Times New Roman" w:hAnsi="Times New Roman" w:cs="Times New Roman" w:eastAsia="Times New Roman" w:hint="default"/>
                <w:sz w:val="18"/>
                <w:szCs w:val="18"/>
              </w:rPr>
            </w:pPr>
            <w:r>
              <w:rPr>
                <w:rFonts w:ascii="Times New Roman"/>
                <w:sz w:val="18"/>
              </w:rPr>
              <w:t>0.01%</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17,873.61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4,570.98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0.01%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4,570.98</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1" w:type="dxa"/>
            <w:tcBorders>
              <w:top w:val="single" w:sz="4" w:space="0" w:color="000000"/>
              <w:left w:val="single" w:sz="8" w:space="0" w:color="D3D3D3"/>
              <w:bottom w:val="single" w:sz="4" w:space="0" w:color="000000"/>
              <w:right w:val="single" w:sz="12" w:space="0" w:color="D3D3D3"/>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188,405,547.50</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99" w:right="0"/>
              <w:jc w:val="left"/>
              <w:rPr>
                <w:rFonts w:ascii="Times New Roman" w:hAnsi="Times New Roman" w:cs="Times New Roman" w:eastAsia="Times New Roman" w:hint="default"/>
                <w:sz w:val="18"/>
                <w:szCs w:val="18"/>
              </w:rPr>
            </w:pPr>
            <w:r>
              <w:rPr>
                <w:rFonts w:ascii="Times New Roman"/>
                <w:sz w:val="18"/>
              </w:rPr>
              <w:t>--</w:t>
            </w:r>
          </w:p>
        </w:tc>
        <w:tc>
          <w:tcPr>
            <w:tcW w:w="17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7"/>
              <w:jc w:val="right"/>
              <w:rPr>
                <w:rFonts w:ascii="Times New Roman" w:hAnsi="Times New Roman" w:cs="Times New Roman" w:eastAsia="Times New Roman" w:hint="default"/>
                <w:sz w:val="18"/>
                <w:szCs w:val="18"/>
              </w:rPr>
            </w:pPr>
            <w:r>
              <w:rPr>
                <w:rFonts w:ascii="Times New Roman"/>
                <w:spacing w:val="-2"/>
                <w:sz w:val="18"/>
              </w:rPr>
              <w:t>9,745,711.04</w:t>
            </w:r>
          </w:p>
        </w:tc>
        <w:tc>
          <w:tcPr>
            <w:tcW w:w="1454"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pacing w:val="-1"/>
                <w:sz w:val="18"/>
              </w:rPr>
              <w:t>358,918,631.13</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18,050,647.86</w:t>
            </w:r>
          </w:p>
        </w:tc>
      </w:tr>
    </w:tbl>
    <w:p>
      <w:pPr>
        <w:pStyle w:val="BodyText"/>
        <w:spacing w:line="240" w:lineRule="auto" w:before="53"/>
        <w:ind w:right="152"/>
        <w:jc w:val="left"/>
      </w:pPr>
      <w:r>
        <w:rPr>
          <w:spacing w:val="-3"/>
        </w:rPr>
        <w:t>组合中，采用余额百分比法计提坏账准备的应收账款</w:t>
      </w:r>
    </w:p>
    <w:p>
      <w:pPr>
        <w:pStyle w:val="BodyText"/>
        <w:spacing w:line="343" w:lineRule="auto" w:before="115"/>
        <w:ind w:right="563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组合中，采用其他方法计提坏账准备的应收账款</w:t>
      </w:r>
    </w:p>
    <w:p>
      <w:pPr>
        <w:pStyle w:val="BodyText"/>
        <w:spacing w:line="338" w:lineRule="auto" w:before="37"/>
        <w:ind w:right="428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期末单项金额虽不重大但单项计提坏账准备的应收账款</w:t>
      </w:r>
    </w:p>
    <w:p>
      <w:pPr>
        <w:pStyle w:val="BodyText"/>
        <w:spacing w:line="240" w:lineRule="auto" w:before="45"/>
        <w:ind w:right="1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4"/>
        <w:spacing w:line="240" w:lineRule="auto"/>
        <w:ind w:right="152"/>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94"/>
        <w:gridCol w:w="1709"/>
        <w:gridCol w:w="1862"/>
        <w:gridCol w:w="1920"/>
        <w:gridCol w:w="1882"/>
      </w:tblGrid>
      <w:tr>
        <w:trPr>
          <w:trHeight w:val="715"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pacing w:val="-3"/>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321" w:right="50" w:hanging="269"/>
              <w:jc w:val="left"/>
              <w:rPr>
                <w:rFonts w:ascii="宋体" w:hAnsi="宋体" w:cs="宋体" w:eastAsia="宋体" w:hint="default"/>
                <w:sz w:val="18"/>
                <w:szCs w:val="18"/>
              </w:rPr>
            </w:pPr>
            <w:r>
              <w:rPr>
                <w:rFonts w:ascii="宋体" w:hAnsi="宋体" w:cs="宋体" w:eastAsia="宋体" w:hint="default"/>
                <w:spacing w:val="-2"/>
                <w:sz w:val="18"/>
                <w:szCs w:val="18"/>
              </w:rPr>
              <w:t>转回或收回前累计已计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提坏账准备金额</w:t>
            </w:r>
          </w:p>
        </w:tc>
        <w:tc>
          <w:tcPr>
            <w:tcW w:w="1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r>
      <w:tr>
        <w:trPr>
          <w:trHeight w:val="715"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431"/>
              <w:jc w:val="left"/>
              <w:rPr>
                <w:rFonts w:ascii="Times New Roman" w:hAnsi="Times New Roman" w:cs="Times New Roman" w:eastAsia="Times New Roman" w:hint="default"/>
                <w:sz w:val="18"/>
                <w:szCs w:val="18"/>
              </w:rPr>
            </w:pPr>
            <w:r>
              <w:rPr>
                <w:rFonts w:ascii="Times New Roman"/>
                <w:spacing w:val="-3"/>
                <w:sz w:val="18"/>
              </w:rPr>
              <w:t>FRIWO</w:t>
            </w:r>
            <w:r>
              <w:rPr>
                <w:rFonts w:ascii="Times New Roman"/>
                <w:spacing w:val="9"/>
                <w:sz w:val="18"/>
              </w:rPr>
              <w:t> </w:t>
            </w:r>
            <w:r>
              <w:rPr>
                <w:rFonts w:ascii="Times New Roman"/>
                <w:sz w:val="18"/>
              </w:rPr>
              <w:t>ELECTRICAL</w:t>
            </w:r>
            <w:r>
              <w:rPr>
                <w:rFonts w:ascii="Times New Roman"/>
                <w:spacing w:val="-42"/>
                <w:sz w:val="18"/>
              </w:rPr>
              <w:t> </w:t>
            </w:r>
            <w:r>
              <w:rPr>
                <w:rFonts w:ascii="Times New Roman"/>
                <w:spacing w:val="-42"/>
                <w:sz w:val="18"/>
              </w:rPr>
            </w:r>
            <w:r>
              <w:rPr>
                <w:rFonts w:ascii="Times New Roman"/>
                <w:spacing w:val="-4"/>
                <w:sz w:val="18"/>
              </w:rPr>
              <w:t>CO.,LTD</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收款</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13,683.48</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13,683.48</w:t>
            </w:r>
          </w:p>
        </w:tc>
      </w:tr>
      <w:tr>
        <w:trPr>
          <w:trHeight w:val="398"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华立南方</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收款</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7,595.78</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7,595.78</w:t>
            </w: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21,279.26</w:t>
            </w:r>
          </w:p>
        </w:tc>
        <w:tc>
          <w:tcPr>
            <w:tcW w:w="1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27"/>
          <w:szCs w:val="27"/>
        </w:rPr>
      </w:pPr>
    </w:p>
    <w:p>
      <w:pPr>
        <w:pStyle w:val="BodyText"/>
        <w:spacing w:line="240" w:lineRule="auto" w:before="46"/>
        <w:ind w:right="152"/>
        <w:jc w:val="left"/>
      </w:pPr>
      <w:r>
        <w:rPr>
          <w:spacing w:val="-3"/>
        </w:rPr>
        <w:t>期末不存在单项金额重大或虽不重大但单独进行减值测试的应收账款。</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right="152"/>
        <w:jc w:val="left"/>
      </w:pPr>
      <w:r>
        <w:rPr>
          <w:spacing w:val="-3"/>
        </w:rPr>
        <w:t>单项金额不重大但按信用风险特征组合后该组合的风险较大的应收账款的说明：无。</w:t>
      </w:r>
    </w:p>
    <w:p>
      <w:pPr>
        <w:spacing w:line="240" w:lineRule="auto" w:before="2"/>
        <w:rPr>
          <w:rFonts w:ascii="宋体" w:hAnsi="宋体" w:cs="宋体" w:eastAsia="宋体" w:hint="default"/>
          <w:sz w:val="21"/>
          <w:szCs w:val="21"/>
        </w:rPr>
      </w:pPr>
    </w:p>
    <w:p>
      <w:pPr>
        <w:pStyle w:val="Heading4"/>
        <w:spacing w:line="240" w:lineRule="auto"/>
        <w:ind w:right="152"/>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8"/>
        <w:gridCol w:w="1464"/>
        <w:gridCol w:w="1723"/>
        <w:gridCol w:w="1594"/>
        <w:gridCol w:w="1594"/>
        <w:gridCol w:w="1594"/>
      </w:tblGrid>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7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89"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left="71" w:right="0"/>
              <w:jc w:val="left"/>
              <w:rPr>
                <w:rFonts w:ascii="宋体" w:hAnsi="宋体" w:cs="宋体" w:eastAsia="宋体" w:hint="default"/>
                <w:sz w:val="18"/>
                <w:szCs w:val="18"/>
              </w:rPr>
            </w:pPr>
            <w:r>
              <w:rPr>
                <w:rFonts w:ascii="宋体" w:hAnsi="宋体" w:cs="宋体" w:eastAsia="宋体" w:hint="default"/>
                <w:sz w:val="18"/>
                <w:szCs w:val="18"/>
              </w:rPr>
              <w:t>是否因关联交易产</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8"/>
        <w:gridCol w:w="1464"/>
        <w:gridCol w:w="1723"/>
        <w:gridCol w:w="1594"/>
        <w:gridCol w:w="1594"/>
        <w:gridCol w:w="1594"/>
      </w:tblGrid>
      <w:tr>
        <w:trPr>
          <w:trHeight w:val="360"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right="698"/>
              <w:jc w:val="right"/>
              <w:rPr>
                <w:rFonts w:ascii="宋体" w:hAnsi="宋体" w:cs="宋体" w:eastAsia="宋体" w:hint="default"/>
                <w:sz w:val="18"/>
                <w:szCs w:val="18"/>
              </w:rPr>
            </w:pPr>
            <w:r>
              <w:rPr>
                <w:rFonts w:ascii="宋体" w:hAnsi="宋体" w:cs="宋体" w:eastAsia="宋体" w:hint="default"/>
                <w:w w:val="101"/>
                <w:sz w:val="18"/>
                <w:szCs w:val="18"/>
              </w:rPr>
              <w:t>生</w:t>
            </w:r>
            <w:r>
              <w:rPr>
                <w:rFonts w:ascii="宋体" w:hAnsi="宋体" w:cs="宋体" w:eastAsia="宋体" w:hint="default"/>
                <w:sz w:val="18"/>
                <w:szCs w:val="18"/>
              </w:rPr>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浙江生辉照明有限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08"/>
              <w:jc w:val="right"/>
              <w:rPr>
                <w:rFonts w:ascii="宋体" w:hAnsi="宋体" w:cs="宋体" w:eastAsia="宋体" w:hint="default"/>
                <w:sz w:val="18"/>
                <w:szCs w:val="18"/>
              </w:rPr>
            </w:pPr>
            <w:r>
              <w:rPr>
                <w:rFonts w:ascii="宋体" w:hAnsi="宋体" w:cs="宋体" w:eastAsia="宋体" w:hint="default"/>
                <w:spacing w:val="-2"/>
                <w:sz w:val="18"/>
                <w:szCs w:val="18"/>
              </w:rPr>
              <w:t>销售货款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50,898.86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客</w:t>
            </w:r>
            <w:r>
              <w:rPr>
                <w:rFonts w:ascii="宋体" w:hAnsi="宋体" w:cs="宋体" w:eastAsia="宋体" w:hint="default"/>
                <w:spacing w:val="-5"/>
                <w:w w:val="101"/>
                <w:sz w:val="18"/>
                <w:szCs w:val="18"/>
              </w:rPr>
              <w:t>户</w:t>
            </w:r>
            <w:r>
              <w:rPr>
                <w:rFonts w:ascii="宋体" w:hAnsi="宋体" w:cs="宋体" w:eastAsia="宋体" w:hint="default"/>
                <w:w w:val="101"/>
                <w:sz w:val="18"/>
                <w:szCs w:val="18"/>
              </w:rPr>
              <w:t>尾</w:t>
            </w:r>
            <w:r>
              <w:rPr>
                <w:rFonts w:ascii="宋体" w:hAnsi="宋体" w:cs="宋体" w:eastAsia="宋体" w:hint="default"/>
                <w:spacing w:val="-5"/>
                <w:w w:val="101"/>
                <w:sz w:val="18"/>
                <w:szCs w:val="18"/>
              </w:rPr>
              <w:t>款</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无</w:t>
            </w:r>
            <w:r>
              <w:rPr>
                <w:rFonts w:ascii="宋体" w:hAnsi="宋体" w:cs="宋体" w:eastAsia="宋体" w:hint="default"/>
                <w:w w:val="101"/>
                <w:sz w:val="18"/>
                <w:szCs w:val="18"/>
              </w:rPr>
              <w:t>法</w:t>
            </w:r>
            <w:r>
              <w:rPr>
                <w:rFonts w:ascii="宋体" w:hAnsi="宋体" w:cs="宋体" w:eastAsia="宋体" w:hint="default"/>
                <w:spacing w:val="-5"/>
                <w:w w:val="101"/>
                <w:sz w:val="18"/>
                <w:szCs w:val="18"/>
              </w:rPr>
              <w:t>收</w:t>
            </w:r>
            <w:r>
              <w:rPr>
                <w:rFonts w:ascii="宋体" w:hAnsi="宋体" w:cs="宋体" w:eastAsia="宋体" w:hint="default"/>
                <w:w w:val="101"/>
                <w:sz w:val="18"/>
                <w:szCs w:val="18"/>
              </w:rPr>
              <w:t>回</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11"/>
                <w:sz w:val="18"/>
                <w:szCs w:val="18"/>
              </w:rPr>
              <w:t>帝发技术（无锡）有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08"/>
              <w:jc w:val="right"/>
              <w:rPr>
                <w:rFonts w:ascii="宋体" w:hAnsi="宋体" w:cs="宋体" w:eastAsia="宋体" w:hint="default"/>
                <w:sz w:val="18"/>
                <w:szCs w:val="18"/>
              </w:rPr>
            </w:pPr>
            <w:r>
              <w:rPr>
                <w:rFonts w:ascii="宋体" w:hAnsi="宋体" w:cs="宋体" w:eastAsia="宋体" w:hint="default"/>
                <w:spacing w:val="-2"/>
                <w:sz w:val="18"/>
                <w:szCs w:val="18"/>
              </w:rPr>
              <w:t>销售货款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19,189.93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客</w:t>
            </w:r>
            <w:r>
              <w:rPr>
                <w:rFonts w:ascii="宋体" w:hAnsi="宋体" w:cs="宋体" w:eastAsia="宋体" w:hint="default"/>
                <w:spacing w:val="-5"/>
                <w:w w:val="101"/>
                <w:sz w:val="18"/>
                <w:szCs w:val="18"/>
              </w:rPr>
              <w:t>户</w:t>
            </w:r>
            <w:r>
              <w:rPr>
                <w:rFonts w:ascii="宋体" w:hAnsi="宋体" w:cs="宋体" w:eastAsia="宋体" w:hint="default"/>
                <w:w w:val="101"/>
                <w:sz w:val="18"/>
                <w:szCs w:val="18"/>
              </w:rPr>
              <w:t>尾</w:t>
            </w:r>
            <w:r>
              <w:rPr>
                <w:rFonts w:ascii="宋体" w:hAnsi="宋体" w:cs="宋体" w:eastAsia="宋体" w:hint="default"/>
                <w:spacing w:val="-5"/>
                <w:w w:val="101"/>
                <w:sz w:val="18"/>
                <w:szCs w:val="18"/>
              </w:rPr>
              <w:t>款</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无</w:t>
            </w:r>
            <w:r>
              <w:rPr>
                <w:rFonts w:ascii="宋体" w:hAnsi="宋体" w:cs="宋体" w:eastAsia="宋体" w:hint="default"/>
                <w:w w:val="101"/>
                <w:sz w:val="18"/>
                <w:szCs w:val="18"/>
              </w:rPr>
              <w:t>法</w:t>
            </w:r>
            <w:r>
              <w:rPr>
                <w:rFonts w:ascii="宋体" w:hAnsi="宋体" w:cs="宋体" w:eastAsia="宋体" w:hint="default"/>
                <w:spacing w:val="-5"/>
                <w:w w:val="101"/>
                <w:sz w:val="18"/>
                <w:szCs w:val="18"/>
              </w:rPr>
              <w:t>收</w:t>
            </w:r>
            <w:r>
              <w:rPr>
                <w:rFonts w:ascii="宋体" w:hAnsi="宋体" w:cs="宋体" w:eastAsia="宋体" w:hint="default"/>
                <w:w w:val="101"/>
                <w:sz w:val="18"/>
                <w:szCs w:val="18"/>
              </w:rPr>
              <w:t>回</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苏州住江织物有限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08"/>
              <w:jc w:val="right"/>
              <w:rPr>
                <w:rFonts w:ascii="宋体" w:hAnsi="宋体" w:cs="宋体" w:eastAsia="宋体" w:hint="default"/>
                <w:sz w:val="18"/>
                <w:szCs w:val="18"/>
              </w:rPr>
            </w:pPr>
            <w:r>
              <w:rPr>
                <w:rFonts w:ascii="宋体" w:hAnsi="宋体" w:cs="宋体" w:eastAsia="宋体" w:hint="default"/>
                <w:spacing w:val="-2"/>
                <w:sz w:val="18"/>
                <w:szCs w:val="18"/>
              </w:rPr>
              <w:t>销售货款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8,112.23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客</w:t>
            </w:r>
            <w:r>
              <w:rPr>
                <w:rFonts w:ascii="宋体" w:hAnsi="宋体" w:cs="宋体" w:eastAsia="宋体" w:hint="default"/>
                <w:spacing w:val="-5"/>
                <w:w w:val="101"/>
                <w:sz w:val="18"/>
                <w:szCs w:val="18"/>
              </w:rPr>
              <w:t>户</w:t>
            </w:r>
            <w:r>
              <w:rPr>
                <w:rFonts w:ascii="宋体" w:hAnsi="宋体" w:cs="宋体" w:eastAsia="宋体" w:hint="default"/>
                <w:w w:val="101"/>
                <w:sz w:val="18"/>
                <w:szCs w:val="18"/>
              </w:rPr>
              <w:t>尾</w:t>
            </w:r>
            <w:r>
              <w:rPr>
                <w:rFonts w:ascii="宋体" w:hAnsi="宋体" w:cs="宋体" w:eastAsia="宋体" w:hint="default"/>
                <w:spacing w:val="-5"/>
                <w:w w:val="101"/>
                <w:sz w:val="18"/>
                <w:szCs w:val="18"/>
              </w:rPr>
              <w:t>款</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无</w:t>
            </w:r>
            <w:r>
              <w:rPr>
                <w:rFonts w:ascii="宋体" w:hAnsi="宋体" w:cs="宋体" w:eastAsia="宋体" w:hint="default"/>
                <w:w w:val="101"/>
                <w:sz w:val="18"/>
                <w:szCs w:val="18"/>
              </w:rPr>
              <w:t>法</w:t>
            </w:r>
            <w:r>
              <w:rPr>
                <w:rFonts w:ascii="宋体" w:hAnsi="宋体" w:cs="宋体" w:eastAsia="宋体" w:hint="default"/>
                <w:spacing w:val="-5"/>
                <w:w w:val="101"/>
                <w:sz w:val="18"/>
                <w:szCs w:val="18"/>
              </w:rPr>
              <w:t>收</w:t>
            </w:r>
            <w:r>
              <w:rPr>
                <w:rFonts w:ascii="宋体" w:hAnsi="宋体" w:cs="宋体" w:eastAsia="宋体" w:hint="default"/>
                <w:w w:val="101"/>
                <w:sz w:val="18"/>
                <w:szCs w:val="18"/>
              </w:rPr>
              <w:t>回</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671"/>
              <w:jc w:val="right"/>
              <w:rPr>
                <w:rFonts w:ascii="Times New Roman" w:hAnsi="Times New Roman" w:cs="Times New Roman" w:eastAsia="Times New Roman" w:hint="default"/>
                <w:sz w:val="18"/>
                <w:szCs w:val="18"/>
              </w:rPr>
            </w:pPr>
            <w:r>
              <w:rPr>
                <w:rFonts w:ascii="Times New Roman"/>
                <w:spacing w:val="-2"/>
                <w:sz w:val="18"/>
              </w:rPr>
              <w:t>--</w:t>
            </w:r>
          </w:p>
        </w:tc>
        <w:tc>
          <w:tcPr>
            <w:tcW w:w="17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9"/>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78,201.02</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729"/>
              <w:jc w:val="right"/>
              <w:rPr>
                <w:rFonts w:ascii="Times New Roman" w:hAnsi="Times New Roman" w:cs="Times New Roman" w:eastAsia="Times New Roman" w:hint="default"/>
                <w:sz w:val="18"/>
                <w:szCs w:val="18"/>
              </w:rPr>
            </w:pPr>
            <w:r>
              <w:rPr>
                <w:rFonts w:ascii="Times New Roman"/>
                <w:spacing w:val="-2"/>
                <w:sz w:val="18"/>
              </w:rPr>
              <w:t>--</w:t>
            </w:r>
          </w:p>
        </w:tc>
      </w:tr>
    </w:tbl>
    <w:p>
      <w:pPr>
        <w:pStyle w:val="BodyText"/>
        <w:spacing w:line="362" w:lineRule="auto" w:before="53"/>
        <w:ind w:right="865"/>
        <w:jc w:val="left"/>
      </w:pPr>
      <w:r>
        <w:rPr/>
        <w:t>应收账款核销说明</w:t>
      </w:r>
      <w:r>
        <w:rPr>
          <w:spacing w:val="-86"/>
        </w:rPr>
        <w:t> </w:t>
      </w:r>
      <w:r>
        <w:rPr>
          <w:spacing w:val="-86"/>
        </w:rPr>
      </w:r>
      <w:r>
        <w:rPr>
          <w:spacing w:val="-3"/>
        </w:rPr>
        <w:t>本期因预计无法收回等原因，公司核销了浙江生辉照明有限公司等的应收账款，总计金额为人民币 </w:t>
      </w:r>
      <w:r>
        <w:rPr>
          <w:rFonts w:ascii="Times New Roman" w:hAnsi="Times New Roman" w:cs="Times New Roman" w:eastAsia="Times New Roman" w:hint="default"/>
        </w:rPr>
        <w:t>78,201.02 </w:t>
      </w:r>
      <w:r>
        <w:rPr>
          <w:rFonts w:ascii="Times New Roman" w:hAnsi="Times New Roman" w:cs="Times New Roman" w:eastAsia="Times New Roman" w:hint="default"/>
          <w:spacing w:val="39"/>
        </w:rPr>
        <w:t> </w:t>
      </w:r>
      <w:r>
        <w:rPr/>
        <w:t>元。</w:t>
      </w:r>
    </w:p>
    <w:p>
      <w:pPr>
        <w:pStyle w:val="Heading4"/>
        <w:spacing w:line="240" w:lineRule="auto" w:before="162"/>
        <w:ind w:right="152"/>
        <w:jc w:val="left"/>
        <w:rPr>
          <w:b w:val="0"/>
          <w:bCs w:val="0"/>
        </w:rPr>
      </w:pPr>
      <w:r>
        <w:rPr/>
        <w:t>（</w:t>
      </w:r>
      <w:r>
        <w:rPr>
          <w:rFonts w:ascii="Times New Roman" w:hAnsi="Times New Roman" w:cs="Times New Roman" w:eastAsia="Times New Roman" w:hint="default"/>
        </w:rPr>
        <w:t>4</w:t>
      </w:r>
      <w:r>
        <w:rPr/>
        <w:t>）本报告期应收账款中持有公司 </w:t>
      </w:r>
      <w:r>
        <w:rPr>
          <w:rFonts w:ascii="Times New Roman" w:hAnsi="Times New Roman" w:cs="Times New Roman" w:eastAsia="Times New Roman" w:hint="default"/>
        </w:rPr>
        <w:t>5</w:t>
      </w:r>
      <w:r>
        <w:rPr/>
        <w:t>％（含</w:t>
      </w:r>
      <w:r>
        <w:rPr>
          <w:spacing w:val="31"/>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年末应收账款中无持本公司 </w:t>
      </w:r>
      <w:r>
        <w:rPr>
          <w:rFonts w:ascii="Times New Roman" w:hAnsi="Times New Roman" w:cs="Times New Roman" w:eastAsia="Times New Roman" w:hint="default"/>
        </w:rPr>
        <w:t>5</w:t>
      </w:r>
      <w:r>
        <w:rPr/>
        <w:t>％以上（含</w:t>
      </w:r>
      <w:r>
        <w:rPr>
          <w:spacing w:val="-3"/>
        </w:rPr>
        <w:t> </w:t>
      </w:r>
      <w:r>
        <w:rPr>
          <w:rFonts w:ascii="Times New Roman" w:hAnsi="Times New Roman" w:cs="Times New Roman" w:eastAsia="Times New Roman" w:hint="default"/>
          <w:spacing w:val="-3"/>
        </w:rPr>
        <w:t>5</w:t>
      </w:r>
      <w:r>
        <w:rPr>
          <w:spacing w:val="-3"/>
        </w:rPr>
        <w:t>％）表决权股份的股东单位欠款。</w:t>
      </w:r>
    </w:p>
    <w:p>
      <w:pPr>
        <w:spacing w:line="240" w:lineRule="auto" w:before="6"/>
        <w:rPr>
          <w:rFonts w:ascii="宋体" w:hAnsi="宋体" w:cs="宋体" w:eastAsia="宋体" w:hint="default"/>
          <w:sz w:val="20"/>
          <w:szCs w:val="20"/>
        </w:rPr>
      </w:pPr>
    </w:p>
    <w:p>
      <w:pPr>
        <w:pStyle w:val="Heading4"/>
        <w:spacing w:line="240" w:lineRule="auto"/>
        <w:ind w:right="152"/>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211"/>
              <w:jc w:val="left"/>
              <w:rPr>
                <w:rFonts w:ascii="Times New Roman" w:hAnsi="Times New Roman" w:cs="Times New Roman" w:eastAsia="Times New Roman" w:hint="default"/>
                <w:sz w:val="18"/>
                <w:szCs w:val="18"/>
              </w:rPr>
            </w:pPr>
            <w:r>
              <w:rPr>
                <w:rFonts w:ascii="Times New Roman"/>
                <w:sz w:val="18"/>
              </w:rPr>
              <w:t>Philips Electronics</w:t>
            </w:r>
            <w:r>
              <w:rPr>
                <w:rFonts w:ascii="Times New Roman"/>
                <w:spacing w:val="2"/>
                <w:sz w:val="18"/>
              </w:rPr>
              <w:t> </w:t>
            </w:r>
            <w:r>
              <w:rPr>
                <w:rFonts w:ascii="Times New Roman"/>
                <w:sz w:val="18"/>
              </w:rPr>
              <w:t>HK</w:t>
            </w:r>
            <w:r>
              <w:rPr>
                <w:rFonts w:ascii="Times New Roman"/>
                <w:w w:val="101"/>
                <w:sz w:val="18"/>
              </w:rPr>
              <w:t> </w:t>
            </w:r>
            <w:r>
              <w:rPr>
                <w:rFonts w:ascii="Times New Roman"/>
                <w:sz w:val="18"/>
              </w:rPr>
              <w:t>Ltd</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58,044,590.77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30.81%</w:t>
            </w:r>
          </w:p>
        </w:tc>
      </w:tr>
      <w:tr>
        <w:trPr>
          <w:trHeight w:val="71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37"/>
              <w:jc w:val="left"/>
              <w:rPr>
                <w:rFonts w:ascii="宋体" w:hAnsi="宋体" w:cs="宋体" w:eastAsia="宋体" w:hint="default"/>
                <w:sz w:val="18"/>
                <w:szCs w:val="18"/>
              </w:rPr>
            </w:pPr>
            <w:r>
              <w:rPr>
                <w:rFonts w:ascii="宋体" w:hAnsi="宋体" w:cs="宋体" w:eastAsia="宋体" w:hint="default"/>
                <w:spacing w:val="-3"/>
                <w:sz w:val="18"/>
                <w:szCs w:val="18"/>
              </w:rPr>
              <w:t>飞利浦</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投资有限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55,070,340.00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29.23%</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96"/>
              <w:ind w:left="23" w:right="129"/>
              <w:jc w:val="left"/>
              <w:rPr>
                <w:rFonts w:ascii="Times New Roman" w:hAnsi="Times New Roman" w:cs="Times New Roman" w:eastAsia="Times New Roman" w:hint="default"/>
                <w:sz w:val="18"/>
                <w:szCs w:val="18"/>
              </w:rPr>
            </w:pPr>
            <w:r>
              <w:rPr>
                <w:rFonts w:ascii="Times New Roman"/>
                <w:sz w:val="18"/>
              </w:rPr>
              <w:t>PD </w:t>
            </w:r>
            <w:r>
              <w:rPr>
                <w:rFonts w:ascii="Times New Roman"/>
                <w:spacing w:val="-3"/>
                <w:sz w:val="18"/>
              </w:rPr>
              <w:t>Trading(HongKong)</w:t>
            </w:r>
            <w:r>
              <w:rPr>
                <w:rFonts w:ascii="Times New Roman"/>
                <w:spacing w:val="-14"/>
                <w:sz w:val="18"/>
              </w:rPr>
              <w:t> </w:t>
            </w:r>
            <w:r>
              <w:rPr>
                <w:rFonts w:ascii="Times New Roman"/>
                <w:spacing w:val="-14"/>
                <w:sz w:val="18"/>
              </w:rPr>
            </w:r>
            <w:r>
              <w:rPr>
                <w:rFonts w:ascii="Times New Roman"/>
                <w:sz w:val="18"/>
              </w:rPr>
              <w:t>Ltd</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26,772,060.26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14.21%</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4"/>
              <w:jc w:val="left"/>
              <w:rPr>
                <w:rFonts w:ascii="宋体" w:hAnsi="宋体" w:cs="宋体" w:eastAsia="宋体" w:hint="default"/>
                <w:sz w:val="18"/>
                <w:szCs w:val="18"/>
              </w:rPr>
            </w:pPr>
            <w:r>
              <w:rPr>
                <w:rFonts w:ascii="宋体" w:hAnsi="宋体" w:cs="宋体" w:eastAsia="宋体" w:hint="default"/>
                <w:spacing w:val="-2"/>
                <w:sz w:val="18"/>
                <w:szCs w:val="18"/>
              </w:rPr>
              <w:t>巴可伟视（北京）电子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5,664,071.80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3.01%</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4"/>
              <w:jc w:val="left"/>
              <w:rPr>
                <w:rFonts w:ascii="宋体" w:hAnsi="宋体" w:cs="宋体" w:eastAsia="宋体" w:hint="default"/>
                <w:sz w:val="18"/>
                <w:szCs w:val="18"/>
              </w:rPr>
            </w:pPr>
            <w:r>
              <w:rPr>
                <w:rFonts w:ascii="宋体" w:hAnsi="宋体" w:cs="宋体" w:eastAsia="宋体" w:hint="default"/>
                <w:spacing w:val="-2"/>
                <w:sz w:val="18"/>
                <w:szCs w:val="18"/>
              </w:rPr>
              <w:t>珠海经济特区飞利浦家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庭电器有限公司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4,080,809.49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2.16%</w:t>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149,631,872.32</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79.42%</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75"/>
        <w:gridCol w:w="2434"/>
        <w:gridCol w:w="2429"/>
        <w:gridCol w:w="2429"/>
      </w:tblGrid>
      <w:tr>
        <w:trPr>
          <w:trHeight w:val="403" w:hRule="exact"/>
        </w:trPr>
        <w:tc>
          <w:tcPr>
            <w:tcW w:w="2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66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0"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4"/>
              <w:jc w:val="left"/>
              <w:rPr>
                <w:rFonts w:ascii="宋体" w:hAnsi="宋体" w:cs="宋体" w:eastAsia="宋体" w:hint="default"/>
                <w:sz w:val="18"/>
                <w:szCs w:val="18"/>
              </w:rPr>
            </w:pPr>
            <w:r>
              <w:rPr>
                <w:rFonts w:ascii="宋体" w:hAnsi="宋体" w:cs="宋体" w:eastAsia="宋体" w:hint="default"/>
                <w:spacing w:val="-3"/>
                <w:sz w:val="18"/>
                <w:szCs w:val="18"/>
              </w:rPr>
              <w:t>深圳市电明科技有限责任公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612,000.00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0.3248%</w:t>
            </w:r>
          </w:p>
        </w:tc>
      </w:tr>
      <w:tr>
        <w:trPr>
          <w:trHeight w:val="403" w:hRule="exact"/>
        </w:trPr>
        <w:tc>
          <w:tcPr>
            <w:tcW w:w="2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612,000.00</w:t>
            </w:r>
          </w:p>
        </w:tc>
        <w:tc>
          <w:tcPr>
            <w:tcW w:w="242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335" w:lineRule="exact"/>
        <w:ind w:right="92"/>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right="92"/>
        <w:jc w:val="left"/>
      </w:pPr>
      <w:r>
        <w:rPr>
          <w:spacing w:val="-3"/>
        </w:rPr>
        <w:t>本期不存在终止确认的应收款项。</w:t>
      </w:r>
    </w:p>
    <w:p>
      <w:pPr>
        <w:spacing w:line="240" w:lineRule="auto" w:before="2"/>
        <w:rPr>
          <w:rFonts w:ascii="宋体" w:hAnsi="宋体" w:cs="宋体" w:eastAsia="宋体" w:hint="default"/>
          <w:sz w:val="21"/>
          <w:szCs w:val="21"/>
        </w:rPr>
      </w:pPr>
    </w:p>
    <w:p>
      <w:pPr>
        <w:pStyle w:val="Heading4"/>
        <w:spacing w:line="240" w:lineRule="auto"/>
        <w:ind w:right="92"/>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92"/>
        <w:jc w:val="left"/>
      </w:pPr>
      <w:r>
        <w:rPr>
          <w:spacing w:val="-3"/>
        </w:rPr>
        <w:t>本期不存在以应收款项为标的进行证券化的情况。</w:t>
      </w:r>
    </w:p>
    <w:p>
      <w:pPr>
        <w:spacing w:line="240" w:lineRule="auto" w:before="2"/>
        <w:rPr>
          <w:rFonts w:ascii="宋体" w:hAnsi="宋体" w:cs="宋体" w:eastAsia="宋体" w:hint="default"/>
          <w:sz w:val="21"/>
          <w:szCs w:val="21"/>
        </w:rPr>
      </w:pPr>
    </w:p>
    <w:p>
      <w:pPr>
        <w:pStyle w:val="Heading4"/>
        <w:spacing w:line="240" w:lineRule="auto"/>
        <w:ind w:right="92"/>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92"/>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9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2"/>
        <w:gridCol w:w="1060"/>
        <w:gridCol w:w="792"/>
        <w:gridCol w:w="1056"/>
        <w:gridCol w:w="797"/>
        <w:gridCol w:w="1056"/>
        <w:gridCol w:w="926"/>
        <w:gridCol w:w="1190"/>
        <w:gridCol w:w="792"/>
      </w:tblGrid>
      <w:tr>
        <w:trPr>
          <w:trHeight w:val="403" w:hRule="exact"/>
        </w:trPr>
        <w:tc>
          <w:tcPr>
            <w:tcW w:w="1902" w:type="dxa"/>
            <w:tcBorders>
              <w:top w:val="single" w:sz="4" w:space="0" w:color="000000"/>
              <w:left w:val="single" w:sz="4" w:space="0" w:color="000000"/>
              <w:bottom w:val="nil" w:sz="6" w:space="0" w:color="auto"/>
              <w:right w:val="single" w:sz="4" w:space="0" w:color="000000"/>
            </w:tcBorders>
            <w:shd w:val="clear" w:color="auto" w:fill="D3D3D3"/>
          </w:tcPr>
          <w:p>
            <w:pPr/>
          </w:p>
        </w:tc>
        <w:tc>
          <w:tcPr>
            <w:tcW w:w="370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1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4" w:hRule="exact"/>
        </w:trPr>
        <w:tc>
          <w:tcPr>
            <w:tcW w:w="19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6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3" w:hRule="exact"/>
        </w:trPr>
        <w:tc>
          <w:tcPr>
            <w:tcW w:w="19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3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right="7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3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right="7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33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1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357" w:hRule="exact"/>
        </w:trPr>
        <w:tc>
          <w:tcPr>
            <w:tcW w:w="190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单项金额重大并单项计</w:t>
            </w:r>
          </w:p>
        </w:tc>
        <w:tc>
          <w:tcPr>
            <w:tcW w:w="1060" w:type="dxa"/>
            <w:vMerge w:val="restart"/>
            <w:tcBorders>
              <w:top w:val="single" w:sz="4" w:space="0" w:color="000000"/>
              <w:left w:val="single" w:sz="12" w:space="0" w:color="D3D3D3"/>
              <w:right w:val="single" w:sz="4" w:space="0" w:color="000000"/>
            </w:tcBorders>
          </w:tcPr>
          <w:p>
            <w:pPr/>
          </w:p>
        </w:tc>
        <w:tc>
          <w:tcPr>
            <w:tcW w:w="792" w:type="dxa"/>
            <w:vMerge w:val="restart"/>
            <w:tcBorders>
              <w:top w:val="single" w:sz="4" w:space="0" w:color="000000"/>
              <w:left w:val="single" w:sz="4" w:space="0" w:color="000000"/>
              <w:right w:val="single" w:sz="4" w:space="0" w:color="000000"/>
            </w:tcBorders>
          </w:tcPr>
          <w:p>
            <w:pPr/>
          </w:p>
        </w:tc>
        <w:tc>
          <w:tcPr>
            <w:tcW w:w="105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
        </w:tc>
        <w:tc>
          <w:tcPr>
            <w:tcW w:w="926" w:type="dxa"/>
            <w:tcBorders>
              <w:top w:val="single" w:sz="4" w:space="0" w:color="000000"/>
              <w:left w:val="single" w:sz="4" w:space="0" w:color="000000"/>
              <w:bottom w:val="nil" w:sz="6" w:space="0" w:color="auto"/>
              <w:right w:val="single" w:sz="4" w:space="0" w:color="000000"/>
            </w:tcBorders>
          </w:tcPr>
          <w:p>
            <w:pPr/>
          </w:p>
        </w:tc>
        <w:tc>
          <w:tcPr>
            <w:tcW w:w="1190" w:type="dxa"/>
            <w:vMerge w:val="restart"/>
            <w:tcBorders>
              <w:top w:val="single" w:sz="4" w:space="0" w:color="000000"/>
              <w:left w:val="single" w:sz="4" w:space="0" w:color="000000"/>
              <w:right w:val="single" w:sz="4" w:space="0" w:color="000000"/>
            </w:tcBorders>
          </w:tcPr>
          <w:p>
            <w:pPr/>
          </w:p>
        </w:tc>
        <w:tc>
          <w:tcPr>
            <w:tcW w:w="792" w:type="dxa"/>
            <w:vMerge w:val="restart"/>
            <w:tcBorders>
              <w:top w:val="single" w:sz="4" w:space="0" w:color="000000"/>
              <w:left w:val="single" w:sz="4" w:space="0" w:color="000000"/>
              <w:right w:val="single" w:sz="4" w:space="0" w:color="000000"/>
            </w:tcBorders>
          </w:tcPr>
          <w:p>
            <w:pPr/>
          </w:p>
        </w:tc>
      </w:tr>
      <w:tr>
        <w:trPr>
          <w:trHeight w:val="319" w:hRule="exact"/>
        </w:trPr>
        <w:tc>
          <w:tcPr>
            <w:tcW w:w="19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提坏账准备的其他应收</w:t>
            </w:r>
          </w:p>
        </w:tc>
        <w:tc>
          <w:tcPr>
            <w:tcW w:w="1060" w:type="dxa"/>
            <w:vMerge/>
            <w:tcBorders>
              <w:left w:val="single" w:sz="12" w:space="0" w:color="D3D3D3"/>
              <w:right w:val="single" w:sz="4" w:space="0" w:color="000000"/>
            </w:tcBorders>
          </w:tcPr>
          <w:p>
            <w:pPr/>
          </w:p>
        </w:tc>
        <w:tc>
          <w:tcPr>
            <w:tcW w:w="792" w:type="dxa"/>
            <w:vMerge/>
            <w:tcBorders>
              <w:left w:val="single" w:sz="4" w:space="0" w:color="000000"/>
              <w:right w:val="single" w:sz="4" w:space="0" w:color="000000"/>
            </w:tcBorders>
          </w:tcPr>
          <w:p>
            <w:pPr/>
          </w:p>
        </w:tc>
        <w:tc>
          <w:tcPr>
            <w:tcW w:w="105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pacing w:val="-1"/>
                <w:sz w:val="18"/>
              </w:rPr>
              <w:t>8,249,984.34</w:t>
            </w:r>
          </w:p>
        </w:tc>
        <w:tc>
          <w:tcPr>
            <w:tcW w:w="92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3"/>
              <w:jc w:val="right"/>
              <w:rPr>
                <w:rFonts w:ascii="Times New Roman" w:hAnsi="Times New Roman" w:cs="Times New Roman" w:eastAsia="Times New Roman" w:hint="default"/>
                <w:sz w:val="18"/>
                <w:szCs w:val="18"/>
              </w:rPr>
            </w:pPr>
            <w:r>
              <w:rPr>
                <w:rFonts w:ascii="Times New Roman"/>
                <w:spacing w:val="-1"/>
                <w:sz w:val="18"/>
              </w:rPr>
              <w:t>63.88%</w:t>
            </w:r>
          </w:p>
        </w:tc>
        <w:tc>
          <w:tcPr>
            <w:tcW w:w="1190"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346" w:hRule="exact"/>
        </w:trPr>
        <w:tc>
          <w:tcPr>
            <w:tcW w:w="190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款</w:t>
            </w:r>
            <w:r>
              <w:rPr>
                <w:rFonts w:ascii="宋体" w:hAnsi="宋体" w:cs="宋体" w:eastAsia="宋体" w:hint="default"/>
                <w:sz w:val="18"/>
                <w:szCs w:val="18"/>
              </w:rPr>
            </w:r>
          </w:p>
        </w:tc>
        <w:tc>
          <w:tcPr>
            <w:tcW w:w="1060" w:type="dxa"/>
            <w:vMerge/>
            <w:tcBorders>
              <w:left w:val="single" w:sz="12" w:space="0" w:color="D3D3D3"/>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926" w:type="dxa"/>
            <w:tcBorders>
              <w:top w:val="nil" w:sz="6" w:space="0" w:color="auto"/>
              <w:left w:val="single" w:sz="4" w:space="0" w:color="000000"/>
              <w:bottom w:val="single" w:sz="4" w:space="0" w:color="000000"/>
              <w:right w:val="single" w:sz="4" w:space="0" w:color="000000"/>
            </w:tcBorders>
          </w:tcPr>
          <w:p>
            <w:pPr/>
          </w:p>
        </w:tc>
        <w:tc>
          <w:tcPr>
            <w:tcW w:w="1190"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按组合计提坏账准备的其他应收款</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3,214,210.53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83.81%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402,966.94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12.54%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4,096,675.81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31.72%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692,071.33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16.89%</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3,214,210.53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83.81%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402,966.94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12.54%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4,096,675.81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31.72%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692,071.33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16.89%</w:t>
            </w:r>
          </w:p>
        </w:tc>
      </w:tr>
      <w:tr>
        <w:trPr>
          <w:trHeight w:val="357" w:hRule="exact"/>
        </w:trPr>
        <w:tc>
          <w:tcPr>
            <w:tcW w:w="190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单项金额虽不重大但单</w:t>
            </w:r>
          </w:p>
        </w:tc>
        <w:tc>
          <w:tcPr>
            <w:tcW w:w="1060"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
        </w:tc>
        <w:tc>
          <w:tcPr>
            <w:tcW w:w="926" w:type="dxa"/>
            <w:tcBorders>
              <w:top w:val="single" w:sz="4" w:space="0" w:color="000000"/>
              <w:left w:val="single" w:sz="4" w:space="0" w:color="000000"/>
              <w:bottom w:val="nil" w:sz="6" w:space="0" w:color="auto"/>
              <w:right w:val="single" w:sz="4" w:space="0" w:color="000000"/>
            </w:tcBorders>
          </w:tcPr>
          <w:p>
            <w:pPr/>
          </w:p>
        </w:tc>
        <w:tc>
          <w:tcPr>
            <w:tcW w:w="1190"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19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项计提坏账准备的其他</w:t>
            </w:r>
          </w:p>
        </w:tc>
        <w:tc>
          <w:tcPr>
            <w:tcW w:w="1060"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18"/>
                <w:szCs w:val="18"/>
              </w:rPr>
            </w:pPr>
            <w:r>
              <w:rPr>
                <w:rFonts w:ascii="Times New Roman"/>
                <w:spacing w:val="-1"/>
                <w:sz w:val="18"/>
              </w:rPr>
              <w:t>621,034.55</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3"/>
              <w:jc w:val="right"/>
              <w:rPr>
                <w:rFonts w:ascii="Times New Roman" w:hAnsi="Times New Roman" w:cs="Times New Roman" w:eastAsia="Times New Roman" w:hint="default"/>
                <w:sz w:val="18"/>
                <w:szCs w:val="18"/>
              </w:rPr>
            </w:pPr>
            <w:r>
              <w:rPr>
                <w:rFonts w:ascii="Times New Roman"/>
                <w:spacing w:val="-1"/>
                <w:sz w:val="18"/>
              </w:rPr>
              <w:t>16.19%</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345,275.00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3"/>
              <w:jc w:val="right"/>
              <w:rPr>
                <w:rFonts w:ascii="Times New Roman" w:hAnsi="Times New Roman" w:cs="Times New Roman" w:eastAsia="Times New Roman" w:hint="default"/>
                <w:sz w:val="18"/>
                <w:szCs w:val="18"/>
              </w:rPr>
            </w:pPr>
            <w:r>
              <w:rPr>
                <w:rFonts w:ascii="Times New Roman"/>
                <w:spacing w:val="-1"/>
                <w:sz w:val="18"/>
              </w:rPr>
              <w:t>55.6%</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pacing w:val="-1"/>
                <w:sz w:val="18"/>
              </w:rPr>
              <w:t>567,372.73</w:t>
            </w:r>
          </w:p>
        </w:tc>
        <w:tc>
          <w:tcPr>
            <w:tcW w:w="92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3"/>
              <w:jc w:val="right"/>
              <w:rPr>
                <w:rFonts w:ascii="Times New Roman" w:hAnsi="Times New Roman" w:cs="Times New Roman" w:eastAsia="Times New Roman" w:hint="default"/>
                <w:sz w:val="18"/>
                <w:szCs w:val="18"/>
              </w:rPr>
            </w:pPr>
            <w:r>
              <w:rPr>
                <w:rFonts w:ascii="Times New Roman"/>
                <w:spacing w:val="-1"/>
                <w:sz w:val="18"/>
              </w:rPr>
              <w:t>4.4%</w:t>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18"/>
                <w:szCs w:val="18"/>
              </w:rPr>
            </w:pPr>
            <w:r>
              <w:rPr>
                <w:rFonts w:ascii="Times New Roman"/>
                <w:spacing w:val="-1"/>
                <w:sz w:val="18"/>
              </w:rPr>
              <w:t>567,372.73</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3"/>
              <w:jc w:val="right"/>
              <w:rPr>
                <w:rFonts w:ascii="Times New Roman" w:hAnsi="Times New Roman" w:cs="Times New Roman" w:eastAsia="Times New Roman" w:hint="default"/>
                <w:sz w:val="18"/>
                <w:szCs w:val="18"/>
              </w:rPr>
            </w:pPr>
            <w:r>
              <w:rPr>
                <w:rFonts w:ascii="Times New Roman"/>
                <w:spacing w:val="-2"/>
                <w:sz w:val="18"/>
              </w:rPr>
              <w:t>100%</w:t>
            </w:r>
          </w:p>
        </w:tc>
      </w:tr>
      <w:tr>
        <w:trPr>
          <w:trHeight w:val="346" w:hRule="exact"/>
        </w:trPr>
        <w:tc>
          <w:tcPr>
            <w:tcW w:w="190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1060"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926" w:type="dxa"/>
            <w:tcBorders>
              <w:top w:val="nil" w:sz="6" w:space="0" w:color="auto"/>
              <w:left w:val="single" w:sz="4" w:space="0" w:color="000000"/>
              <w:bottom w:val="single" w:sz="4" w:space="0" w:color="000000"/>
              <w:right w:val="single" w:sz="4" w:space="0" w:color="000000"/>
            </w:tcBorders>
          </w:tcPr>
          <w:p>
            <w:pPr/>
          </w:p>
        </w:tc>
        <w:tc>
          <w:tcPr>
            <w:tcW w:w="1190"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3,835,245.08</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748,241.94</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12,914,032.8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1,259,444.06</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3"/>
        <w:ind w:left="421" w:right="92" w:hanging="269"/>
        <w:jc w:val="left"/>
      </w:pPr>
      <w:r>
        <w:rPr/>
        <w:t>其他应收款种类的说明</w:t>
      </w:r>
      <w:r>
        <w:rPr>
          <w:spacing w:val="-86"/>
        </w:rPr>
        <w:t> </w:t>
      </w:r>
      <w:r>
        <w:rPr>
          <w:spacing w:val="-86"/>
        </w:rPr>
      </w:r>
      <w:r>
        <w:rPr>
          <w:spacing w:val="-7"/>
          <w:w w:val="101"/>
        </w:rPr>
        <w:t>本公司根据公司经营规模、业务性质及客户结算情况等确定单项金额重大的其他应收款标准为</w:t>
      </w:r>
      <w:r>
        <w:rPr>
          <w:rFonts w:ascii="Times New Roman" w:hAnsi="Times New Roman" w:cs="Times New Roman" w:eastAsia="Times New Roman" w:hint="default"/>
          <w:spacing w:val="-7"/>
          <w:w w:val="101"/>
        </w:rPr>
        <w:t>500</w:t>
      </w:r>
      <w:r>
        <w:rPr>
          <w:spacing w:val="-7"/>
          <w:w w:val="101"/>
        </w:rPr>
        <w:t>万元以上（含</w:t>
      </w:r>
      <w:r>
        <w:rPr>
          <w:rFonts w:ascii="Times New Roman" w:hAnsi="Times New Roman" w:cs="Times New Roman" w:eastAsia="Times New Roman" w:hint="default"/>
          <w:spacing w:val="-7"/>
          <w:w w:val="101"/>
        </w:rPr>
        <w:t>500</w:t>
      </w:r>
      <w:r>
        <w:rPr>
          <w:spacing w:val="-7"/>
          <w:w w:val="101"/>
        </w:rPr>
        <w:t>万元）。</w:t>
      </w:r>
      <w:r>
        <w:rPr>
          <w:spacing w:val="-7"/>
        </w:rPr>
      </w:r>
    </w:p>
    <w:p>
      <w:pPr>
        <w:pStyle w:val="BodyText"/>
        <w:spacing w:line="201" w:lineRule="exact"/>
        <w:ind w:left="153" w:right="92"/>
        <w:jc w:val="left"/>
      </w:pPr>
      <w:r>
        <w:rPr>
          <w:spacing w:val="-4"/>
        </w:rPr>
        <w:t>单项金额重大的其他应收款期末不存在减值情形，按帐龄分析法计提坏帐准备。单项金额不重大但单项计提坏帐准备的其他</w:t>
      </w:r>
    </w:p>
    <w:p>
      <w:pPr>
        <w:pStyle w:val="BodyText"/>
        <w:spacing w:line="240" w:lineRule="auto" w:before="76"/>
        <w:ind w:left="153" w:right="92"/>
        <w:jc w:val="left"/>
      </w:pPr>
      <w:r>
        <w:rPr>
          <w:spacing w:val="-3"/>
        </w:rPr>
        <w:t>应收款为有明显特征表明该款项难以收回。</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1" w:footer="979" w:top="1060" w:bottom="1160" w:left="980" w:right="940"/>
        </w:sectPr>
      </w:pPr>
    </w:p>
    <w:p>
      <w:pPr>
        <w:spacing w:line="240" w:lineRule="auto" w:before="4"/>
        <w:rPr>
          <w:rFonts w:ascii="宋体" w:hAnsi="宋体" w:cs="宋体" w:eastAsia="宋体" w:hint="default"/>
          <w:sz w:val="16"/>
          <w:szCs w:val="16"/>
        </w:rPr>
      </w:pPr>
    </w:p>
    <w:p>
      <w:pPr>
        <w:pStyle w:val="BodyText"/>
        <w:spacing w:line="240" w:lineRule="auto"/>
        <w:ind w:left="153" w:right="0"/>
        <w:jc w:val="left"/>
      </w:pPr>
      <w:r>
        <w:rPr>
          <w:spacing w:val="-3"/>
        </w:rPr>
        <w:t>期末单项金额重大并单项计提坏账准备的其他应收款</w:t>
      </w:r>
    </w:p>
    <w:p>
      <w:pPr>
        <w:pStyle w:val="BodyText"/>
        <w:spacing w:line="338" w:lineRule="auto" w:before="115"/>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组合中，采用账龄分析法计提坏账准备的其他应收款</w:t>
      </w:r>
    </w:p>
    <w:p>
      <w:pPr>
        <w:pStyle w:val="BodyText"/>
        <w:spacing w:line="240" w:lineRule="auto" w:before="45"/>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BodyText"/>
        <w:spacing w:line="240" w:lineRule="auto"/>
        <w:ind w:left="153" w:right="0"/>
        <w:jc w:val="left"/>
      </w:pPr>
      <w:r>
        <w:rPr/>
        <w:t>单位：</w:t>
      </w:r>
      <w:r>
        <w:rPr>
          <w:spacing w:val="5"/>
        </w:rPr>
        <w:t> </w:t>
      </w:r>
      <w:r>
        <w:rPr/>
        <w:t>元</w:t>
      </w:r>
    </w:p>
    <w:p>
      <w:pPr>
        <w:spacing w:after="0" w:line="240" w:lineRule="auto"/>
        <w:jc w:val="left"/>
        <w:sectPr>
          <w:type w:val="continuous"/>
          <w:pgSz w:w="11910" w:h="16840"/>
          <w:pgMar w:top="1060" w:bottom="1160" w:left="980" w:right="940"/>
          <w:cols w:num="2" w:equalWidth="0">
            <w:col w:w="4296" w:space="4527"/>
            <w:col w:w="1167"/>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48"/>
        <w:gridCol w:w="1838"/>
        <w:gridCol w:w="658"/>
        <w:gridCol w:w="1450"/>
        <w:gridCol w:w="1450"/>
        <w:gridCol w:w="658"/>
        <w:gridCol w:w="1666"/>
      </w:tblGrid>
      <w:tr>
        <w:trPr>
          <w:trHeight w:val="403" w:hRule="exact"/>
        </w:trPr>
        <w:tc>
          <w:tcPr>
            <w:tcW w:w="18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394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848" w:type="dxa"/>
            <w:vMerge/>
            <w:tcBorders>
              <w:left w:val="single" w:sz="4" w:space="0" w:color="000000"/>
              <w:right w:val="single" w:sz="4" w:space="0" w:color="000000"/>
            </w:tcBorders>
            <w:shd w:val="clear" w:color="auto" w:fill="D3D3D3"/>
          </w:tcPr>
          <w:p>
            <w:pPr/>
          </w:p>
        </w:tc>
        <w:tc>
          <w:tcPr>
            <w:tcW w:w="24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848" w:type="dxa"/>
            <w:vMerge/>
            <w:tcBorders>
              <w:left w:val="single" w:sz="4" w:space="0" w:color="000000"/>
              <w:bottom w:val="single" w:sz="4" w:space="0" w:color="000000"/>
              <w:right w:val="single" w:sz="4" w:space="0" w:color="000000"/>
            </w:tcBorders>
            <w:shd w:val="clear" w:color="auto" w:fill="D3D3D3"/>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left="14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50"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left="14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666" w:type="dxa"/>
            <w:vMerge/>
            <w:tcBorders>
              <w:left w:val="single" w:sz="4" w:space="0" w:color="000000"/>
              <w:bottom w:val="single" w:sz="4" w:space="0" w:color="000000"/>
              <w:right w:val="single" w:sz="4" w:space="0" w:color="000000"/>
            </w:tcBorders>
            <w:shd w:val="clear" w:color="auto" w:fill="D3D3D3"/>
          </w:tcPr>
          <w:p>
            <w:pPr/>
          </w:p>
        </w:tc>
      </w:tr>
    </w:tbl>
    <w:p>
      <w:pPr>
        <w:spacing w:after="0"/>
        <w:sectPr>
          <w:type w:val="continuous"/>
          <w:pgSz w:w="11910" w:h="16840"/>
          <w:pgMar w:top="1060" w:bottom="1160" w:left="980" w:right="94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30"/>
        <w:gridCol w:w="1850"/>
        <w:gridCol w:w="647"/>
        <w:gridCol w:w="1454"/>
        <w:gridCol w:w="1456"/>
        <w:gridCol w:w="646"/>
        <w:gridCol w:w="1672"/>
      </w:tblGrid>
      <w:tr>
        <w:trPr>
          <w:trHeight w:val="365" w:hRule="exact"/>
        </w:trPr>
        <w:tc>
          <w:tcPr>
            <w:tcW w:w="18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181" w:right="0"/>
              <w:jc w:val="left"/>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181" w:right="0"/>
              <w:jc w:val="left"/>
              <w:rPr>
                <w:rFonts w:ascii="Times New Roman" w:hAnsi="Times New Roman" w:cs="Times New Roman" w:eastAsia="Times New Roman" w:hint="default"/>
                <w:sz w:val="18"/>
                <w:szCs w:val="18"/>
              </w:rPr>
            </w:pPr>
            <w:r>
              <w:rPr>
                <w:rFonts w:ascii="Times New Roman"/>
                <w:sz w:val="18"/>
              </w:rPr>
              <w:t>(%)</w:t>
            </w:r>
          </w:p>
        </w:tc>
        <w:tc>
          <w:tcPr>
            <w:tcW w:w="167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4" w:hRule="exact"/>
        </w:trPr>
        <w:tc>
          <w:tcPr>
            <w:tcW w:w="955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r>
      <w:tr>
        <w:trPr>
          <w:trHeight w:val="408" w:hRule="exact"/>
        </w:trPr>
        <w:tc>
          <w:tcPr>
            <w:tcW w:w="1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7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18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2,475,342.28</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77.01%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123,767.11</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7"/>
              <w:jc w:val="right"/>
              <w:rPr>
                <w:rFonts w:ascii="Times New Roman" w:hAnsi="Times New Roman" w:cs="Times New Roman" w:eastAsia="Times New Roman" w:hint="default"/>
                <w:sz w:val="18"/>
                <w:szCs w:val="18"/>
              </w:rPr>
            </w:pPr>
            <w:r>
              <w:rPr>
                <w:rFonts w:ascii="Times New Roman"/>
                <w:spacing w:val="-1"/>
                <w:sz w:val="18"/>
              </w:rPr>
              <w:t>2,532,767.31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61.82%</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126,638.37</w:t>
            </w:r>
          </w:p>
        </w:tc>
      </w:tr>
      <w:tr>
        <w:trPr>
          <w:trHeight w:val="398" w:hRule="exact"/>
        </w:trPr>
        <w:tc>
          <w:tcPr>
            <w:tcW w:w="1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8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392,823.76</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12.22%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78,564.75</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7"/>
              <w:jc w:val="right"/>
              <w:rPr>
                <w:rFonts w:ascii="Times New Roman" w:hAnsi="Times New Roman" w:cs="Times New Roman" w:eastAsia="Times New Roman" w:hint="default"/>
                <w:sz w:val="18"/>
                <w:szCs w:val="18"/>
              </w:rPr>
            </w:pPr>
            <w:r>
              <w:rPr>
                <w:rFonts w:ascii="Times New Roman"/>
                <w:spacing w:val="-1"/>
                <w:sz w:val="18"/>
              </w:rPr>
              <w:t>1,201,399.35</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29.33%</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240,279.87</w:t>
            </w: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8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290,818.83</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145,409.42</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74,712.12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37,356.06</w:t>
            </w: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8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55,225.66</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55,225.66</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287,797.03</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7.03%</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287,797.03</w:t>
            </w: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pacing w:val="-1"/>
                <w:sz w:val="18"/>
              </w:rPr>
              <w:t>3,214,210.53</w:t>
            </w:r>
          </w:p>
        </w:tc>
        <w:tc>
          <w:tcPr>
            <w:tcW w:w="6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402,966.94</w:t>
            </w:r>
          </w:p>
        </w:tc>
        <w:tc>
          <w:tcPr>
            <w:tcW w:w="1456"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4,096,675.81</w:t>
            </w:r>
          </w:p>
        </w:tc>
        <w:tc>
          <w:tcPr>
            <w:tcW w:w="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6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692,071.33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pStyle w:val="BodyText"/>
        <w:spacing w:line="240" w:lineRule="auto" w:before="53"/>
        <w:ind w:right="0"/>
        <w:jc w:val="left"/>
      </w:pPr>
      <w:r>
        <w:rPr>
          <w:spacing w:val="-3"/>
        </w:rPr>
        <w:t>组合中，采用余额百分比法计提坏账准备的其他应收款</w:t>
      </w:r>
    </w:p>
    <w:p>
      <w:pPr>
        <w:pStyle w:val="BodyText"/>
        <w:spacing w:line="343"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组合中，采用其他方法计提坏账准备的其他应收款</w:t>
      </w:r>
    </w:p>
    <w:p>
      <w:pPr>
        <w:pStyle w:val="BodyText"/>
        <w:spacing w:line="338" w:lineRule="auto" w:before="37"/>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期末单项金额虽不重大但单项计提坏账准备的其他应收款</w:t>
      </w:r>
    </w:p>
    <w:p>
      <w:pPr>
        <w:pStyle w:val="BodyText"/>
        <w:spacing w:line="240" w:lineRule="auto" w:before="4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980"/>
          <w:cols w:num="2" w:equalWidth="0">
            <w:col w:w="4656" w:space="4167"/>
            <w:col w:w="1127"/>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其他应收款内容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36" w:right="0"/>
              <w:jc w:val="left"/>
              <w:rPr>
                <w:rFonts w:ascii="宋体" w:hAnsi="宋体" w:cs="宋体" w:eastAsia="宋体" w:hint="default"/>
                <w:sz w:val="18"/>
                <w:szCs w:val="18"/>
              </w:rPr>
            </w:pPr>
            <w:r>
              <w:rPr>
                <w:rFonts w:ascii="宋体" w:hAnsi="宋体" w:cs="宋体" w:eastAsia="宋体" w:hint="default"/>
                <w:spacing w:val="-3"/>
                <w:sz w:val="18"/>
                <w:szCs w:val="18"/>
              </w:rPr>
              <w:t>计提比例（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龙岗区财政局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345,275.00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345,275.00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预计不能收回</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无锡高新区国税局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275,759.55</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应收出口退税款</w:t>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621,034.55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345,275.00</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57" w:lineRule="auto"/>
        <w:ind w:right="152"/>
        <w:jc w:val="left"/>
      </w:pPr>
      <w:r>
        <w:rPr>
          <w:spacing w:val="-3"/>
        </w:rPr>
        <w:t>本报告期不存在前已全额计提坏账准备，或计提减值准备的金额较大，但在本期又全额收回或转回的其他应收款。</w:t>
      </w:r>
      <w:r>
        <w:rPr>
          <w:spacing w:val="54"/>
        </w:rPr>
        <w:t> </w:t>
      </w:r>
      <w:r>
        <w:rPr>
          <w:spacing w:val="54"/>
        </w:rPr>
      </w:r>
      <w:r>
        <w:rPr>
          <w:spacing w:val="-3"/>
        </w:rPr>
        <w:t>期末单项金额重大或虽不重大但单独进行减值测试的其他应收账款坏账准备计提：无。</w:t>
      </w:r>
      <w:r>
        <w:rPr>
          <w:spacing w:val="20"/>
        </w:rPr>
        <w:t> </w:t>
      </w:r>
      <w:r>
        <w:rPr>
          <w:spacing w:val="20"/>
        </w:rPr>
      </w:r>
      <w:r>
        <w:rPr>
          <w:spacing w:val="-3"/>
        </w:rPr>
        <w:t>单项金额不重大但按信用风险特征组合后该组合的风险较大的其他应收款的说明：无。</w:t>
      </w:r>
    </w:p>
    <w:p>
      <w:pPr>
        <w:spacing w:line="240" w:lineRule="auto" w:before="11"/>
        <w:rPr>
          <w:rFonts w:ascii="宋体" w:hAnsi="宋体" w:cs="宋体" w:eastAsia="宋体" w:hint="default"/>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本报告期不存在实际核销的其他应收款。</w:t>
      </w:r>
    </w:p>
    <w:p>
      <w:pPr>
        <w:spacing w:line="240" w:lineRule="auto" w:before="2"/>
        <w:rPr>
          <w:rFonts w:ascii="宋体" w:hAnsi="宋体" w:cs="宋体" w:eastAsia="宋体" w:hint="default"/>
          <w:sz w:val="21"/>
          <w:szCs w:val="21"/>
        </w:rPr>
      </w:pPr>
    </w:p>
    <w:p>
      <w:pPr>
        <w:pStyle w:val="Heading4"/>
        <w:spacing w:line="240" w:lineRule="auto"/>
        <w:ind w:right="152"/>
        <w:jc w:val="left"/>
        <w:rPr>
          <w:b w:val="0"/>
          <w:bCs w:val="0"/>
        </w:rPr>
      </w:pPr>
      <w:r>
        <w:rPr/>
        <w:t>（</w:t>
      </w:r>
      <w:r>
        <w:rPr>
          <w:rFonts w:ascii="Times New Roman" w:hAnsi="Times New Roman" w:cs="Times New Roman" w:eastAsia="Times New Roman" w:hint="default"/>
        </w:rPr>
        <w:t>4</w:t>
      </w:r>
      <w:r>
        <w:rPr/>
        <w:t>）本报告期其他应收款中持有公司 </w:t>
      </w:r>
      <w:r>
        <w:rPr>
          <w:rFonts w:ascii="Times New Roman" w:hAnsi="Times New Roman" w:cs="Times New Roman" w:eastAsia="Times New Roman" w:hint="default"/>
        </w:rPr>
        <w:t>5</w:t>
      </w:r>
      <w:r>
        <w:rPr/>
        <w:t>％（含</w:t>
      </w:r>
      <w:r>
        <w:rPr>
          <w:spacing w:val="32"/>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152"/>
        <w:jc w:val="left"/>
      </w:pPr>
      <w:r>
        <w:rPr/>
        <w:t>年末其他应收款中无持本公司 </w:t>
      </w:r>
      <w:r>
        <w:rPr>
          <w:rFonts w:ascii="Times New Roman" w:hAnsi="Times New Roman" w:cs="Times New Roman" w:eastAsia="Times New Roman" w:hint="default"/>
          <w:spacing w:val="-3"/>
        </w:rPr>
        <w:t>5</w:t>
      </w:r>
      <w:r>
        <w:rPr>
          <w:spacing w:val="-3"/>
        </w:rPr>
        <w:t>％以上（含</w:t>
      </w:r>
      <w:r>
        <w:rPr>
          <w:spacing w:val="-22"/>
        </w:rPr>
        <w:t> </w:t>
      </w:r>
      <w:r>
        <w:rPr>
          <w:rFonts w:ascii="Times New Roman" w:hAnsi="Times New Roman" w:cs="Times New Roman" w:eastAsia="Times New Roman" w:hint="default"/>
          <w:spacing w:val="-3"/>
        </w:rPr>
        <w:t>5</w:t>
      </w:r>
      <w:r>
        <w:rPr>
          <w:spacing w:val="-3"/>
        </w:rPr>
        <w:t>％）表决权股份的股东单位欠款。</w:t>
      </w:r>
    </w:p>
    <w:p>
      <w:pPr>
        <w:spacing w:line="240" w:lineRule="auto" w:before="2"/>
        <w:rPr>
          <w:rFonts w:ascii="宋体" w:hAnsi="宋体" w:cs="宋体" w:eastAsia="宋体" w:hint="default"/>
          <w:sz w:val="20"/>
          <w:szCs w:val="20"/>
        </w:rPr>
      </w:pPr>
    </w:p>
    <w:p>
      <w:pPr>
        <w:pStyle w:val="Heading4"/>
        <w:spacing w:line="240" w:lineRule="auto"/>
        <w:ind w:right="152"/>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1910"/>
        <w:gridCol w:w="2870"/>
      </w:tblGrid>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0"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0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占其他应收款总额的比例</w:t>
            </w:r>
            <w:r>
              <w:rPr>
                <w:rFonts w:ascii="Times New Roman" w:hAnsi="Times New Roman" w:cs="Times New Roman" w:eastAsia="Times New Roman" w:hint="default"/>
                <w:spacing w:val="-3"/>
                <w:sz w:val="18"/>
                <w:szCs w:val="18"/>
              </w:rPr>
              <w:t>(%)</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45" w:right="0"/>
              <w:jc w:val="left"/>
              <w:rPr>
                <w:rFonts w:ascii="Times New Roman" w:hAnsi="Times New Roman" w:cs="Times New Roman" w:eastAsia="Times New Roman" w:hint="default"/>
                <w:sz w:val="18"/>
                <w:szCs w:val="18"/>
              </w:rPr>
            </w:pPr>
            <w:r>
              <w:rPr>
                <w:rFonts w:ascii="Times New Roman"/>
                <w:sz w:val="18"/>
              </w:rPr>
              <w:t>671,739.60</w:t>
            </w:r>
          </w:p>
        </w:tc>
        <w:tc>
          <w:tcPr>
            <w:tcW w:w="1910" w:type="dxa"/>
            <w:tcBorders>
              <w:top w:val="single" w:sz="4" w:space="0" w:color="000000"/>
              <w:left w:val="single" w:sz="4" w:space="0" w:color="000000"/>
              <w:bottom w:val="single" w:sz="4" w:space="0" w:color="000000"/>
              <w:right w:val="single" w:sz="4" w:space="0" w:color="000000"/>
            </w:tcBorders>
          </w:tcPr>
          <w:p>
            <w:pP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17.51%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1910"/>
        <w:gridCol w:w="2870"/>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龙岗财政局</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345,275.00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墙体保证金</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9%</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无锡高新区国税局</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275,759.55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应收出口退税款</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7.19%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1,292,774.15</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33.70%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335" w:lineRule="exact"/>
        <w:ind w:right="152"/>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4"/>
              <w:ind w:left="724" w:right="46" w:hanging="67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占其他应收款总额的比</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671,739.60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17.51%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龙岗财政局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政府部门</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345,275.00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9%</w:t>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无锡高新区国税局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政府部门</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275,759.55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7.19%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深圳同方股份有限公司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156,619.80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4.08%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代缴代扣社保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105,712.22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2.76%</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1,555,106.17</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40.55%</w:t>
            </w:r>
          </w:p>
        </w:tc>
      </w:tr>
    </w:tbl>
    <w:p>
      <w:pPr>
        <w:spacing w:line="240" w:lineRule="auto" w:before="5"/>
        <w:rPr>
          <w:rFonts w:ascii="宋体" w:hAnsi="宋体" w:cs="宋体" w:eastAsia="宋体" w:hint="default"/>
          <w:sz w:val="19"/>
          <w:szCs w:val="19"/>
        </w:rPr>
      </w:pPr>
    </w:p>
    <w:p>
      <w:pPr>
        <w:pStyle w:val="Heading4"/>
        <w:spacing w:line="335" w:lineRule="exact"/>
        <w:ind w:right="152"/>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本期不存在应收关联方款项。</w:t>
      </w:r>
    </w:p>
    <w:p>
      <w:pPr>
        <w:spacing w:line="240" w:lineRule="auto" w:before="2"/>
        <w:rPr>
          <w:rFonts w:ascii="宋体" w:hAnsi="宋体" w:cs="宋体" w:eastAsia="宋体" w:hint="default"/>
          <w:sz w:val="21"/>
          <w:szCs w:val="21"/>
        </w:rPr>
      </w:pPr>
    </w:p>
    <w:p>
      <w:pPr>
        <w:pStyle w:val="Heading4"/>
        <w:spacing w:line="240" w:lineRule="auto"/>
        <w:ind w:right="152"/>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本期不存在终止确认的其他应收款项。</w:t>
      </w:r>
    </w:p>
    <w:p>
      <w:pPr>
        <w:spacing w:line="240" w:lineRule="auto" w:before="2"/>
        <w:rPr>
          <w:rFonts w:ascii="宋体" w:hAnsi="宋体" w:cs="宋体" w:eastAsia="宋体" w:hint="default"/>
          <w:sz w:val="21"/>
          <w:szCs w:val="21"/>
        </w:rPr>
      </w:pPr>
    </w:p>
    <w:p>
      <w:pPr>
        <w:pStyle w:val="Heading4"/>
        <w:spacing w:line="240" w:lineRule="auto"/>
        <w:ind w:right="152"/>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本期不存在以其他应收款项为标的进行证券化的情况。</w:t>
      </w:r>
    </w:p>
    <w:p>
      <w:pPr>
        <w:spacing w:line="240" w:lineRule="auto" w:before="7"/>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8"/>
        <w:gridCol w:w="3202"/>
        <w:gridCol w:w="1061"/>
        <w:gridCol w:w="3053"/>
        <w:gridCol w:w="1061"/>
      </w:tblGrid>
      <w:tr>
        <w:trPr>
          <w:trHeight w:val="196" w:hRule="exact"/>
        </w:trPr>
        <w:tc>
          <w:tcPr>
            <w:tcW w:w="1178" w:type="dxa"/>
            <w:tcBorders>
              <w:top w:val="single" w:sz="4" w:space="0" w:color="000000"/>
              <w:left w:val="single" w:sz="4" w:space="0" w:color="000000"/>
              <w:bottom w:val="nil" w:sz="6" w:space="0" w:color="auto"/>
              <w:right w:val="single" w:sz="4" w:space="0" w:color="000000"/>
            </w:tcBorders>
            <w:shd w:val="clear" w:color="auto" w:fill="D3D3D3"/>
          </w:tcPr>
          <w:p>
            <w:pPr/>
          </w:p>
        </w:tc>
        <w:tc>
          <w:tcPr>
            <w:tcW w:w="426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4" w:hRule="exact"/>
        </w:trPr>
        <w:tc>
          <w:tcPr>
            <w:tcW w:w="117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3D3D3"/>
          </w:tcPr>
          <w:p>
            <w:pPr/>
          </w:p>
        </w:tc>
        <w:tc>
          <w:tcPr>
            <w:tcW w:w="4114" w:type="dxa"/>
            <w:gridSpan w:val="2"/>
            <w:vMerge/>
            <w:tcBorders>
              <w:left w:val="single" w:sz="4" w:space="0" w:color="000000"/>
              <w:bottom w:val="single" w:sz="4" w:space="0" w:color="000000"/>
              <w:right w:val="single" w:sz="4" w:space="0" w:color="000000"/>
            </w:tcBorders>
            <w:shd w:val="clear" w:color="auto" w:fill="D3D3D3"/>
          </w:tcPr>
          <w:p>
            <w:pPr/>
          </w:p>
        </w:tc>
      </w:tr>
      <w:tr>
        <w:trPr>
          <w:trHeight w:val="185" w:hRule="exact"/>
        </w:trPr>
        <w:tc>
          <w:tcPr>
            <w:tcW w:w="1178" w:type="dxa"/>
            <w:vMerge/>
            <w:tcBorders>
              <w:left w:val="single" w:sz="4" w:space="0" w:color="000000"/>
              <w:bottom w:val="nil" w:sz="6" w:space="0" w:color="auto"/>
              <w:right w:val="single" w:sz="4" w:space="0" w:color="000000"/>
            </w:tcBorders>
            <w:shd w:val="clear" w:color="auto" w:fill="D3D3D3"/>
          </w:tcPr>
          <w:p>
            <w:pPr/>
          </w:p>
        </w:tc>
        <w:tc>
          <w:tcPr>
            <w:tcW w:w="32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8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16" w:hRule="exact"/>
        </w:trPr>
        <w:tc>
          <w:tcPr>
            <w:tcW w:w="1178" w:type="dxa"/>
            <w:tcBorders>
              <w:top w:val="nil" w:sz="6" w:space="0" w:color="auto"/>
              <w:left w:val="single" w:sz="4" w:space="0" w:color="000000"/>
              <w:bottom w:val="single" w:sz="4" w:space="0" w:color="000000"/>
              <w:right w:val="single" w:sz="4" w:space="0" w:color="000000"/>
            </w:tcBorders>
            <w:shd w:val="clear" w:color="auto" w:fill="D3D3D3"/>
          </w:tcPr>
          <w:p>
            <w:pPr/>
          </w:p>
        </w:tc>
        <w:tc>
          <w:tcPr>
            <w:tcW w:w="3202" w:type="dxa"/>
            <w:vMerge/>
            <w:tcBorders>
              <w:left w:val="single" w:sz="4" w:space="0" w:color="000000"/>
              <w:bottom w:val="single" w:sz="4" w:space="0" w:color="000000"/>
              <w:right w:val="single" w:sz="4" w:space="0" w:color="000000"/>
            </w:tcBorders>
            <w:shd w:val="clear" w:color="auto" w:fill="D3D3D3"/>
          </w:tcPr>
          <w:p>
            <w:pPr/>
          </w:p>
        </w:tc>
        <w:tc>
          <w:tcPr>
            <w:tcW w:w="1061" w:type="dxa"/>
            <w:vMerge/>
            <w:tcBorders>
              <w:left w:val="single" w:sz="4" w:space="0" w:color="000000"/>
              <w:bottom w:val="single" w:sz="4" w:space="0" w:color="000000"/>
              <w:right w:val="single" w:sz="4" w:space="0" w:color="000000"/>
            </w:tcBorders>
            <w:shd w:val="clear" w:color="auto" w:fill="D3D3D3"/>
          </w:tcPr>
          <w:p>
            <w:pPr/>
          </w:p>
        </w:tc>
        <w:tc>
          <w:tcPr>
            <w:tcW w:w="3053" w:type="dxa"/>
            <w:vMerge/>
            <w:tcBorders>
              <w:left w:val="single" w:sz="4" w:space="0" w:color="000000"/>
              <w:bottom w:val="single" w:sz="4" w:space="0" w:color="000000"/>
              <w:right w:val="single" w:sz="4" w:space="0" w:color="000000"/>
            </w:tcBorders>
            <w:shd w:val="clear" w:color="auto" w:fill="D3D3D3"/>
          </w:tcPr>
          <w:p>
            <w:pPr/>
          </w:p>
        </w:tc>
        <w:tc>
          <w:tcPr>
            <w:tcW w:w="1061"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20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4,517,464.13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81.08%</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28,236,985.91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97.89%</w:t>
            </w:r>
          </w:p>
        </w:tc>
      </w:tr>
      <w:tr>
        <w:trPr>
          <w:trHeight w:val="403" w:hRule="exact"/>
        </w:trPr>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20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889,902.14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15.97%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438,158.76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w:t>
            </w:r>
          </w:p>
        </w:tc>
      </w:tr>
      <w:tr>
        <w:trPr>
          <w:trHeight w:val="403" w:hRule="exact"/>
        </w:trPr>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202" w:type="dxa"/>
            <w:tcBorders>
              <w:top w:val="single" w:sz="4" w:space="0" w:color="000000"/>
              <w:left w:val="single" w:sz="12" w:space="0" w:color="D3D3D3"/>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38,954.30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0.14%</w:t>
            </w:r>
          </w:p>
        </w:tc>
      </w:tr>
      <w:tr>
        <w:trPr>
          <w:trHeight w:val="398" w:hRule="exact"/>
        </w:trPr>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20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164,392.30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2.95%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130,317.56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0.45%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227" w:type="dxa"/>
        <w:tblLayout w:type="fixed"/>
        <w:tblCellMar>
          <w:top w:w="0" w:type="dxa"/>
          <w:left w:w="0" w:type="dxa"/>
          <w:bottom w:w="0" w:type="dxa"/>
          <w:right w:w="0" w:type="dxa"/>
        </w:tblCellMar>
        <w:tblLook w:val="01E0"/>
      </w:tblPr>
      <w:tblGrid>
        <w:gridCol w:w="1200"/>
        <w:gridCol w:w="3192"/>
        <w:gridCol w:w="1061"/>
        <w:gridCol w:w="3053"/>
        <w:gridCol w:w="1061"/>
      </w:tblGrid>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5,571,758.57</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82" w:right="0"/>
              <w:jc w:val="left"/>
              <w:rPr>
                <w:rFonts w:ascii="Times New Roman" w:hAnsi="Times New Roman" w:cs="Times New Roman" w:eastAsia="Times New Roman" w:hint="default"/>
                <w:sz w:val="18"/>
                <w:szCs w:val="18"/>
              </w:rPr>
            </w:pPr>
            <w:r>
              <w:rPr>
                <w:rFonts w:ascii="Times New Roman"/>
                <w:sz w:val="18"/>
              </w:rPr>
              <w:t>28,844,416.53</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335" w:lineRule="exact"/>
        <w:ind w:left="232" w:right="121"/>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23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27"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0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时间</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无锡海关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政府部门</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876,661.81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预缴进口增值税款</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74"/>
              <w:jc w:val="left"/>
              <w:rPr>
                <w:rFonts w:ascii="宋体" w:hAnsi="宋体" w:cs="宋体" w:eastAsia="宋体" w:hint="default"/>
                <w:sz w:val="18"/>
                <w:szCs w:val="18"/>
              </w:rPr>
            </w:pPr>
            <w:r>
              <w:rPr>
                <w:rFonts w:ascii="宋体" w:hAnsi="宋体" w:cs="宋体" w:eastAsia="宋体" w:hint="default"/>
                <w:spacing w:val="-2"/>
                <w:sz w:val="18"/>
                <w:szCs w:val="18"/>
              </w:rPr>
              <w:t>无锡美通食品科技有限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387,507.69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预付租金</w:t>
            </w:r>
          </w:p>
        </w:tc>
      </w:tr>
      <w:tr>
        <w:trPr>
          <w:trHeight w:val="71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74"/>
              <w:jc w:val="left"/>
              <w:rPr>
                <w:rFonts w:ascii="宋体" w:hAnsi="宋体" w:cs="宋体" w:eastAsia="宋体" w:hint="default"/>
                <w:sz w:val="18"/>
                <w:szCs w:val="18"/>
              </w:rPr>
            </w:pPr>
            <w:r>
              <w:rPr>
                <w:rFonts w:ascii="宋体" w:hAnsi="宋体" w:cs="宋体" w:eastAsia="宋体" w:hint="default"/>
                <w:spacing w:val="-2"/>
                <w:sz w:val="18"/>
                <w:szCs w:val="18"/>
              </w:rPr>
              <w:t>深圳市富美鑫精密五金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塑胶有限公司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353,491.80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采购尚未到货</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74"/>
              <w:jc w:val="left"/>
              <w:rPr>
                <w:rFonts w:ascii="宋体" w:hAnsi="宋体" w:cs="宋体" w:eastAsia="宋体" w:hint="default"/>
                <w:sz w:val="18"/>
                <w:szCs w:val="18"/>
              </w:rPr>
            </w:pPr>
            <w:r>
              <w:rPr>
                <w:rFonts w:ascii="宋体" w:hAnsi="宋体" w:cs="宋体" w:eastAsia="宋体" w:hint="default"/>
                <w:spacing w:val="-2"/>
                <w:sz w:val="18"/>
                <w:szCs w:val="18"/>
              </w:rPr>
              <w:t>索尼（中国）有限公司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上海分公司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313,740.00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采购尚未到货</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广景科技有限公司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312,298.84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采购尚未到货</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2,243,700.14</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2" w:lineRule="auto" w:before="53"/>
        <w:ind w:left="232" w:right="1042"/>
        <w:jc w:val="left"/>
      </w:pPr>
      <w:r>
        <w:rPr>
          <w:spacing w:val="-3"/>
        </w:rPr>
        <w:t>预付款项主要单位的说明</w:t>
      </w:r>
      <w:r>
        <w:rPr>
          <w:spacing w:val="-56"/>
        </w:rPr>
        <w:t> </w:t>
      </w:r>
      <w:r>
        <w:rPr>
          <w:spacing w:val="-56"/>
        </w:rPr>
      </w:r>
      <w:r>
        <w:rPr>
          <w:spacing w:val="-3"/>
        </w:rPr>
        <w:t>主要系因预缴进口增值税款及因采购原材料而分别与政府机构、供应商发生的预付款项。</w:t>
      </w:r>
    </w:p>
    <w:p>
      <w:pPr>
        <w:spacing w:line="240" w:lineRule="auto" w:before="6"/>
        <w:rPr>
          <w:rFonts w:ascii="宋体" w:hAnsi="宋体" w:cs="宋体" w:eastAsia="宋体" w:hint="default"/>
          <w:sz w:val="15"/>
          <w:szCs w:val="15"/>
        </w:rPr>
      </w:pPr>
    </w:p>
    <w:p>
      <w:pPr>
        <w:pStyle w:val="Heading4"/>
        <w:spacing w:line="240" w:lineRule="auto"/>
        <w:ind w:left="232" w:right="121"/>
        <w:jc w:val="left"/>
        <w:rPr>
          <w:b w:val="0"/>
          <w:bCs w:val="0"/>
        </w:rPr>
      </w:pPr>
      <w:r>
        <w:rPr/>
        <w:t>（</w:t>
      </w:r>
      <w:r>
        <w:rPr>
          <w:rFonts w:ascii="Times New Roman" w:hAnsi="Times New Roman" w:cs="Times New Roman" w:eastAsia="Times New Roman" w:hint="default"/>
        </w:rPr>
        <w:t>3</w:t>
      </w:r>
      <w:r>
        <w:rPr/>
        <w:t>）本报告期预付款项中持有本公司 </w:t>
      </w:r>
      <w:r>
        <w:rPr>
          <w:rFonts w:ascii="Times New Roman" w:hAnsi="Times New Roman" w:cs="Times New Roman" w:eastAsia="Times New Roman" w:hint="default"/>
        </w:rPr>
        <w:t>5</w:t>
      </w:r>
      <w:r>
        <w:rPr/>
        <w:t>％（含</w:t>
      </w:r>
      <w:r>
        <w:rPr>
          <w:spacing w:val="32"/>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232" w:right="121"/>
        <w:jc w:val="left"/>
      </w:pPr>
      <w:r>
        <w:rPr>
          <w:spacing w:val="-3"/>
        </w:rPr>
        <w:t>年末预付款项中无持本公司 </w:t>
      </w:r>
      <w:r>
        <w:rPr>
          <w:rFonts w:ascii="Times New Roman" w:hAnsi="Times New Roman" w:cs="Times New Roman" w:eastAsia="Times New Roman" w:hint="default"/>
        </w:rPr>
        <w:t>5</w:t>
      </w:r>
      <w:r>
        <w:rPr/>
        <w:t>％以上（含</w:t>
      </w:r>
      <w:r>
        <w:rPr>
          <w:spacing w:val="-3"/>
        </w:rPr>
        <w:t> </w:t>
      </w:r>
      <w:r>
        <w:rPr>
          <w:rFonts w:ascii="Times New Roman" w:hAnsi="Times New Roman" w:cs="Times New Roman" w:eastAsia="Times New Roman" w:hint="default"/>
          <w:spacing w:val="-3"/>
        </w:rPr>
        <w:t>5</w:t>
      </w:r>
      <w:r>
        <w:rPr>
          <w:spacing w:val="-3"/>
        </w:rPr>
        <w:t>％）表决权股份的股东单位欠款。</w:t>
      </w:r>
    </w:p>
    <w:p>
      <w:pPr>
        <w:spacing w:line="240" w:lineRule="auto" w:before="2"/>
        <w:rPr>
          <w:rFonts w:ascii="宋体" w:hAnsi="宋体" w:cs="宋体" w:eastAsia="宋体" w:hint="default"/>
          <w:sz w:val="20"/>
          <w:szCs w:val="20"/>
        </w:rPr>
      </w:pPr>
    </w:p>
    <w:p>
      <w:pPr>
        <w:pStyle w:val="Heading4"/>
        <w:spacing w:line="240" w:lineRule="auto"/>
        <w:ind w:left="232" w:right="121"/>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300" w:lineRule="auto"/>
        <w:ind w:left="233" w:right="121" w:hanging="1"/>
        <w:jc w:val="left"/>
      </w:pPr>
      <w:r>
        <w:rPr>
          <w:spacing w:val="-3"/>
        </w:rPr>
        <w:t>本期末预付款项为</w:t>
      </w:r>
      <w:r>
        <w:rPr>
          <w:rFonts w:ascii="Times New Roman" w:hAnsi="Times New Roman" w:cs="Times New Roman" w:eastAsia="Times New Roman" w:hint="default"/>
          <w:spacing w:val="-3"/>
        </w:rPr>
        <w:t>5,571,758.57</w:t>
      </w:r>
      <w:r>
        <w:rPr>
          <w:spacing w:val="-3"/>
        </w:rPr>
        <w:t>元，较年初减少了</w:t>
      </w:r>
      <w:r>
        <w:rPr>
          <w:rFonts w:ascii="Times New Roman" w:hAnsi="Times New Roman" w:cs="Times New Roman" w:eastAsia="Times New Roman" w:hint="default"/>
          <w:spacing w:val="-3"/>
        </w:rPr>
        <w:t>80.68%</w:t>
      </w:r>
      <w:r>
        <w:rPr>
          <w:spacing w:val="-3"/>
        </w:rPr>
        <w:t>，主要系本年采购减少及预付的土地款重分类至其他非流动资产所</w:t>
      </w:r>
      <w:r>
        <w:rPr>
          <w:spacing w:val="3"/>
        </w:rPr>
        <w:t> </w:t>
      </w:r>
      <w:r>
        <w:rPr>
          <w:spacing w:val="3"/>
        </w:rPr>
      </w:r>
      <w:r>
        <w:rPr/>
        <w:t>致。</w:t>
      </w:r>
    </w:p>
    <w:p>
      <w:pPr>
        <w:spacing w:line="240" w:lineRule="auto" w:before="6"/>
        <w:rPr>
          <w:rFonts w:ascii="宋体" w:hAnsi="宋体" w:cs="宋体" w:eastAsia="宋体" w:hint="default"/>
          <w:sz w:val="18"/>
          <w:szCs w:val="18"/>
        </w:rPr>
      </w:pPr>
    </w:p>
    <w:p>
      <w:pPr>
        <w:pStyle w:val="Heading4"/>
        <w:spacing w:line="240" w:lineRule="auto"/>
        <w:ind w:left="232" w:right="121"/>
        <w:jc w:val="left"/>
        <w:rPr>
          <w:b w:val="0"/>
          <w:bCs w:val="0"/>
        </w:rPr>
      </w:pPr>
      <w:r>
        <w:rPr/>
        <w:t>（</w:t>
      </w:r>
      <w:r>
        <w:rPr>
          <w:rFonts w:ascii="Times New Roman" w:hAnsi="Times New Roman" w:cs="Times New Roman" w:eastAsia="Times New Roman" w:hint="default"/>
        </w:rPr>
        <w:t>5</w:t>
      </w:r>
      <w:r>
        <w:rPr/>
        <w:t>） </w:t>
      </w:r>
      <w:r>
        <w:rPr>
          <w:spacing w:val="17"/>
        </w:rPr>
        <w:t> </w:t>
      </w:r>
      <w:r>
        <w:rPr/>
        <w:t>账龄超过一年、金额较大的预付款项明细如下：</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17" w:type="dxa"/>
        <w:tblLayout w:type="fixed"/>
        <w:tblCellMar>
          <w:top w:w="0" w:type="dxa"/>
          <w:left w:w="0" w:type="dxa"/>
          <w:bottom w:w="0" w:type="dxa"/>
          <w:right w:w="0" w:type="dxa"/>
        </w:tblCellMar>
        <w:tblLook w:val="01E0"/>
      </w:tblPr>
      <w:tblGrid>
        <w:gridCol w:w="2803"/>
        <w:gridCol w:w="2270"/>
        <w:gridCol w:w="2318"/>
        <w:gridCol w:w="2462"/>
      </w:tblGrid>
      <w:tr>
        <w:trPr>
          <w:trHeight w:val="403"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未及时结算的原因</w:t>
            </w:r>
          </w:p>
        </w:tc>
      </w:tr>
      <w:tr>
        <w:trPr>
          <w:trHeight w:val="403"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无锡美通食品科技有限公司</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387,507.69</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387,507.69</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3"/>
                <w:sz w:val="18"/>
              </w:rPr>
              <w:t>---</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3"/>
                <w:sz w:val="18"/>
              </w:rPr>
              <w:t>---</w:t>
            </w: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left="232" w:right="121"/>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left="232" w:right="121"/>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23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27" w:type="dxa"/>
        <w:tblLayout w:type="fixed"/>
        <w:tblCellMar>
          <w:top w:w="0" w:type="dxa"/>
          <w:left w:w="0" w:type="dxa"/>
          <w:bottom w:w="0" w:type="dxa"/>
          <w:right w:w="0" w:type="dxa"/>
        </w:tblCellMar>
        <w:tblLook w:val="01E0"/>
      </w:tblPr>
      <w:tblGrid>
        <w:gridCol w:w="1598"/>
        <w:gridCol w:w="1459"/>
        <w:gridCol w:w="1195"/>
        <w:gridCol w:w="1330"/>
        <w:gridCol w:w="1330"/>
        <w:gridCol w:w="1325"/>
        <w:gridCol w:w="1330"/>
      </w:tblGrid>
      <w:tr>
        <w:trPr>
          <w:trHeight w:val="403"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9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1" w:footer="979" w:top="1060" w:bottom="1160" w:left="900" w:right="90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8"/>
        <w:gridCol w:w="1459"/>
        <w:gridCol w:w="1195"/>
        <w:gridCol w:w="1330"/>
        <w:gridCol w:w="1330"/>
        <w:gridCol w:w="1325"/>
        <w:gridCol w:w="1330"/>
      </w:tblGrid>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76,594,694.66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273,574.42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76,321,120.24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83,978,112.17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381,393.61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83,596,718.56</w:t>
            </w:r>
          </w:p>
        </w:tc>
      </w:tr>
      <w:tr>
        <w:trPr>
          <w:trHeight w:val="398"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7,697,697.47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7,697,697.47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14,510,021.52</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14,510,021.52</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17,329,212.12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72,076.81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17,257,135.31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35,705,461.15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63,250.16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35,642,210.99</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5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2,326,023.68</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2,326,023.68</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3,213,606.07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3,213,606.07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597,855.25</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597,855.25</w:t>
            </w:r>
          </w:p>
        </w:tc>
      </w:tr>
      <w:tr>
        <w:trPr>
          <w:trHeight w:val="398"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1,737,779.92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1,737,779.92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1,497,704.77</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1,497,704.77</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106,572,990.24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345,651.23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106,227,339.01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138,615,178.54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444,643.77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138,170,534.77</w:t>
            </w:r>
          </w:p>
        </w:tc>
      </w:tr>
    </w:tbl>
    <w:p>
      <w:pPr>
        <w:spacing w:line="240" w:lineRule="auto" w:before="3"/>
        <w:rPr>
          <w:rFonts w:ascii="宋体" w:hAnsi="宋体" w:cs="宋体" w:eastAsia="宋体" w:hint="default"/>
          <w:sz w:val="19"/>
          <w:szCs w:val="19"/>
        </w:rPr>
      </w:pPr>
    </w:p>
    <w:p>
      <w:pPr>
        <w:pStyle w:val="Heading4"/>
        <w:spacing w:line="335" w:lineRule="exact"/>
        <w:ind w:right="92"/>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9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38"/>
        <w:gridCol w:w="1618"/>
        <w:gridCol w:w="1613"/>
        <w:gridCol w:w="1411"/>
        <w:gridCol w:w="1435"/>
        <w:gridCol w:w="1752"/>
      </w:tblGrid>
      <w:tr>
        <w:trPr>
          <w:trHeight w:val="197" w:hRule="exact"/>
        </w:trPr>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8"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3" w:type="dxa"/>
            <w:tcBorders>
              <w:top w:val="single" w:sz="4" w:space="0" w:color="000000"/>
              <w:left w:val="single" w:sz="4" w:space="0" w:color="000000"/>
              <w:bottom w:val="nil" w:sz="6" w:space="0" w:color="auto"/>
              <w:right w:val="single" w:sz="4" w:space="0" w:color="000000"/>
            </w:tcBorders>
            <w:shd w:val="clear" w:color="auto" w:fill="D3D3D3"/>
          </w:tcPr>
          <w:p>
            <w:pPr/>
          </w:p>
        </w:tc>
        <w:tc>
          <w:tcPr>
            <w:tcW w:w="284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173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6" w:type="dxa"/>
            <w:gridSpan w:val="2"/>
            <w:vMerge/>
            <w:tcBorders>
              <w:left w:val="single" w:sz="4" w:space="0" w:color="000000"/>
              <w:bottom w:val="single" w:sz="4" w:space="0" w:color="000000"/>
              <w:right w:val="single" w:sz="4" w:space="0" w:color="000000"/>
            </w:tcBorders>
            <w:shd w:val="clear" w:color="auto" w:fill="D3D3D3"/>
          </w:tcPr>
          <w:p>
            <w:pPr/>
          </w:p>
        </w:tc>
        <w:tc>
          <w:tcPr>
            <w:tcW w:w="17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3" w:hRule="exact"/>
        </w:trPr>
        <w:tc>
          <w:tcPr>
            <w:tcW w:w="1738" w:type="dxa"/>
            <w:vMerge/>
            <w:tcBorders>
              <w:left w:val="single" w:sz="4" w:space="0" w:color="000000"/>
              <w:bottom w:val="nil" w:sz="6" w:space="0" w:color="auto"/>
              <w:right w:val="single" w:sz="4" w:space="0" w:color="000000"/>
            </w:tcBorders>
            <w:shd w:val="clear" w:color="auto" w:fill="D3D3D3"/>
          </w:tcPr>
          <w:p>
            <w:pPr/>
          </w:p>
        </w:tc>
        <w:tc>
          <w:tcPr>
            <w:tcW w:w="1618" w:type="dxa"/>
            <w:vMerge/>
            <w:tcBorders>
              <w:left w:val="single" w:sz="4" w:space="0" w:color="000000"/>
              <w:bottom w:val="nil" w:sz="6" w:space="0" w:color="auto"/>
              <w:right w:val="single" w:sz="4" w:space="0" w:color="000000"/>
            </w:tcBorders>
            <w:shd w:val="clear" w:color="auto" w:fill="D3D3D3"/>
          </w:tcPr>
          <w:p>
            <w:pPr/>
          </w:p>
        </w:tc>
        <w:tc>
          <w:tcPr>
            <w:tcW w:w="1613" w:type="dxa"/>
            <w:vMerge/>
            <w:tcBorders>
              <w:left w:val="single" w:sz="4" w:space="0" w:color="000000"/>
              <w:bottom w:val="nil" w:sz="6" w:space="0" w:color="auto"/>
              <w:right w:val="single" w:sz="4" w:space="0" w:color="000000"/>
            </w:tcBorders>
            <w:shd w:val="clear" w:color="auto" w:fill="D3D3D3"/>
          </w:tcPr>
          <w:p>
            <w:pPr/>
          </w:p>
        </w:tc>
        <w:tc>
          <w:tcPr>
            <w:tcW w:w="141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转销</w:t>
            </w:r>
          </w:p>
        </w:tc>
        <w:tc>
          <w:tcPr>
            <w:tcW w:w="1752"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8"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1" w:type="dxa"/>
            <w:vMerge/>
            <w:tcBorders>
              <w:left w:val="single" w:sz="4" w:space="0" w:color="000000"/>
              <w:bottom w:val="single" w:sz="4" w:space="0" w:color="000000"/>
              <w:right w:val="single" w:sz="4" w:space="0" w:color="000000"/>
            </w:tcBorders>
            <w:shd w:val="clear" w:color="auto" w:fill="D3D3D3"/>
          </w:tcPr>
          <w:p>
            <w:pPr/>
          </w:p>
        </w:tc>
        <w:tc>
          <w:tcPr>
            <w:tcW w:w="1435" w:type="dxa"/>
            <w:vMerge/>
            <w:tcBorders>
              <w:left w:val="single" w:sz="4" w:space="0" w:color="000000"/>
              <w:bottom w:val="single" w:sz="4" w:space="0" w:color="000000"/>
              <w:right w:val="single" w:sz="4" w:space="0" w:color="000000"/>
            </w:tcBorders>
            <w:shd w:val="clear" w:color="auto" w:fill="D3D3D3"/>
          </w:tcPr>
          <w:p>
            <w:pPr/>
          </w:p>
        </w:tc>
        <w:tc>
          <w:tcPr>
            <w:tcW w:w="175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8"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381,393.61</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105,248.37</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213,067.56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273,574.42</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8"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63,250.16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31,155.83</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22,329.18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72,076.81</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444,643.77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136,404.20</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235,396.74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345,651.23</w:t>
            </w:r>
          </w:p>
        </w:tc>
      </w:tr>
    </w:tbl>
    <w:p>
      <w:pPr>
        <w:spacing w:line="240" w:lineRule="auto" w:before="3"/>
        <w:rPr>
          <w:rFonts w:ascii="宋体" w:hAnsi="宋体" w:cs="宋体" w:eastAsia="宋体" w:hint="default"/>
          <w:sz w:val="19"/>
          <w:szCs w:val="19"/>
        </w:rPr>
      </w:pPr>
    </w:p>
    <w:p>
      <w:pPr>
        <w:pStyle w:val="Heading4"/>
        <w:spacing w:line="335" w:lineRule="exact"/>
        <w:ind w:right="92"/>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158" w:hRule="exact"/>
        </w:trPr>
        <w:tc>
          <w:tcPr>
            <w:tcW w:w="2390"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321" w:lineRule="auto" w:before="54"/>
              <w:ind w:left="1099" w:right="103" w:hanging="989"/>
              <w:jc w:val="left"/>
              <w:rPr>
                <w:rFonts w:ascii="宋体" w:hAnsi="宋体" w:cs="宋体" w:eastAsia="宋体" w:hint="default"/>
                <w:sz w:val="18"/>
                <w:szCs w:val="18"/>
              </w:rPr>
            </w:pPr>
            <w:r>
              <w:rPr>
                <w:rFonts w:ascii="宋体" w:hAnsi="宋体" w:cs="宋体" w:eastAsia="宋体" w:hint="default"/>
                <w:spacing w:val="-3"/>
                <w:sz w:val="18"/>
                <w:szCs w:val="18"/>
              </w:rPr>
              <w:t>本期转回存货跌价准备的原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因</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321" w:lineRule="auto" w:before="54"/>
              <w:ind w:left="393" w:right="103" w:hanging="284"/>
              <w:jc w:val="left"/>
              <w:rPr>
                <w:rFonts w:ascii="宋体" w:hAnsi="宋体" w:cs="宋体" w:eastAsia="宋体" w:hint="default"/>
                <w:sz w:val="18"/>
                <w:szCs w:val="18"/>
              </w:rPr>
            </w:pPr>
            <w:r>
              <w:rPr>
                <w:rFonts w:ascii="宋体" w:hAnsi="宋体" w:cs="宋体" w:eastAsia="宋体" w:hint="default"/>
                <w:spacing w:val="-3"/>
                <w:sz w:val="18"/>
                <w:szCs w:val="18"/>
              </w:rPr>
              <w:t>本期转回金额占该项存货期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末余额的比例（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r>
      <w:tr>
        <w:trPr>
          <w:trHeight w:val="394" w:hRule="exact"/>
        </w:trPr>
        <w:tc>
          <w:tcPr>
            <w:tcW w:w="23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201" w:right="0"/>
              <w:jc w:val="left"/>
              <w:rPr>
                <w:rFonts w:ascii="宋体" w:hAnsi="宋体" w:cs="宋体" w:eastAsia="宋体" w:hint="default"/>
                <w:sz w:val="18"/>
                <w:szCs w:val="18"/>
              </w:rPr>
            </w:pPr>
            <w:r>
              <w:rPr>
                <w:rFonts w:ascii="宋体" w:hAnsi="宋体" w:cs="宋体" w:eastAsia="宋体" w:hint="default"/>
                <w:spacing w:val="-3"/>
                <w:sz w:val="18"/>
                <w:szCs w:val="18"/>
              </w:rPr>
              <w:t>计提存货跌价准备的依据</w:t>
            </w:r>
          </w:p>
        </w:tc>
        <w:tc>
          <w:tcPr>
            <w:tcW w:w="2390" w:type="dxa"/>
            <w:vMerge/>
            <w:tcBorders>
              <w:left w:val="single" w:sz="4" w:space="0" w:color="000000"/>
              <w:right w:val="single" w:sz="4" w:space="0" w:color="000000"/>
            </w:tcBorders>
            <w:shd w:val="clear" w:color="auto" w:fill="D3D3D3"/>
          </w:tcPr>
          <w:p>
            <w:pPr/>
          </w:p>
        </w:tc>
        <w:tc>
          <w:tcPr>
            <w:tcW w:w="2390" w:type="dxa"/>
            <w:vMerge/>
            <w:tcBorders>
              <w:left w:val="single" w:sz="4" w:space="0" w:color="000000"/>
              <w:right w:val="single" w:sz="4" w:space="0" w:color="000000"/>
            </w:tcBorders>
            <w:shd w:val="clear" w:color="auto" w:fill="D3D3D3"/>
          </w:tcPr>
          <w:p>
            <w:pPr/>
          </w:p>
        </w:tc>
      </w:tr>
      <w:tr>
        <w:trPr>
          <w:trHeight w:val="163" w:hRule="exact"/>
        </w:trPr>
        <w:tc>
          <w:tcPr>
            <w:tcW w:w="2390"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r>
      <w:tr>
        <w:trPr>
          <w:trHeight w:val="159" w:hRule="exact"/>
        </w:trPr>
        <w:tc>
          <w:tcPr>
            <w:tcW w:w="2390"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vMerge w:val="restart"/>
            <w:tcBorders>
              <w:top w:val="single" w:sz="4" w:space="0" w:color="000000"/>
              <w:left w:val="single" w:sz="8" w:space="0" w:color="D3D3D3"/>
              <w:right w:val="single" w:sz="4" w:space="0" w:color="000000"/>
            </w:tcBorders>
          </w:tcPr>
          <w:p>
            <w:pPr>
              <w:pStyle w:val="TableParagraph"/>
              <w:spacing w:line="316" w:lineRule="auto" w:before="54"/>
              <w:ind w:left="19" w:right="194"/>
              <w:jc w:val="left"/>
              <w:rPr>
                <w:rFonts w:ascii="宋体" w:hAnsi="宋体" w:cs="宋体" w:eastAsia="宋体" w:hint="default"/>
                <w:sz w:val="18"/>
                <w:szCs w:val="18"/>
              </w:rPr>
            </w:pPr>
            <w:r>
              <w:rPr>
                <w:rFonts w:ascii="宋体" w:hAnsi="宋体" w:cs="宋体" w:eastAsia="宋体" w:hint="default"/>
                <w:spacing w:val="-3"/>
                <w:sz w:val="18"/>
                <w:szCs w:val="18"/>
              </w:rPr>
              <w:t>年末可变现净值低于账面价</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值</w:t>
            </w:r>
          </w:p>
        </w:tc>
        <w:tc>
          <w:tcPr>
            <w:tcW w:w="2390" w:type="dxa"/>
            <w:vMerge w:val="restart"/>
            <w:tcBorders>
              <w:top w:val="single" w:sz="4" w:space="0" w:color="000000"/>
              <w:left w:val="single" w:sz="4" w:space="0" w:color="000000"/>
              <w:right w:val="single" w:sz="4" w:space="0" w:color="000000"/>
            </w:tcBorders>
          </w:tcPr>
          <w:p>
            <w:pPr/>
          </w:p>
        </w:tc>
        <w:tc>
          <w:tcPr>
            <w:tcW w:w="2390" w:type="dxa"/>
            <w:vMerge w:val="restart"/>
            <w:tcBorders>
              <w:top w:val="single" w:sz="4" w:space="0" w:color="000000"/>
              <w:left w:val="single" w:sz="4" w:space="0" w:color="000000"/>
              <w:right w:val="single" w:sz="4" w:space="0" w:color="000000"/>
            </w:tcBorders>
          </w:tcPr>
          <w:p>
            <w:pPr/>
          </w:p>
        </w:tc>
      </w:tr>
      <w:tr>
        <w:trPr>
          <w:trHeight w:val="394" w:hRule="exact"/>
        </w:trPr>
        <w:tc>
          <w:tcPr>
            <w:tcW w:w="23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395" w:type="dxa"/>
            <w:vMerge/>
            <w:tcBorders>
              <w:left w:val="single" w:sz="8" w:space="0" w:color="D3D3D3"/>
              <w:right w:val="single" w:sz="4" w:space="0" w:color="000000"/>
            </w:tcBorders>
          </w:tcPr>
          <w:p>
            <w:pP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163" w:hRule="exact"/>
        </w:trPr>
        <w:tc>
          <w:tcPr>
            <w:tcW w:w="2390"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vMerge/>
            <w:tcBorders>
              <w:left w:val="single" w:sz="8" w:space="0" w:color="D3D3D3"/>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r>
      <w:tr>
        <w:trPr>
          <w:trHeight w:val="159" w:hRule="exact"/>
        </w:trPr>
        <w:tc>
          <w:tcPr>
            <w:tcW w:w="2390"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vMerge w:val="restart"/>
            <w:tcBorders>
              <w:top w:val="single" w:sz="4" w:space="0" w:color="000000"/>
              <w:left w:val="single" w:sz="8" w:space="0" w:color="D3D3D3"/>
              <w:right w:val="single" w:sz="4" w:space="0" w:color="000000"/>
            </w:tcBorders>
          </w:tcPr>
          <w:p>
            <w:pPr>
              <w:pStyle w:val="TableParagraph"/>
              <w:spacing w:line="316" w:lineRule="auto" w:before="54"/>
              <w:ind w:left="19" w:right="194"/>
              <w:jc w:val="left"/>
              <w:rPr>
                <w:rFonts w:ascii="宋体" w:hAnsi="宋体" w:cs="宋体" w:eastAsia="宋体" w:hint="default"/>
                <w:sz w:val="18"/>
                <w:szCs w:val="18"/>
              </w:rPr>
            </w:pPr>
            <w:r>
              <w:rPr>
                <w:rFonts w:ascii="宋体" w:hAnsi="宋体" w:cs="宋体" w:eastAsia="宋体" w:hint="default"/>
                <w:spacing w:val="-3"/>
                <w:sz w:val="18"/>
                <w:szCs w:val="18"/>
              </w:rPr>
              <w:t>期末可变现净值低于账面价</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值</w:t>
            </w:r>
          </w:p>
        </w:tc>
        <w:tc>
          <w:tcPr>
            <w:tcW w:w="2390" w:type="dxa"/>
            <w:vMerge w:val="restart"/>
            <w:tcBorders>
              <w:top w:val="single" w:sz="4" w:space="0" w:color="000000"/>
              <w:left w:val="single" w:sz="4" w:space="0" w:color="000000"/>
              <w:right w:val="single" w:sz="4" w:space="0" w:color="000000"/>
            </w:tcBorders>
          </w:tcPr>
          <w:p>
            <w:pPr/>
          </w:p>
        </w:tc>
        <w:tc>
          <w:tcPr>
            <w:tcW w:w="2390" w:type="dxa"/>
            <w:vMerge w:val="restart"/>
            <w:tcBorders>
              <w:top w:val="single" w:sz="4" w:space="0" w:color="000000"/>
              <w:left w:val="single" w:sz="4" w:space="0" w:color="000000"/>
              <w:right w:val="single" w:sz="4" w:space="0" w:color="000000"/>
            </w:tcBorders>
          </w:tcPr>
          <w:p>
            <w:pPr/>
          </w:p>
        </w:tc>
      </w:tr>
      <w:tr>
        <w:trPr>
          <w:trHeight w:val="388" w:hRule="exact"/>
        </w:trPr>
        <w:tc>
          <w:tcPr>
            <w:tcW w:w="23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95" w:type="dxa"/>
            <w:vMerge/>
            <w:tcBorders>
              <w:left w:val="single" w:sz="8" w:space="0" w:color="D3D3D3"/>
              <w:right w:val="single" w:sz="4" w:space="0" w:color="000000"/>
            </w:tcBorders>
          </w:tcPr>
          <w:p>
            <w:pP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168" w:hRule="exact"/>
        </w:trPr>
        <w:tc>
          <w:tcPr>
            <w:tcW w:w="2390"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vMerge/>
            <w:tcBorders>
              <w:left w:val="single" w:sz="8" w:space="0" w:color="D3D3D3"/>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3"/>
        <w:ind w:left="421" w:right="92" w:hanging="269"/>
        <w:jc w:val="left"/>
      </w:pPr>
      <w:r>
        <w:rPr/>
        <w:t>存货的说明</w:t>
      </w:r>
      <w:r>
        <w:rPr>
          <w:w w:val="101"/>
        </w:rPr>
        <w:t> </w:t>
      </w:r>
      <w:r>
        <w:rPr>
          <w:spacing w:val="-3"/>
        </w:rPr>
        <w:t>本期存货账面价值较期初减少31,943,195.76元，减幅为23.12%，主要因本期订单减少故采购量减少，此外，报告期内，</w:t>
      </w:r>
    </w:p>
    <w:p>
      <w:pPr>
        <w:pStyle w:val="BodyText"/>
        <w:spacing w:line="224" w:lineRule="exact"/>
        <w:ind w:right="92"/>
        <w:jc w:val="left"/>
      </w:pPr>
      <w:r>
        <w:rPr>
          <w:spacing w:val="-3"/>
        </w:rPr>
        <w:t>公司重点消化了期初库存商品，故存货减少。</w:t>
      </w:r>
    </w:p>
    <w:p>
      <w:pPr>
        <w:pStyle w:val="BodyText"/>
        <w:spacing w:line="240" w:lineRule="auto" w:before="76"/>
        <w:ind w:left="421" w:right="92"/>
        <w:jc w:val="left"/>
      </w:pPr>
      <w:r>
        <w:rPr>
          <w:spacing w:val="-3"/>
        </w:rPr>
        <w:t>期末存货余额不存在借款费用资本化金额。</w:t>
      </w:r>
    </w:p>
    <w:p>
      <w:pPr>
        <w:spacing w:after="0" w:line="240" w:lineRule="auto"/>
        <w:jc w:val="left"/>
        <w:sectPr>
          <w:footerReference w:type="default" r:id="rId18"/>
          <w:pgSz w:w="11910" w:h="16840"/>
          <w:pgMar w:footer="979" w:header="741" w:top="1060" w:bottom="1160" w:left="980" w:right="940"/>
        </w:sectPr>
      </w:pPr>
    </w:p>
    <w:p>
      <w:pPr>
        <w:spacing w:line="240" w:lineRule="auto" w:before="4"/>
        <w:rPr>
          <w:rFonts w:ascii="宋体" w:hAnsi="宋体" w:cs="宋体" w:eastAsia="宋体" w:hint="default"/>
          <w:sz w:val="25"/>
          <w:szCs w:val="25"/>
        </w:rPr>
      </w:pPr>
    </w:p>
    <w:p>
      <w:pPr>
        <w:pStyle w:val="Heading4"/>
        <w:spacing w:line="335" w:lineRule="exact"/>
        <w:ind w:right="152"/>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56"/>
        <w:gridCol w:w="2923"/>
        <w:gridCol w:w="3187"/>
      </w:tblGrid>
      <w:tr>
        <w:trPr>
          <w:trHeight w:val="403" w:hRule="exact"/>
        </w:trPr>
        <w:tc>
          <w:tcPr>
            <w:tcW w:w="34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1538"/>
              <w:jc w:val="right"/>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待抵扣税项</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9,343,728.05</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34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1538"/>
              <w:jc w:val="righ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9,343,728.05</w:t>
            </w:r>
          </w:p>
        </w:tc>
        <w:tc>
          <w:tcPr>
            <w:tcW w:w="31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2"/>
        <w:gridCol w:w="802"/>
        <w:gridCol w:w="797"/>
        <w:gridCol w:w="797"/>
        <w:gridCol w:w="797"/>
        <w:gridCol w:w="802"/>
        <w:gridCol w:w="797"/>
        <w:gridCol w:w="797"/>
        <w:gridCol w:w="797"/>
        <w:gridCol w:w="802"/>
        <w:gridCol w:w="797"/>
        <w:gridCol w:w="797"/>
      </w:tblGrid>
      <w:tr>
        <w:trPr>
          <w:trHeight w:val="357" w:hRule="exact"/>
        </w:trPr>
        <w:tc>
          <w:tcPr>
            <w:tcW w:w="792" w:type="dxa"/>
            <w:tcBorders>
              <w:top w:val="single" w:sz="4" w:space="0" w:color="000000"/>
              <w:left w:val="single" w:sz="4" w:space="0" w:color="000000"/>
              <w:bottom w:val="nil" w:sz="6" w:space="0" w:color="auto"/>
              <w:right w:val="single" w:sz="4" w:space="0" w:color="000000"/>
            </w:tcBorders>
            <w:shd w:val="clear" w:color="auto" w:fill="D3D3D3"/>
          </w:tcPr>
          <w:p>
            <w:pPr/>
          </w:p>
        </w:tc>
        <w:tc>
          <w:tcPr>
            <w:tcW w:w="802"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802"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802"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5" w:hRule="exact"/>
        </w:trPr>
        <w:tc>
          <w:tcPr>
            <w:tcW w:w="7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302" w:right="22"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8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pacing w:val="-2"/>
                <w:sz w:val="18"/>
                <w:szCs w:val="18"/>
              </w:rPr>
              <w:t>增减变动</w:t>
            </w:r>
          </w:p>
        </w:tc>
        <w:tc>
          <w:tcPr>
            <w:tcW w:w="8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26"/>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单位持股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4" w:lineRule="auto" w:before="13"/>
              <w:ind w:left="33" w:right="26"/>
              <w:jc w:val="center"/>
              <w:rPr>
                <w:rFonts w:ascii="宋体" w:hAnsi="宋体" w:cs="宋体" w:eastAsia="宋体" w:hint="default"/>
                <w:sz w:val="18"/>
                <w:szCs w:val="18"/>
              </w:rPr>
            </w:pPr>
            <w:r>
              <w:rPr>
                <w:rFonts w:ascii="宋体" w:hAnsi="宋体" w:cs="宋体" w:eastAsia="宋体" w:hint="default"/>
                <w:spacing w:val="-2"/>
                <w:sz w:val="18"/>
                <w:szCs w:val="18"/>
              </w:rPr>
              <w:t>在被投资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单位表决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权比例</w:t>
            </w:r>
          </w:p>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9"/>
              <w:ind w:left="33" w:right="26"/>
              <w:jc w:val="both"/>
              <w:rPr>
                <w:rFonts w:ascii="宋体" w:hAnsi="宋体" w:cs="宋体" w:eastAsia="宋体" w:hint="default"/>
                <w:sz w:val="18"/>
                <w:szCs w:val="18"/>
              </w:rPr>
            </w:pPr>
            <w:r>
              <w:rPr>
                <w:rFonts w:ascii="宋体" w:hAnsi="宋体" w:cs="宋体" w:eastAsia="宋体" w:hint="default"/>
                <w:sz w:val="18"/>
                <w:szCs w:val="18"/>
              </w:rPr>
              <w:t>单位持股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比例与表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决权比例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不一致的</w:t>
            </w:r>
          </w:p>
        </w:tc>
        <w:tc>
          <w:tcPr>
            <w:tcW w:w="8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减值准备</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11" w:right="26" w:hanging="178"/>
              <w:jc w:val="left"/>
              <w:rPr>
                <w:rFonts w:ascii="宋体" w:hAnsi="宋体" w:cs="宋体" w:eastAsia="宋体" w:hint="default"/>
                <w:sz w:val="18"/>
                <w:szCs w:val="18"/>
              </w:rPr>
            </w:pPr>
            <w:r>
              <w:rPr>
                <w:rFonts w:ascii="宋体" w:hAnsi="宋体" w:cs="宋体" w:eastAsia="宋体" w:hint="default"/>
                <w:sz w:val="18"/>
                <w:szCs w:val="18"/>
              </w:rPr>
              <w:t>本期现金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红利</w:t>
            </w:r>
          </w:p>
        </w:tc>
      </w:tr>
      <w:tr>
        <w:trPr>
          <w:trHeight w:val="351" w:hRule="exact"/>
        </w:trPr>
        <w:tc>
          <w:tcPr>
            <w:tcW w:w="792" w:type="dxa"/>
            <w:tcBorders>
              <w:top w:val="nil" w:sz="6" w:space="0" w:color="auto"/>
              <w:left w:val="single" w:sz="4" w:space="0" w:color="000000"/>
              <w:bottom w:val="single" w:sz="4" w:space="0" w:color="000000"/>
              <w:right w:val="single" w:sz="4" w:space="0" w:color="000000"/>
            </w:tcBorders>
            <w:shd w:val="clear" w:color="auto" w:fill="D3D3D3"/>
          </w:tcPr>
          <w:p>
            <w:pPr/>
          </w:p>
        </w:tc>
        <w:tc>
          <w:tcPr>
            <w:tcW w:w="80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80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说明</w:t>
            </w:r>
          </w:p>
        </w:tc>
        <w:tc>
          <w:tcPr>
            <w:tcW w:w="80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3"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C2</w:t>
            </w:r>
          </w:p>
          <w:p>
            <w:pPr>
              <w:pStyle w:val="TableParagraph"/>
              <w:spacing w:line="367" w:lineRule="auto" w:before="100"/>
              <w:ind w:left="23" w:right="39"/>
              <w:jc w:val="left"/>
              <w:rPr>
                <w:rFonts w:ascii="Times New Roman" w:hAnsi="Times New Roman" w:cs="Times New Roman" w:eastAsia="Times New Roman" w:hint="default"/>
                <w:sz w:val="18"/>
                <w:szCs w:val="18"/>
              </w:rPr>
            </w:pPr>
            <w:r>
              <w:rPr>
                <w:rFonts w:ascii="Times New Roman"/>
                <w:spacing w:val="-2"/>
                <w:sz w:val="18"/>
              </w:rPr>
              <w:t>Microsyst</w:t>
            </w:r>
            <w:r>
              <w:rPr>
                <w:rFonts w:ascii="Times New Roman"/>
                <w:spacing w:val="-33"/>
                <w:sz w:val="18"/>
              </w:rPr>
              <w:t> </w:t>
            </w:r>
            <w:r>
              <w:rPr>
                <w:rFonts w:ascii="Times New Roman"/>
                <w:spacing w:val="-33"/>
                <w:sz w:val="18"/>
              </w:rPr>
            </w:r>
            <w:r>
              <w:rPr>
                <w:rFonts w:ascii="Times New Roman"/>
                <w:sz w:val="18"/>
              </w:rPr>
              <w:t>em</w:t>
            </w:r>
            <w:r>
              <w:rPr>
                <w:rFonts w:ascii="Times New Roman"/>
                <w:spacing w:val="7"/>
                <w:sz w:val="18"/>
              </w:rPr>
              <w:t> </w:t>
            </w:r>
            <w:r>
              <w:rPr>
                <w:rFonts w:ascii="Times New Roman"/>
                <w:spacing w:val="-3"/>
                <w:sz w:val="18"/>
              </w:rPr>
              <w:t>Inc</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15,393,53</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9.67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14,204,45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529.72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14,204,98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11,341,46</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9.68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深圳市电</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34"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31"/>
              <w:jc w:val="left"/>
              <w:rPr>
                <w:rFonts w:ascii="宋体" w:hAnsi="宋体" w:cs="宋体" w:eastAsia="宋体" w:hint="default"/>
                <w:sz w:val="18"/>
                <w:szCs w:val="18"/>
              </w:rPr>
            </w:pPr>
            <w:r>
              <w:rPr>
                <w:rFonts w:ascii="宋体" w:hAnsi="宋体" w:cs="宋体" w:eastAsia="宋体" w:hint="default"/>
                <w:sz w:val="18"/>
                <w:szCs w:val="18"/>
              </w:rPr>
              <w:t>明科技有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限责任公</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z w:val="18"/>
              </w:rPr>
              <w:t>.00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w:t>
            </w: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46"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715" w:hRule="exact"/>
        </w:trPr>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18,393,53</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9.67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17,204,45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529.72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17,204,98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6.55</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11,341,46</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9.68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7"/>
          <w:szCs w:val="27"/>
        </w:rPr>
      </w:pPr>
    </w:p>
    <w:p>
      <w:pPr>
        <w:pStyle w:val="BodyText"/>
        <w:spacing w:line="240" w:lineRule="auto" w:before="46"/>
        <w:ind w:right="152"/>
        <w:jc w:val="left"/>
      </w:pPr>
      <w:r>
        <w:rPr>
          <w:spacing w:val="-3"/>
        </w:rPr>
        <w:t>长期股权投资的说明：本年增减变动原因是由于汇率变动的影响所致。</w:t>
      </w:r>
    </w:p>
    <w:p>
      <w:pPr>
        <w:spacing w:line="240" w:lineRule="auto" w:before="2"/>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7"/>
        <w:gridCol w:w="1471"/>
        <w:gridCol w:w="2923"/>
        <w:gridCol w:w="1594"/>
        <w:gridCol w:w="1459"/>
      </w:tblGrid>
      <w:tr>
        <w:trPr>
          <w:trHeight w:val="403" w:hRule="exact"/>
        </w:trPr>
        <w:tc>
          <w:tcPr>
            <w:tcW w:w="2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8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98" w:hRule="exact"/>
        </w:trPr>
        <w:tc>
          <w:tcPr>
            <w:tcW w:w="2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一、账面原值合计：</w:t>
            </w:r>
          </w:p>
        </w:tc>
        <w:tc>
          <w:tcPr>
            <w:tcW w:w="14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399,620,299.40</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3,818,190.69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403,438,490.09</w:t>
            </w:r>
          </w:p>
        </w:tc>
      </w:tr>
      <w:tr>
        <w:trPr>
          <w:trHeight w:val="403" w:hRule="exact"/>
        </w:trPr>
        <w:tc>
          <w:tcPr>
            <w:tcW w:w="2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其中：房屋及建筑物</w:t>
            </w:r>
          </w:p>
        </w:tc>
        <w:tc>
          <w:tcPr>
            <w:tcW w:w="14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121,477,977.33</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546,744.00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122,024,721.33</w:t>
            </w:r>
          </w:p>
        </w:tc>
      </w:tr>
      <w:tr>
        <w:trPr>
          <w:trHeight w:val="403" w:hRule="exact"/>
        </w:trPr>
        <w:tc>
          <w:tcPr>
            <w:tcW w:w="2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机器设备</w:t>
            </w:r>
          </w:p>
        </w:tc>
        <w:tc>
          <w:tcPr>
            <w:tcW w:w="14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231,749,811.34</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1,566,875.31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233,316,686.65</w:t>
            </w:r>
          </w:p>
        </w:tc>
      </w:tr>
      <w:tr>
        <w:trPr>
          <w:trHeight w:val="403" w:hRule="exact"/>
        </w:trPr>
        <w:tc>
          <w:tcPr>
            <w:tcW w:w="2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运输工具</w:t>
            </w:r>
          </w:p>
        </w:tc>
        <w:tc>
          <w:tcPr>
            <w:tcW w:w="14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9,968,123.76</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40,000.00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10,008,123.76</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79" w:header="741" w:top="1060" w:bottom="1160" w:left="980" w:right="980"/>
          <w:pgNumType w:start="101"/>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31"/>
        <w:gridCol w:w="1471"/>
        <w:gridCol w:w="1318"/>
        <w:gridCol w:w="1594"/>
        <w:gridCol w:w="1582"/>
        <w:gridCol w:w="1471"/>
      </w:tblGrid>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pacing w:val="-3"/>
                <w:sz w:val="18"/>
                <w:szCs w:val="18"/>
              </w:rPr>
              <w:t>电子设备及其他</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4"/>
              <w:jc w:val="right"/>
              <w:rPr>
                <w:rFonts w:ascii="Times New Roman" w:hAnsi="Times New Roman" w:cs="Times New Roman" w:eastAsia="Times New Roman" w:hint="default"/>
                <w:sz w:val="18"/>
                <w:szCs w:val="18"/>
              </w:rPr>
            </w:pPr>
            <w:r>
              <w:rPr>
                <w:rFonts w:ascii="Times New Roman"/>
                <w:spacing w:val="-1"/>
                <w:sz w:val="18"/>
              </w:rPr>
              <w:t>36,424,386.97</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27" w:right="0"/>
              <w:jc w:val="left"/>
              <w:rPr>
                <w:rFonts w:ascii="Times New Roman" w:hAnsi="Times New Roman" w:cs="Times New Roman" w:eastAsia="Times New Roman" w:hint="default"/>
                <w:sz w:val="18"/>
                <w:szCs w:val="18"/>
              </w:rPr>
            </w:pPr>
            <w:r>
              <w:rPr>
                <w:rFonts w:ascii="Times New Roman"/>
                <w:sz w:val="18"/>
              </w:rPr>
              <w:t>1,664,571.38</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38,088,958.35</w:t>
            </w: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7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85"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9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二、累计折旧合计：</w:t>
            </w:r>
          </w:p>
        </w:tc>
        <w:tc>
          <w:tcPr>
            <w:tcW w:w="14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35"/>
              <w:jc w:val="right"/>
              <w:rPr>
                <w:rFonts w:ascii="Times New Roman" w:hAnsi="Times New Roman" w:cs="Times New Roman" w:eastAsia="Times New Roman" w:hint="default"/>
                <w:sz w:val="18"/>
                <w:szCs w:val="18"/>
              </w:rPr>
            </w:pPr>
            <w:r>
              <w:rPr>
                <w:rFonts w:ascii="Times New Roman"/>
                <w:spacing w:val="-2"/>
                <w:sz w:val="18"/>
              </w:rPr>
              <w:t>117,018,473.69</w:t>
            </w:r>
          </w:p>
        </w:tc>
        <w:tc>
          <w:tcPr>
            <w:tcW w:w="131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32,309,299.20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149,327,772.89</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其中：房屋及建筑物</w:t>
            </w:r>
          </w:p>
        </w:tc>
        <w:tc>
          <w:tcPr>
            <w:tcW w:w="14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34"/>
              <w:jc w:val="right"/>
              <w:rPr>
                <w:rFonts w:ascii="Times New Roman" w:hAnsi="Times New Roman" w:cs="Times New Roman" w:eastAsia="Times New Roman" w:hint="default"/>
                <w:sz w:val="18"/>
                <w:szCs w:val="18"/>
              </w:rPr>
            </w:pPr>
            <w:r>
              <w:rPr>
                <w:rFonts w:ascii="Times New Roman"/>
                <w:spacing w:val="-2"/>
                <w:sz w:val="18"/>
              </w:rPr>
              <w:t>12,911,110.54</w:t>
            </w:r>
          </w:p>
        </w:tc>
        <w:tc>
          <w:tcPr>
            <w:tcW w:w="131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4,661,378.12</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17,572,488.66</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机器设备</w:t>
            </w:r>
          </w:p>
        </w:tc>
        <w:tc>
          <w:tcPr>
            <w:tcW w:w="14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34"/>
              <w:jc w:val="right"/>
              <w:rPr>
                <w:rFonts w:ascii="Times New Roman" w:hAnsi="Times New Roman" w:cs="Times New Roman" w:eastAsia="Times New Roman" w:hint="default"/>
                <w:sz w:val="18"/>
                <w:szCs w:val="18"/>
              </w:rPr>
            </w:pPr>
            <w:r>
              <w:rPr>
                <w:rFonts w:ascii="Times New Roman"/>
                <w:spacing w:val="-1"/>
                <w:sz w:val="18"/>
              </w:rPr>
              <w:t>82,363,074.68</w:t>
            </w:r>
          </w:p>
        </w:tc>
        <w:tc>
          <w:tcPr>
            <w:tcW w:w="131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20,948,415.55</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103,311,490.23</w:t>
            </w: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3"/>
                <w:sz w:val="18"/>
                <w:szCs w:val="18"/>
              </w:rPr>
              <w:t>运输工具</w:t>
            </w:r>
          </w:p>
        </w:tc>
        <w:tc>
          <w:tcPr>
            <w:tcW w:w="14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35"/>
              <w:jc w:val="right"/>
              <w:rPr>
                <w:rFonts w:ascii="Times New Roman" w:hAnsi="Times New Roman" w:cs="Times New Roman" w:eastAsia="Times New Roman" w:hint="default"/>
                <w:sz w:val="18"/>
                <w:szCs w:val="18"/>
              </w:rPr>
            </w:pPr>
            <w:r>
              <w:rPr>
                <w:rFonts w:ascii="Times New Roman"/>
                <w:spacing w:val="-2"/>
                <w:sz w:val="18"/>
              </w:rPr>
              <w:t>5,201,985.11</w:t>
            </w:r>
          </w:p>
        </w:tc>
        <w:tc>
          <w:tcPr>
            <w:tcW w:w="131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938,124.87</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6,140,109.98</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pacing w:val="-3"/>
                <w:sz w:val="18"/>
                <w:szCs w:val="18"/>
              </w:rPr>
              <w:t>电子设备及其他</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4"/>
              <w:jc w:val="right"/>
              <w:rPr>
                <w:rFonts w:ascii="Times New Roman" w:hAnsi="Times New Roman" w:cs="Times New Roman" w:eastAsia="Times New Roman" w:hint="default"/>
                <w:sz w:val="18"/>
                <w:szCs w:val="18"/>
              </w:rPr>
            </w:pPr>
            <w:r>
              <w:rPr>
                <w:rFonts w:ascii="Times New Roman"/>
                <w:spacing w:val="-1"/>
                <w:sz w:val="18"/>
              </w:rPr>
              <w:t>16,542,303.36</w:t>
            </w:r>
          </w:p>
        </w:tc>
        <w:tc>
          <w:tcPr>
            <w:tcW w:w="131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5,761,380.66</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22,303,684.02</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固</w:t>
            </w:r>
            <w:r>
              <w:rPr>
                <w:rFonts w:ascii="宋体" w:hAnsi="宋体" w:cs="宋体" w:eastAsia="宋体" w:hint="default"/>
                <w:spacing w:val="-5"/>
                <w:w w:val="101"/>
                <w:sz w:val="18"/>
                <w:szCs w:val="18"/>
              </w:rPr>
              <w:t>定</w:t>
            </w: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账</w:t>
            </w:r>
            <w:r>
              <w:rPr>
                <w:rFonts w:ascii="宋体" w:hAnsi="宋体" w:cs="宋体" w:eastAsia="宋体" w:hint="default"/>
                <w:spacing w:val="-5"/>
                <w:w w:val="101"/>
                <w:sz w:val="18"/>
                <w:szCs w:val="18"/>
              </w:rPr>
              <w:t>面</w:t>
            </w:r>
            <w:r>
              <w:rPr>
                <w:rFonts w:ascii="宋体" w:hAnsi="宋体" w:cs="宋体" w:eastAsia="宋体" w:hint="default"/>
                <w:w w:val="101"/>
                <w:sz w:val="18"/>
                <w:szCs w:val="18"/>
              </w:rPr>
              <w:t>净</w:t>
            </w:r>
            <w:r>
              <w:rPr>
                <w:rFonts w:ascii="宋体" w:hAnsi="宋体" w:cs="宋体" w:eastAsia="宋体" w:hint="default"/>
                <w:spacing w:val="-5"/>
                <w:w w:val="101"/>
                <w:sz w:val="18"/>
                <w:szCs w:val="18"/>
              </w:rPr>
              <w:t>值</w:t>
            </w:r>
            <w:r>
              <w:rPr>
                <w:rFonts w:ascii="宋体" w:hAnsi="宋体" w:cs="宋体" w:eastAsia="宋体" w:hint="default"/>
                <w:w w:val="101"/>
                <w:sz w:val="18"/>
                <w:szCs w:val="18"/>
              </w:rPr>
              <w:t>合计</w:t>
            </w:r>
            <w:r>
              <w:rPr>
                <w:rFonts w:ascii="宋体" w:hAnsi="宋体" w:cs="宋体" w:eastAsia="宋体" w:hint="default"/>
                <w:sz w:val="18"/>
                <w:szCs w:val="18"/>
              </w:rPr>
            </w:r>
          </w:p>
        </w:tc>
        <w:tc>
          <w:tcPr>
            <w:tcW w:w="1471"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282,601,825.71</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254,110,717.20</w:t>
            </w: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其中：房屋及建筑物</w:t>
            </w:r>
          </w:p>
        </w:tc>
        <w:tc>
          <w:tcPr>
            <w:tcW w:w="1471"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108,566,866.79</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104,452,232.67</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3"/>
                <w:sz w:val="18"/>
                <w:szCs w:val="18"/>
              </w:rPr>
              <w:t>机器设备</w:t>
            </w:r>
          </w:p>
        </w:tc>
        <w:tc>
          <w:tcPr>
            <w:tcW w:w="1471"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149,386,736.66</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130,005,196.42</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运输工具</w:t>
            </w:r>
          </w:p>
        </w:tc>
        <w:tc>
          <w:tcPr>
            <w:tcW w:w="1471"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4,766,138.65</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3,868,013.78</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pacing w:val="-3"/>
                <w:sz w:val="18"/>
                <w:szCs w:val="18"/>
              </w:rPr>
              <w:t>电子设备及其他</w:t>
            </w:r>
          </w:p>
        </w:tc>
        <w:tc>
          <w:tcPr>
            <w:tcW w:w="1471"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19,882,083.61</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15,785,274.33</w:t>
            </w: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pacing w:val="-3"/>
                <w:sz w:val="18"/>
                <w:szCs w:val="18"/>
              </w:rPr>
              <w:t>电子设备及其他</w:t>
            </w:r>
          </w:p>
        </w:tc>
        <w:tc>
          <w:tcPr>
            <w:tcW w:w="1471" w:type="dxa"/>
            <w:tcBorders>
              <w:top w:val="single" w:sz="4" w:space="0" w:color="000000"/>
              <w:left w:val="single" w:sz="4" w:space="0" w:color="000000"/>
              <w:bottom w:val="single" w:sz="4" w:space="0" w:color="000000"/>
              <w:right w:val="single" w:sz="13" w:space="0" w:color="D3D3D3"/>
            </w:tcBorders>
          </w:tcPr>
          <w:p>
            <w:pP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3D3D3"/>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五</w:t>
            </w:r>
            <w:r>
              <w:rPr>
                <w:rFonts w:ascii="宋体" w:hAnsi="宋体" w:cs="宋体" w:eastAsia="宋体" w:hint="default"/>
                <w:spacing w:val="-92"/>
                <w:w w:val="101"/>
                <w:sz w:val="18"/>
                <w:szCs w:val="18"/>
              </w:rPr>
              <w:t>、</w:t>
            </w:r>
            <w:r>
              <w:rPr>
                <w:rFonts w:ascii="宋体" w:hAnsi="宋体" w:cs="宋体" w:eastAsia="宋体" w:hint="default"/>
                <w:w w:val="101"/>
                <w:sz w:val="18"/>
                <w:szCs w:val="18"/>
              </w:rPr>
              <w:t>固</w:t>
            </w:r>
            <w:r>
              <w:rPr>
                <w:rFonts w:ascii="宋体" w:hAnsi="宋体" w:cs="宋体" w:eastAsia="宋体" w:hint="default"/>
                <w:spacing w:val="-5"/>
                <w:w w:val="101"/>
                <w:sz w:val="18"/>
                <w:szCs w:val="18"/>
              </w:rPr>
              <w:t>定</w:t>
            </w: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账</w:t>
            </w:r>
            <w:r>
              <w:rPr>
                <w:rFonts w:ascii="宋体" w:hAnsi="宋体" w:cs="宋体" w:eastAsia="宋体" w:hint="default"/>
                <w:spacing w:val="-5"/>
                <w:w w:val="101"/>
                <w:sz w:val="18"/>
                <w:szCs w:val="18"/>
              </w:rPr>
              <w:t>面</w:t>
            </w:r>
            <w:r>
              <w:rPr>
                <w:rFonts w:ascii="宋体" w:hAnsi="宋体" w:cs="宋体" w:eastAsia="宋体" w:hint="default"/>
                <w:w w:val="101"/>
                <w:sz w:val="18"/>
                <w:szCs w:val="18"/>
              </w:rPr>
              <w:t>价</w:t>
            </w:r>
            <w:r>
              <w:rPr>
                <w:rFonts w:ascii="宋体" w:hAnsi="宋体" w:cs="宋体" w:eastAsia="宋体" w:hint="default"/>
                <w:spacing w:val="-5"/>
                <w:w w:val="101"/>
                <w:sz w:val="18"/>
                <w:szCs w:val="18"/>
              </w:rPr>
              <w:t>值</w:t>
            </w:r>
            <w:r>
              <w:rPr>
                <w:rFonts w:ascii="宋体" w:hAnsi="宋体" w:cs="宋体" w:eastAsia="宋体" w:hint="default"/>
                <w:w w:val="101"/>
                <w:sz w:val="18"/>
                <w:szCs w:val="18"/>
              </w:rPr>
              <w:t>合计</w:t>
            </w:r>
            <w:r>
              <w:rPr>
                <w:rFonts w:ascii="宋体" w:hAnsi="宋体" w:cs="宋体" w:eastAsia="宋体" w:hint="default"/>
                <w:sz w:val="18"/>
                <w:szCs w:val="18"/>
              </w:rPr>
            </w:r>
          </w:p>
        </w:tc>
        <w:tc>
          <w:tcPr>
            <w:tcW w:w="1471"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282,601,825.71</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254,110,717.20</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其中：房屋及建筑物</w:t>
            </w:r>
          </w:p>
        </w:tc>
        <w:tc>
          <w:tcPr>
            <w:tcW w:w="1471"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108,566,866.79</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104,452,232.67</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机器设备</w:t>
            </w:r>
          </w:p>
        </w:tc>
        <w:tc>
          <w:tcPr>
            <w:tcW w:w="1471"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149,386,736.66</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130,005,196.42</w:t>
            </w: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运输工具</w:t>
            </w:r>
          </w:p>
        </w:tc>
        <w:tc>
          <w:tcPr>
            <w:tcW w:w="1471"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4,766,138.65</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3,868,013.78</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pacing w:val="-3"/>
                <w:sz w:val="18"/>
                <w:szCs w:val="18"/>
              </w:rPr>
              <w:t>电子设备及其他</w:t>
            </w:r>
          </w:p>
        </w:tc>
        <w:tc>
          <w:tcPr>
            <w:tcW w:w="1471"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19,882,083.61</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15,785,274.33</w:t>
            </w:r>
          </w:p>
        </w:tc>
      </w:tr>
    </w:tbl>
    <w:p>
      <w:pPr>
        <w:pStyle w:val="BodyText"/>
        <w:spacing w:line="240" w:lineRule="auto" w:before="54"/>
        <w:ind w:right="152"/>
        <w:jc w:val="left"/>
      </w:pPr>
      <w:r>
        <w:rPr/>
        <w:t>本期折旧额</w:t>
      </w:r>
      <w:r>
        <w:rPr>
          <w:spacing w:val="-29"/>
        </w:rPr>
        <w:t> </w:t>
      </w:r>
      <w:r>
        <w:rPr>
          <w:rFonts w:ascii="Times New Roman" w:hAnsi="Times New Roman" w:cs="Times New Roman" w:eastAsia="Times New Roman" w:hint="default"/>
        </w:rPr>
        <w:t>32,309,299.20</w:t>
      </w:r>
      <w:r>
        <w:rPr>
          <w:rFonts w:ascii="Times New Roman" w:hAnsi="Times New Roman" w:cs="Times New Roman" w:eastAsia="Times New Roman" w:hint="default"/>
          <w:spacing w:val="9"/>
        </w:rPr>
        <w:t> </w:t>
      </w:r>
      <w:r>
        <w:rPr>
          <w:spacing w:val="-3"/>
        </w:rPr>
        <w:t>元；本期由在建工程转入固定资产原价为</w:t>
      </w:r>
      <w:r>
        <w:rPr>
          <w:spacing w:val="-29"/>
        </w:rPr>
        <w:t> </w:t>
      </w:r>
      <w:r>
        <w:rPr>
          <w:rFonts w:ascii="Times New Roman" w:hAnsi="Times New Roman" w:cs="Times New Roman" w:eastAsia="Times New Roman" w:hint="default"/>
        </w:rPr>
        <w:t>0.00</w:t>
      </w:r>
      <w:r>
        <w:rPr>
          <w:rFonts w:ascii="Times New Roman" w:hAnsi="Times New Roman" w:cs="Times New Roman" w:eastAsia="Times New Roman" w:hint="default"/>
          <w:spacing w:val="16"/>
        </w:rPr>
        <w:t> </w:t>
      </w:r>
      <w:r>
        <w:rPr>
          <w:spacing w:val="-3"/>
        </w:rPr>
        <w:t>元。</w:t>
      </w:r>
    </w:p>
    <w:p>
      <w:pPr>
        <w:spacing w:line="240" w:lineRule="auto" w:before="6"/>
        <w:rPr>
          <w:rFonts w:ascii="宋体" w:hAnsi="宋体" w:cs="宋体" w:eastAsia="宋体" w:hint="default"/>
          <w:sz w:val="20"/>
          <w:szCs w:val="20"/>
        </w:rPr>
      </w:pPr>
    </w:p>
    <w:p>
      <w:pPr>
        <w:pStyle w:val="Heading4"/>
        <w:spacing w:line="240" w:lineRule="auto"/>
        <w:ind w:right="152"/>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年末不存在暂时闲置的固定资产。</w:t>
      </w:r>
    </w:p>
    <w:p>
      <w:pPr>
        <w:spacing w:line="240" w:lineRule="auto" w:before="2"/>
        <w:rPr>
          <w:rFonts w:ascii="宋体" w:hAnsi="宋体" w:cs="宋体" w:eastAsia="宋体" w:hint="default"/>
          <w:sz w:val="21"/>
          <w:szCs w:val="21"/>
        </w:rPr>
      </w:pPr>
    </w:p>
    <w:p>
      <w:pPr>
        <w:pStyle w:val="Heading4"/>
        <w:spacing w:line="240" w:lineRule="auto"/>
        <w:ind w:right="152"/>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年末不存在通过融资租赁租入的固定资产。</w:t>
      </w:r>
    </w:p>
    <w:p>
      <w:pPr>
        <w:spacing w:line="240" w:lineRule="auto" w:before="7"/>
        <w:rPr>
          <w:rFonts w:ascii="宋体" w:hAnsi="宋体" w:cs="宋体" w:eastAsia="宋体" w:hint="default"/>
          <w:sz w:val="21"/>
          <w:szCs w:val="21"/>
        </w:rPr>
      </w:pPr>
    </w:p>
    <w:p>
      <w:pPr>
        <w:pStyle w:val="Heading4"/>
        <w:spacing w:line="240" w:lineRule="auto"/>
        <w:ind w:right="152"/>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年末不存在通过经营租赁租出的固定资产。</w:t>
      </w:r>
    </w:p>
    <w:p>
      <w:pPr>
        <w:spacing w:line="240" w:lineRule="auto" w:before="7"/>
        <w:rPr>
          <w:rFonts w:ascii="宋体" w:hAnsi="宋体" w:cs="宋体" w:eastAsia="宋体" w:hint="default"/>
          <w:sz w:val="21"/>
          <w:szCs w:val="21"/>
        </w:rPr>
      </w:pPr>
    </w:p>
    <w:p>
      <w:pPr>
        <w:pStyle w:val="Heading4"/>
        <w:spacing w:line="240" w:lineRule="auto"/>
        <w:ind w:right="152"/>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年末不存在持有待售的固定资产。</w:t>
      </w:r>
    </w:p>
    <w:p>
      <w:pPr>
        <w:spacing w:after="0" w:line="240" w:lineRule="auto"/>
        <w:jc w:val="left"/>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335" w:lineRule="exact"/>
        <w:ind w:right="152"/>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4"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777" w:right="0"/>
              <w:jc w:val="left"/>
              <w:rPr>
                <w:rFonts w:ascii="宋体" w:hAnsi="宋体" w:cs="宋体" w:eastAsia="宋体" w:hint="default"/>
                <w:sz w:val="18"/>
                <w:szCs w:val="18"/>
              </w:rPr>
            </w:pPr>
            <w:r>
              <w:rPr>
                <w:rFonts w:ascii="宋体" w:hAnsi="宋体" w:cs="宋体" w:eastAsia="宋体" w:hint="default"/>
                <w:spacing w:val="-3"/>
                <w:sz w:val="18"/>
                <w:szCs w:val="18"/>
              </w:rPr>
              <w:t>未办妥产权证书原因</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686"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7" w:hRule="exact"/>
        </w:trPr>
        <w:tc>
          <w:tcPr>
            <w:tcW w:w="318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竣工决算尚未完成</w:t>
            </w:r>
          </w:p>
        </w:tc>
        <w:tc>
          <w:tcPr>
            <w:tcW w:w="319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无法合理预计</w:t>
            </w:r>
          </w:p>
        </w:tc>
      </w:tr>
    </w:tbl>
    <w:p>
      <w:pPr>
        <w:spacing w:line="240" w:lineRule="auto" w:before="14"/>
        <w:rPr>
          <w:rFonts w:ascii="Microsoft JhengHei" w:hAnsi="Microsoft JhengHei" w:cs="Microsoft JhengHei" w:eastAsia="Microsoft JhengHei" w:hint="default"/>
          <w:b/>
          <w:bCs/>
          <w:sz w:val="20"/>
          <w:szCs w:val="20"/>
        </w:rPr>
      </w:pPr>
    </w:p>
    <w:p>
      <w:pPr>
        <w:pStyle w:val="BodyText"/>
        <w:spacing w:line="240" w:lineRule="auto" w:before="46"/>
        <w:ind w:right="152"/>
        <w:jc w:val="left"/>
      </w:pPr>
      <w:r>
        <w:rPr/>
        <w:t>固定资产说明</w:t>
      </w:r>
    </w:p>
    <w:p>
      <w:pPr>
        <w:pStyle w:val="Heading5"/>
        <w:spacing w:line="273" w:lineRule="auto" w:before="84"/>
        <w:ind w:right="145" w:firstLine="316"/>
        <w:jc w:val="both"/>
      </w:pPr>
      <w:r>
        <w:rPr/>
        <w:t>2010年7月7日，无锡实益达电子有限公司与上海浦发银行无锡分行签订40121088063601号房地产最高</w:t>
      </w:r>
      <w:r>
        <w:rPr>
          <w:w w:val="100"/>
        </w:rPr>
        <w:t> </w:t>
      </w:r>
      <w:r>
        <w:rPr>
          <w:spacing w:val="-2"/>
        </w:rPr>
        <w:t>额抵押合同，抵押物为无锡实益达厂房，房屋所有权编号为锡房权证新区字第XQ1000063619号，抵押物价</w:t>
      </w:r>
      <w:r>
        <w:rPr>
          <w:spacing w:val="-21"/>
        </w:rPr>
        <w:t> </w:t>
      </w:r>
      <w:r>
        <w:rPr>
          <w:spacing w:val="-21"/>
        </w:rPr>
      </w:r>
      <w:r>
        <w:rPr/>
        <w:t>值为RMB32,100,959.00元。期末抵押尚未解除。</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right="152"/>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6"/>
        <w:gridCol w:w="1195"/>
        <w:gridCol w:w="1195"/>
        <w:gridCol w:w="1195"/>
        <w:gridCol w:w="1195"/>
        <w:gridCol w:w="1195"/>
        <w:gridCol w:w="1325"/>
      </w:tblGrid>
      <w:tr>
        <w:trPr>
          <w:trHeight w:val="398"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宝龙工业城锦龙厂房项目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1,115,245.92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1,115,245.92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无锡鸿山厂房项目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304,819.04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304,819.04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1,420,064.96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1,420,064.96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34"/>
        <w:gridCol w:w="734"/>
        <w:gridCol w:w="739"/>
        <w:gridCol w:w="734"/>
        <w:gridCol w:w="734"/>
        <w:gridCol w:w="734"/>
        <w:gridCol w:w="739"/>
        <w:gridCol w:w="734"/>
        <w:gridCol w:w="734"/>
        <w:gridCol w:w="739"/>
        <w:gridCol w:w="734"/>
        <w:gridCol w:w="739"/>
      </w:tblGrid>
      <w:tr>
        <w:trPr>
          <w:trHeight w:val="1339" w:hRule="exact"/>
        </w:trPr>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68" w:right="89" w:hanging="178"/>
              <w:jc w:val="left"/>
              <w:rPr>
                <w:rFonts w:ascii="宋体" w:hAnsi="宋体" w:cs="宋体" w:eastAsia="宋体" w:hint="default"/>
                <w:sz w:val="18"/>
                <w:szCs w:val="18"/>
              </w:rPr>
            </w:pPr>
            <w:r>
              <w:rPr>
                <w:rFonts w:ascii="宋体" w:hAnsi="宋体" w:cs="宋体" w:eastAsia="宋体" w:hint="default"/>
                <w:sz w:val="18"/>
                <w:szCs w:val="18"/>
              </w:rPr>
              <w:t>项目名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68" w:right="93" w:hanging="178"/>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86" w:right="94"/>
              <w:jc w:val="left"/>
              <w:rPr>
                <w:rFonts w:ascii="宋体" w:hAnsi="宋体" w:cs="宋体" w:eastAsia="宋体" w:hint="default"/>
                <w:sz w:val="18"/>
                <w:szCs w:val="18"/>
              </w:rPr>
            </w:pPr>
            <w:r>
              <w:rPr>
                <w:rFonts w:ascii="宋体" w:hAnsi="宋体" w:cs="宋体" w:eastAsia="宋体" w:hint="default"/>
                <w:sz w:val="18"/>
                <w:szCs w:val="18"/>
              </w:rPr>
              <w:t>转入固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63" w:right="94" w:hanging="178"/>
              <w:jc w:val="left"/>
              <w:rPr>
                <w:rFonts w:ascii="宋体" w:hAnsi="宋体" w:cs="宋体" w:eastAsia="宋体" w:hint="default"/>
                <w:sz w:val="18"/>
                <w:szCs w:val="18"/>
              </w:rPr>
            </w:pPr>
            <w:r>
              <w:rPr>
                <w:rFonts w:ascii="宋体" w:hAnsi="宋体" w:cs="宋体" w:eastAsia="宋体" w:hint="default"/>
                <w:sz w:val="18"/>
                <w:szCs w:val="18"/>
              </w:rPr>
              <w:t>其他减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3"/>
              <w:ind w:left="95" w:right="84"/>
              <w:jc w:val="center"/>
              <w:rPr>
                <w:rFonts w:ascii="宋体" w:hAnsi="宋体" w:cs="宋体" w:eastAsia="宋体" w:hint="default"/>
                <w:sz w:val="18"/>
                <w:szCs w:val="18"/>
              </w:rPr>
            </w:pPr>
            <w:r>
              <w:rPr>
                <w:rFonts w:ascii="宋体" w:hAnsi="宋体" w:cs="宋体" w:eastAsia="宋体" w:hint="default"/>
                <w:spacing w:val="-2"/>
                <w:sz w:val="18"/>
                <w:szCs w:val="18"/>
              </w:rPr>
              <w:t>工程投</w:t>
            </w:r>
            <w:r>
              <w:rPr>
                <w:rFonts w:ascii="宋体" w:hAnsi="宋体" w:cs="宋体" w:eastAsia="宋体" w:hint="default"/>
                <w:w w:val="101"/>
                <w:sz w:val="18"/>
                <w:szCs w:val="18"/>
              </w:rPr>
              <w:t> </w:t>
            </w:r>
            <w:r>
              <w:rPr>
                <w:rFonts w:ascii="宋体" w:hAnsi="宋体" w:cs="宋体" w:eastAsia="宋体" w:hint="default"/>
                <w:spacing w:val="-2"/>
                <w:sz w:val="18"/>
                <w:szCs w:val="18"/>
              </w:rPr>
              <w:t>入占预</w:t>
            </w:r>
            <w:r>
              <w:rPr>
                <w:rFonts w:ascii="宋体" w:hAnsi="宋体" w:cs="宋体" w:eastAsia="宋体" w:hint="default"/>
                <w:w w:val="101"/>
                <w:sz w:val="18"/>
                <w:szCs w:val="18"/>
              </w:rPr>
              <w:t> </w:t>
            </w:r>
            <w:r>
              <w:rPr>
                <w:rFonts w:ascii="宋体" w:hAnsi="宋体" w:cs="宋体" w:eastAsia="宋体" w:hint="default"/>
                <w:spacing w:val="-2"/>
                <w:sz w:val="18"/>
                <w:szCs w:val="18"/>
              </w:rPr>
              <w:t>算比例</w:t>
            </w:r>
          </w:p>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工程进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6" w:right="89" w:firstLine="4"/>
              <w:jc w:val="both"/>
              <w:rPr>
                <w:rFonts w:ascii="宋体" w:hAnsi="宋体" w:cs="宋体" w:eastAsia="宋体" w:hint="default"/>
                <w:sz w:val="18"/>
                <w:szCs w:val="18"/>
              </w:rPr>
            </w:pPr>
            <w:r>
              <w:rPr>
                <w:rFonts w:ascii="宋体" w:hAnsi="宋体" w:cs="宋体" w:eastAsia="宋体" w:hint="default"/>
                <w:sz w:val="18"/>
                <w:szCs w:val="18"/>
              </w:rPr>
              <w:t>利息资</w:t>
            </w:r>
            <w:r>
              <w:rPr>
                <w:rFonts w:ascii="宋体" w:hAnsi="宋体" w:cs="宋体" w:eastAsia="宋体" w:hint="default"/>
                <w:w w:val="101"/>
                <w:sz w:val="18"/>
                <w:szCs w:val="18"/>
              </w:rPr>
              <w:t> </w:t>
            </w:r>
            <w:r>
              <w:rPr>
                <w:rFonts w:ascii="宋体" w:hAnsi="宋体" w:cs="宋体" w:eastAsia="宋体" w:hint="default"/>
                <w:sz w:val="18"/>
                <w:szCs w:val="18"/>
              </w:rPr>
              <w:t>本化累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计金额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4" w:right="1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期利息</w:t>
            </w:r>
            <w:r>
              <w:rPr>
                <w:rFonts w:ascii="宋体" w:hAnsi="宋体" w:cs="宋体" w:eastAsia="宋体" w:hint="default"/>
                <w:w w:val="101"/>
                <w:sz w:val="18"/>
                <w:szCs w:val="18"/>
              </w:rPr>
              <w:t> </w:t>
            </w:r>
            <w:r>
              <w:rPr>
                <w:rFonts w:ascii="宋体" w:hAnsi="宋体" w:cs="宋体" w:eastAsia="宋体" w:hint="default"/>
                <w:sz w:val="18"/>
                <w:szCs w:val="18"/>
              </w:rPr>
              <w:t>资本化</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 w:right="46" w:firstLine="47"/>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w:t>
            </w:r>
            <w:r>
              <w:rPr>
                <w:rFonts w:ascii="宋体" w:hAnsi="宋体" w:cs="宋体" w:eastAsia="宋体" w:hint="default"/>
                <w:w w:val="101"/>
                <w:sz w:val="18"/>
                <w:szCs w:val="18"/>
              </w:rPr>
              <w:t> </w:t>
            </w:r>
            <w:r>
              <w:rPr>
                <w:rFonts w:ascii="宋体" w:hAnsi="宋体" w:cs="宋体" w:eastAsia="宋体" w:hint="default"/>
                <w:sz w:val="18"/>
                <w:szCs w:val="18"/>
              </w:rPr>
              <w:t>息资本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化率</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68" w:right="89"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715"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6"/>
              <w:jc w:val="left"/>
              <w:rPr>
                <w:rFonts w:ascii="宋体" w:hAnsi="宋体" w:cs="宋体" w:eastAsia="宋体" w:hint="default"/>
                <w:sz w:val="18"/>
                <w:szCs w:val="18"/>
              </w:rPr>
            </w:pPr>
            <w:r>
              <w:rPr>
                <w:rFonts w:ascii="宋体" w:hAnsi="宋体" w:cs="宋体" w:eastAsia="宋体" w:hint="default"/>
                <w:sz w:val="18"/>
                <w:szCs w:val="18"/>
              </w:rPr>
              <w:t>锦龙厂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房项目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29,510,0</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1,115,24</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5.92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8"/>
              <w:jc w:val="right"/>
              <w:rPr>
                <w:rFonts w:ascii="宋体" w:hAnsi="宋体" w:cs="宋体" w:eastAsia="宋体" w:hint="default"/>
                <w:sz w:val="18"/>
                <w:szCs w:val="18"/>
              </w:rPr>
            </w:pPr>
            <w:r>
              <w:rPr>
                <w:rFonts w:ascii="宋体" w:hAnsi="宋体" w:cs="宋体" w:eastAsia="宋体" w:hint="default"/>
                <w:sz w:val="18"/>
                <w:szCs w:val="18"/>
              </w:rPr>
              <w:t>土建</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8"/>
              <w:jc w:val="right"/>
              <w:rPr>
                <w:rFonts w:ascii="宋体" w:hAnsi="宋体" w:cs="宋体" w:eastAsia="宋体" w:hint="default"/>
                <w:sz w:val="18"/>
                <w:szCs w:val="18"/>
              </w:rPr>
            </w:pPr>
            <w:r>
              <w:rPr>
                <w:rFonts w:ascii="宋体" w:hAnsi="宋体" w:cs="宋体" w:eastAsia="宋体" w:hint="default"/>
                <w:sz w:val="18"/>
                <w:szCs w:val="18"/>
              </w:rPr>
              <w:t>自筹</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1,115,24</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5.92</w:t>
            </w:r>
          </w:p>
        </w:tc>
      </w:tr>
      <w:tr>
        <w:trPr>
          <w:trHeight w:val="1022"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6"/>
              <w:jc w:val="both"/>
              <w:rPr>
                <w:rFonts w:ascii="宋体" w:hAnsi="宋体" w:cs="宋体" w:eastAsia="宋体" w:hint="default"/>
                <w:sz w:val="18"/>
                <w:szCs w:val="18"/>
              </w:rPr>
            </w:pPr>
            <w:r>
              <w:rPr>
                <w:rFonts w:ascii="宋体" w:hAnsi="宋体" w:cs="宋体" w:eastAsia="宋体" w:hint="default"/>
                <w:sz w:val="18"/>
                <w:szCs w:val="18"/>
              </w:rPr>
              <w:t>无锡鸿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山厂房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304,819.</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04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38"/>
              <w:jc w:val="right"/>
              <w:rPr>
                <w:rFonts w:ascii="宋体" w:hAnsi="宋体" w:cs="宋体" w:eastAsia="宋体" w:hint="default"/>
                <w:sz w:val="18"/>
                <w:szCs w:val="18"/>
              </w:rPr>
            </w:pPr>
            <w:r>
              <w:rPr>
                <w:rFonts w:ascii="宋体" w:hAnsi="宋体" w:cs="宋体" w:eastAsia="宋体" w:hint="default"/>
                <w:sz w:val="18"/>
                <w:szCs w:val="18"/>
              </w:rPr>
              <w:t>土建</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161"/>
              <w:jc w:val="both"/>
              <w:rPr>
                <w:rFonts w:ascii="宋体" w:hAnsi="宋体" w:cs="宋体" w:eastAsia="宋体" w:hint="default"/>
                <w:sz w:val="18"/>
                <w:szCs w:val="18"/>
              </w:rPr>
            </w:pPr>
            <w:r>
              <w:rPr>
                <w:rFonts w:ascii="宋体" w:hAnsi="宋体" w:cs="宋体" w:eastAsia="宋体" w:hint="default"/>
                <w:sz w:val="18"/>
                <w:szCs w:val="18"/>
              </w:rPr>
              <w:t>自筹和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304,819.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r>
      <w:tr>
        <w:trPr>
          <w:trHeight w:val="715" w:hRule="exact"/>
        </w:trPr>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1,420,06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4.96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3"/>
              <w:jc w:val="right"/>
              <w:rPr>
                <w:rFonts w:ascii="Times New Roman" w:hAnsi="Times New Roman" w:cs="Times New Roman" w:eastAsia="Times New Roman" w:hint="default"/>
                <w:sz w:val="18"/>
                <w:szCs w:val="18"/>
              </w:rPr>
            </w:pPr>
            <w:r>
              <w:rPr>
                <w:rFonts w:ascii="Times New Roman"/>
                <w:spacing w:val="-2"/>
                <w:sz w:val="18"/>
              </w:rPr>
              <w:t>--</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pacing w:val="-2"/>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1,420,06</w:t>
            </w:r>
          </w:p>
          <w:p>
            <w:pPr>
              <w:pStyle w:val="TableParagraph"/>
              <w:spacing w:line="240" w:lineRule="auto" w:before="110"/>
              <w:ind w:left="384" w:right="0"/>
              <w:jc w:val="left"/>
              <w:rPr>
                <w:rFonts w:ascii="Times New Roman" w:hAnsi="Times New Roman" w:cs="Times New Roman" w:eastAsia="Times New Roman" w:hint="default"/>
                <w:sz w:val="18"/>
                <w:szCs w:val="18"/>
              </w:rPr>
            </w:pPr>
            <w:r>
              <w:rPr>
                <w:rFonts w:ascii="Times New Roman"/>
                <w:sz w:val="18"/>
              </w:rPr>
              <w:t>4.96</w:t>
            </w:r>
          </w:p>
        </w:tc>
      </w:tr>
    </w:tbl>
    <w:p>
      <w:pPr>
        <w:pStyle w:val="BodyText"/>
        <w:spacing w:line="362" w:lineRule="auto" w:before="53"/>
        <w:ind w:right="7151"/>
        <w:jc w:val="left"/>
      </w:pPr>
      <w:r>
        <w:rPr>
          <w:spacing w:val="-3"/>
        </w:rPr>
        <w:t>在建工程项目变动情况的说明</w:t>
      </w:r>
      <w:r>
        <w:rPr>
          <w:spacing w:val="-50"/>
        </w:rPr>
        <w:t> </w:t>
      </w:r>
      <w:r>
        <w:rPr>
          <w:spacing w:val="-50"/>
        </w:rPr>
      </w:r>
      <w:r>
        <w:rPr/>
        <w:t>无。</w:t>
      </w:r>
    </w:p>
    <w:p>
      <w:pPr>
        <w:spacing w:after="0" w:line="362" w:lineRule="auto"/>
        <w:jc w:val="left"/>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335" w:lineRule="exact"/>
        <w:ind w:right="152"/>
        <w:jc w:val="left"/>
        <w:rPr>
          <w:b w:val="0"/>
          <w:bCs w:val="0"/>
        </w:rPr>
      </w:pPr>
      <w:r>
        <w:rPr/>
        <w:t>（</w:t>
      </w:r>
      <w:r>
        <w:rPr>
          <w:rFonts w:ascii="Times New Roman" w:hAnsi="Times New Roman" w:cs="Times New Roman" w:eastAsia="Times New Roman" w:hint="default"/>
        </w:rPr>
        <w:t>3</w:t>
      </w:r>
      <w:r>
        <w:rPr/>
        <w:t>）重大在建工程的工程进度情况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4"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7" w:hRule="exact"/>
        </w:trPr>
        <w:tc>
          <w:tcPr>
            <w:tcW w:w="318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锦龙厂房项目</w:t>
            </w:r>
          </w:p>
        </w:tc>
        <w:tc>
          <w:tcPr>
            <w:tcW w:w="319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土建</w:t>
            </w:r>
          </w:p>
        </w:tc>
        <w:tc>
          <w:tcPr>
            <w:tcW w:w="3192" w:type="dxa"/>
            <w:tcBorders>
              <w:top w:val="single" w:sz="5"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无锡鸿山厂房项目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土建</w:t>
            </w:r>
          </w:p>
        </w:tc>
        <w:tc>
          <w:tcPr>
            <w:tcW w:w="31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right="152"/>
        <w:jc w:val="left"/>
        <w:rPr>
          <w:b w:val="0"/>
          <w:bCs w:val="0"/>
        </w:rPr>
      </w:pPr>
      <w:r>
        <w:rPr/>
        <w:t>（</w:t>
      </w:r>
      <w:r>
        <w:rPr>
          <w:rFonts w:ascii="Times New Roman" w:hAnsi="Times New Roman" w:cs="Times New Roman" w:eastAsia="Times New Roman" w:hint="default"/>
        </w:rPr>
        <w:t>4</w:t>
      </w:r>
      <w:r>
        <w:rPr/>
        <w:t>）在建工程的说明</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152"/>
        <w:jc w:val="left"/>
      </w:pPr>
      <w:r>
        <w:rPr/>
        <w:t>无。</w:t>
      </w:r>
    </w:p>
    <w:p>
      <w:pPr>
        <w:spacing w:line="240" w:lineRule="auto" w:before="7"/>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98"/>
        <w:gridCol w:w="1838"/>
        <w:gridCol w:w="1843"/>
        <w:gridCol w:w="1843"/>
        <w:gridCol w:w="1843"/>
      </w:tblGrid>
      <w:tr>
        <w:trPr>
          <w:trHeight w:val="398" w:hRule="exact"/>
        </w:trPr>
        <w:tc>
          <w:tcPr>
            <w:tcW w:w="2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5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5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70,000,304.52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44,510,217.95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114,510,522.47</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66,336,359.52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44,341,500.00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110,677,859.52</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3,663,945.00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168,717.95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3,832,662.95</w:t>
            </w:r>
          </w:p>
        </w:tc>
      </w:tr>
      <w:tr>
        <w:trPr>
          <w:trHeight w:val="398" w:hRule="exact"/>
        </w:trPr>
        <w:tc>
          <w:tcPr>
            <w:tcW w:w="2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7,239,926.05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1,994,556.19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9,234,482.24</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6,285,512.69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1,622,337.22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7,907,849.91</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954,413.36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372,218.97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1,326,632.33</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4"/>
                <w:sz w:val="18"/>
                <w:szCs w:val="18"/>
              </w:rPr>
              <w:t>三、无形资产账面净值合计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62,760,378.47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42,515,661.76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105,276,040.23</w:t>
            </w:r>
          </w:p>
        </w:tc>
      </w:tr>
      <w:tr>
        <w:trPr>
          <w:trHeight w:val="398"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60,050,846.83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42,719,162.78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102,770,009.61</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2,709,531.64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-203,501.02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2,506,030.62</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62,760,378.47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42,515,661.76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105,276,040.23</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60,050,846.83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42,719,162.78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102,770,009.61</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2,709,531.64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-203,501.02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2,506,030.62</w:t>
            </w:r>
          </w:p>
        </w:tc>
      </w:tr>
    </w:tbl>
    <w:p>
      <w:pPr>
        <w:pStyle w:val="BodyText"/>
        <w:spacing w:line="240" w:lineRule="auto" w:before="54"/>
        <w:ind w:right="152"/>
        <w:jc w:val="left"/>
      </w:pPr>
      <w:r>
        <w:rPr/>
        <w:t>本期摊销额</w:t>
      </w:r>
      <w:r>
        <w:rPr>
          <w:spacing w:val="-42"/>
        </w:rPr>
        <w:t> </w:t>
      </w:r>
      <w:r>
        <w:rPr>
          <w:rFonts w:ascii="Times New Roman" w:hAnsi="Times New Roman" w:cs="Times New Roman" w:eastAsia="Times New Roman" w:hint="default"/>
        </w:rPr>
        <w:t>1,994,556.19</w:t>
      </w:r>
      <w:r>
        <w:rPr>
          <w:rFonts w:ascii="Times New Roman" w:hAnsi="Times New Roman" w:cs="Times New Roman" w:eastAsia="Times New Roman" w:hint="default"/>
          <w:spacing w:val="3"/>
        </w:rPr>
        <w:t> </w:t>
      </w:r>
      <w:r>
        <w:rPr>
          <w:spacing w:val="-3"/>
        </w:rPr>
        <w:t>元。</w:t>
      </w:r>
    </w:p>
    <w:p>
      <w:pPr>
        <w:spacing w:line="240" w:lineRule="auto" w:before="6"/>
        <w:rPr>
          <w:rFonts w:ascii="宋体" w:hAnsi="宋体" w:cs="宋体" w:eastAsia="宋体" w:hint="default"/>
          <w:sz w:val="20"/>
          <w:szCs w:val="20"/>
        </w:rPr>
      </w:pPr>
    </w:p>
    <w:p>
      <w:pPr>
        <w:pStyle w:val="Heading4"/>
        <w:spacing w:line="240" w:lineRule="auto"/>
        <w:ind w:right="152"/>
        <w:jc w:val="left"/>
        <w:rPr>
          <w:b w:val="0"/>
          <w:bCs w:val="0"/>
        </w:rPr>
      </w:pPr>
      <w:r>
        <w:rPr>
          <w:rFonts w:ascii="Times New Roman" w:hAnsi="Times New Roman" w:cs="Times New Roman" w:eastAsia="Times New Roman" w:hint="default"/>
        </w:rPr>
        <w:t>13</w:t>
      </w:r>
      <w:r>
        <w:rPr/>
        <w:t>、商誉</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30"/>
        <w:gridCol w:w="1459"/>
        <w:gridCol w:w="1459"/>
        <w:gridCol w:w="1459"/>
        <w:gridCol w:w="1464"/>
        <w:gridCol w:w="1195"/>
      </w:tblGrid>
      <w:tr>
        <w:trPr>
          <w:trHeight w:val="715" w:hRule="exact"/>
        </w:trPr>
        <w:tc>
          <w:tcPr>
            <w:tcW w:w="2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1075" w:right="84" w:hanging="985"/>
              <w:jc w:val="left"/>
              <w:rPr>
                <w:rFonts w:ascii="宋体" w:hAnsi="宋体" w:cs="宋体" w:eastAsia="宋体" w:hint="default"/>
                <w:sz w:val="18"/>
                <w:szCs w:val="18"/>
              </w:rPr>
            </w:pPr>
            <w:r>
              <w:rPr>
                <w:rFonts w:ascii="宋体" w:hAnsi="宋体" w:cs="宋体" w:eastAsia="宋体" w:hint="default"/>
                <w:spacing w:val="-3"/>
                <w:sz w:val="18"/>
                <w:szCs w:val="18"/>
              </w:rPr>
              <w:t>被投资单位名称或形成商誉的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事项</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3"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深圳市汇大光电科技有限公司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4" w:right="0"/>
              <w:jc w:val="left"/>
              <w:rPr>
                <w:rFonts w:ascii="Times New Roman" w:hAnsi="Times New Roman" w:cs="Times New Roman" w:eastAsia="Times New Roman" w:hint="default"/>
                <w:sz w:val="18"/>
                <w:szCs w:val="18"/>
              </w:rPr>
            </w:pPr>
            <w:r>
              <w:rPr>
                <w:rFonts w:ascii="Times New Roman"/>
                <w:sz w:val="18"/>
              </w:rPr>
              <w:t>10,451,398.91</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18"/>
                <w:szCs w:val="18"/>
              </w:rPr>
            </w:pPr>
            <w:r>
              <w:rPr>
                <w:rFonts w:ascii="Times New Roman"/>
                <w:sz w:val="18"/>
              </w:rPr>
              <w:t>10,451,398.91</w:t>
            </w: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30"/>
        <w:gridCol w:w="1459"/>
        <w:gridCol w:w="1459"/>
        <w:gridCol w:w="1459"/>
        <w:gridCol w:w="1464"/>
        <w:gridCol w:w="1195"/>
      </w:tblGrid>
      <w:tr>
        <w:trPr>
          <w:trHeight w:val="403" w:hRule="exact"/>
        </w:trPr>
        <w:tc>
          <w:tcPr>
            <w:tcW w:w="2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80" w:right="0"/>
              <w:jc w:val="left"/>
              <w:rPr>
                <w:rFonts w:ascii="Arial Narrow" w:hAnsi="Arial Narrow" w:cs="Arial Narrow" w:eastAsia="Arial Narrow" w:hint="default"/>
                <w:sz w:val="18"/>
                <w:szCs w:val="18"/>
              </w:rPr>
            </w:pPr>
            <w:r>
              <w:rPr>
                <w:rFonts w:ascii="Arial Narrow"/>
                <w:sz w:val="18"/>
              </w:rPr>
              <w:t>10,451,398.91</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18"/>
                <w:szCs w:val="18"/>
              </w:rPr>
            </w:pPr>
            <w:r>
              <w:rPr>
                <w:rFonts w:ascii="Times New Roman"/>
                <w:sz w:val="18"/>
              </w:rPr>
              <w:t>10,451,398.91</w:t>
            </w:r>
          </w:p>
        </w:tc>
        <w:tc>
          <w:tcPr>
            <w:tcW w:w="11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4"/>
        <w:ind w:right="152"/>
        <w:jc w:val="left"/>
      </w:pPr>
      <w:r>
        <w:rPr>
          <w:spacing w:val="-3"/>
        </w:rPr>
        <w:t>说明商誉的减值测试方法和减值准备计提方法</w:t>
      </w:r>
    </w:p>
    <w:p>
      <w:pPr>
        <w:pStyle w:val="BodyText"/>
        <w:spacing w:line="300" w:lineRule="auto" w:before="110"/>
        <w:ind w:left="153" w:right="152" w:firstLine="268"/>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6</w:t>
      </w:r>
      <w:r>
        <w:rPr>
          <w:spacing w:val="-3"/>
        </w:rPr>
        <w:t>月本公司以人民币</w:t>
      </w:r>
      <w:r>
        <w:rPr>
          <w:rFonts w:ascii="Times New Roman" w:hAnsi="Times New Roman" w:cs="Times New Roman" w:eastAsia="Times New Roman" w:hint="default"/>
          <w:spacing w:val="-3"/>
        </w:rPr>
        <w:t>2,250.00</w:t>
      </w:r>
      <w:r>
        <w:rPr>
          <w:spacing w:val="-3"/>
        </w:rPr>
        <w:t>万元的价格通过购买股权和增资方式持有深圳市汇大光电科技有限公司</w:t>
      </w:r>
      <w:r>
        <w:rPr>
          <w:rFonts w:ascii="Times New Roman" w:hAnsi="Times New Roman" w:cs="Times New Roman" w:eastAsia="Times New Roman" w:hint="default"/>
          <w:spacing w:val="-3"/>
        </w:rPr>
        <w:t>43.86%</w:t>
      </w:r>
      <w:r>
        <w:rPr>
          <w:rFonts w:ascii="Times New Roman" w:hAnsi="Times New Roman" w:cs="Times New Roman" w:eastAsia="Times New Roman" w:hint="default"/>
          <w:w w:val="101"/>
        </w:rPr>
        <w:t> </w:t>
      </w:r>
      <w:r>
        <w:rPr>
          <w:spacing w:val="-2"/>
        </w:rPr>
        <w:t>的股权，购买日深圳市汇大光电科技有限公司的账面净资产为</w:t>
      </w:r>
      <w:r>
        <w:rPr>
          <w:rFonts w:ascii="Times New Roman" w:hAnsi="Times New Roman" w:cs="Times New Roman" w:eastAsia="Times New Roman" w:hint="default"/>
          <w:spacing w:val="-2"/>
        </w:rPr>
        <w:t>27,470,590.71</w:t>
      </w:r>
      <w:r>
        <w:rPr>
          <w:spacing w:val="-2"/>
        </w:rPr>
        <w:t>元，从而形成商誉</w:t>
      </w:r>
      <w:r>
        <w:rPr>
          <w:rFonts w:ascii="Times New Roman" w:hAnsi="Times New Roman" w:cs="Times New Roman" w:eastAsia="Times New Roman" w:hint="default"/>
          <w:spacing w:val="-2"/>
        </w:rPr>
        <w:t>10,451,398.91</w:t>
      </w:r>
      <w:r>
        <w:rPr>
          <w:spacing w:val="-2"/>
        </w:rPr>
        <w:t>元。</w:t>
      </w:r>
    </w:p>
    <w:p>
      <w:pPr>
        <w:pStyle w:val="BodyText"/>
        <w:spacing w:line="240" w:lineRule="auto" w:before="13"/>
        <w:ind w:left="421" w:right="152"/>
        <w:jc w:val="left"/>
      </w:pPr>
      <w:r>
        <w:rPr>
          <w:spacing w:val="-3"/>
        </w:rPr>
        <w:t>（</w:t>
      </w:r>
      <w:r>
        <w:rPr>
          <w:rFonts w:ascii="Times New Roman" w:hAnsi="Times New Roman" w:cs="Times New Roman" w:eastAsia="Times New Roman" w:hint="default"/>
          <w:spacing w:val="-3"/>
        </w:rPr>
        <w:t>2</w:t>
      </w:r>
      <w:r>
        <w:rPr>
          <w:spacing w:val="-3"/>
        </w:rPr>
        <w:t>）年末对公司包含商誉的相关资产组进行了减值测试，未发现存在减值迹象。</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4"/>
        <w:spacing w:line="240" w:lineRule="auto"/>
        <w:ind w:right="152"/>
        <w:jc w:val="left"/>
        <w:rPr>
          <w:b w:val="0"/>
          <w:bCs w:val="0"/>
        </w:rPr>
      </w:pPr>
      <w:r>
        <w:rPr>
          <w:rFonts w:ascii="Times New Roman" w:hAnsi="Times New Roman" w:cs="Times New Roman" w:eastAsia="Times New Roman" w:hint="default"/>
        </w:rPr>
        <w:t>14</w:t>
      </w:r>
      <w:r>
        <w:rPr/>
        <w:t>、长期待摊费用</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其他减少的原因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3" w:right="0"/>
              <w:jc w:val="left"/>
              <w:rPr>
                <w:rFonts w:ascii="Times New Roman" w:hAnsi="Times New Roman" w:cs="Times New Roman" w:eastAsia="Times New Roman" w:hint="default"/>
                <w:sz w:val="18"/>
                <w:szCs w:val="18"/>
              </w:rPr>
            </w:pPr>
            <w:r>
              <w:rPr>
                <w:rFonts w:ascii="Times New Roman"/>
                <w:sz w:val="18"/>
              </w:rPr>
              <w:t>1,208,055.82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3,834,876.97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794,692.03</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4,248,240.76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22,000.00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3" w:right="0"/>
              <w:jc w:val="left"/>
              <w:rPr>
                <w:rFonts w:ascii="Times New Roman" w:hAnsi="Times New Roman" w:cs="Times New Roman" w:eastAsia="Times New Roman" w:hint="default"/>
                <w:sz w:val="18"/>
                <w:szCs w:val="18"/>
              </w:rPr>
            </w:pPr>
            <w:r>
              <w:rPr>
                <w:rFonts w:ascii="Times New Roman"/>
                <w:sz w:val="18"/>
              </w:rPr>
              <w:t>1,208,055.82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3,867,876.97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805,692.03</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4,270,240.76</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3"/>
        <w:ind w:left="421" w:right="1115" w:hanging="269"/>
        <w:jc w:val="left"/>
      </w:pPr>
      <w:r>
        <w:rPr>
          <w:spacing w:val="-3"/>
        </w:rPr>
        <w:t>长期待摊费用的说明</w:t>
      </w:r>
      <w:r>
        <w:rPr>
          <w:spacing w:val="-62"/>
        </w:rPr>
        <w:t> </w:t>
      </w:r>
      <w:r>
        <w:rPr>
          <w:spacing w:val="-62"/>
        </w:rPr>
      </w:r>
      <w:r>
        <w:rPr>
          <w:spacing w:val="-3"/>
        </w:rPr>
        <w:t>报告期内，长期待摊费用余额相比期初增加</w:t>
      </w:r>
      <w:r>
        <w:rPr>
          <w:rFonts w:ascii="Times New Roman" w:hAnsi="Times New Roman" w:cs="Times New Roman" w:eastAsia="Times New Roman" w:hint="default"/>
          <w:spacing w:val="-3"/>
        </w:rPr>
        <w:t>253.48%</w:t>
      </w:r>
      <w:r>
        <w:rPr>
          <w:spacing w:val="-3"/>
        </w:rPr>
        <w:t>，主要系报告期内汇大光电新增装修费所致。</w:t>
      </w:r>
    </w:p>
    <w:p>
      <w:pPr>
        <w:spacing w:line="240" w:lineRule="auto" w:before="5"/>
        <w:rPr>
          <w:rFonts w:ascii="宋体" w:hAnsi="宋体" w:cs="宋体" w:eastAsia="宋体" w:hint="default"/>
          <w:sz w:val="13"/>
          <w:szCs w:val="13"/>
        </w:rPr>
      </w:pPr>
    </w:p>
    <w:p>
      <w:pPr>
        <w:pStyle w:val="Heading4"/>
        <w:spacing w:line="240" w:lineRule="auto"/>
        <w:ind w:right="152"/>
        <w:jc w:val="left"/>
        <w:rPr>
          <w:b w:val="0"/>
          <w:bCs w:val="0"/>
        </w:rPr>
      </w:pPr>
      <w:r>
        <w:rPr>
          <w:rFonts w:ascii="Times New Roman" w:hAnsi="Times New Roman" w:cs="Times New Roman" w:eastAsia="Times New Roman" w:hint="default"/>
        </w:rPr>
        <w:t>15</w:t>
      </w:r>
      <w:r>
        <w:rPr/>
        <w:t>、递延所得税资产和递延所得税负债</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152"/>
        <w:jc w:val="left"/>
      </w:pPr>
      <w:r>
        <w:rPr>
          <w:spacing w:val="-3"/>
        </w:rPr>
        <w:t>已确认的递延所得税资产和递延所得税负债</w:t>
      </w:r>
    </w:p>
    <w:p>
      <w:pPr>
        <w:pStyle w:val="BodyText"/>
        <w:spacing w:line="240" w:lineRule="auto" w:before="115"/>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4"/>
        <w:gridCol w:w="2928"/>
        <w:gridCol w:w="2922"/>
      </w:tblGrid>
      <w:tr>
        <w:trPr>
          <w:trHeight w:val="403" w:hRule="exact"/>
        </w:trPr>
        <w:tc>
          <w:tcPr>
            <w:tcW w:w="3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955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8"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2,323,980.47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3,880,186.85</w:t>
            </w:r>
          </w:p>
        </w:tc>
      </w:tr>
      <w:tr>
        <w:trPr>
          <w:trHeight w:val="403" w:hRule="exact"/>
        </w:trPr>
        <w:tc>
          <w:tcPr>
            <w:tcW w:w="3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8"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3,170,260.65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3,370,923.24</w:t>
            </w:r>
          </w:p>
        </w:tc>
      </w:tr>
      <w:tr>
        <w:trPr>
          <w:trHeight w:val="398" w:hRule="exact"/>
        </w:trPr>
        <w:tc>
          <w:tcPr>
            <w:tcW w:w="3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8"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5,494,241.12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7,251,110.09</w:t>
            </w:r>
          </w:p>
        </w:tc>
      </w:tr>
      <w:tr>
        <w:trPr>
          <w:trHeight w:val="403" w:hRule="exact"/>
        </w:trPr>
        <w:tc>
          <w:tcPr>
            <w:tcW w:w="955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54"/>
        <w:ind w:right="152"/>
        <w:jc w:val="left"/>
      </w:pPr>
      <w:r>
        <w:rPr>
          <w:spacing w:val="-3"/>
        </w:rPr>
        <w:t>未确认递延所得税资产明细</w:t>
      </w:r>
    </w:p>
    <w:p>
      <w:pPr>
        <w:pStyle w:val="BodyText"/>
        <w:tabs>
          <w:tab w:pos="1055" w:val="left" w:leader="none"/>
        </w:tabs>
        <w:spacing w:line="240" w:lineRule="auto" w:before="119"/>
        <w:ind w:right="152"/>
        <w:jc w:val="left"/>
      </w:pPr>
      <w:r>
        <w:rPr>
          <w:spacing w:val="-2"/>
        </w:rPr>
        <w:t>□适用</w:t>
        <w:tab/>
      </w:r>
      <w:r>
        <w:rPr>
          <w:spacing w:val="-3"/>
        </w:rPr>
        <w:t>√不适用</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right="152"/>
        <w:jc w:val="left"/>
      </w:pPr>
      <w:r>
        <w:rPr>
          <w:spacing w:val="-3"/>
        </w:rPr>
        <w:t>应纳税差异和可抵扣差异项目明细</w:t>
      </w:r>
    </w:p>
    <w:p>
      <w:pPr>
        <w:pStyle w:val="BodyText"/>
        <w:tabs>
          <w:tab w:pos="1055" w:val="left" w:leader="none"/>
        </w:tabs>
        <w:spacing w:line="240" w:lineRule="auto" w:before="119"/>
        <w:ind w:right="152"/>
        <w:jc w:val="left"/>
      </w:pPr>
      <w:r>
        <w:rPr>
          <w:spacing w:val="-2"/>
        </w:rPr>
        <w:t>□适用</w:t>
        <w:tab/>
      </w:r>
      <w:r>
        <w:rPr>
          <w:spacing w:val="-3"/>
        </w:rPr>
        <w:t>√不适用</w:t>
      </w:r>
    </w:p>
    <w:p>
      <w:pPr>
        <w:spacing w:line="240" w:lineRule="auto" w:before="2"/>
        <w:rPr>
          <w:rFonts w:ascii="宋体" w:hAnsi="宋体" w:cs="宋体" w:eastAsia="宋体" w:hint="default"/>
          <w:sz w:val="21"/>
          <w:szCs w:val="21"/>
        </w:rPr>
      </w:pPr>
    </w:p>
    <w:p>
      <w:pPr>
        <w:pStyle w:val="Heading4"/>
        <w:spacing w:line="240" w:lineRule="auto"/>
        <w:ind w:right="152"/>
        <w:jc w:val="left"/>
        <w:rPr>
          <w:b w:val="0"/>
          <w:bCs w:val="0"/>
        </w:rPr>
      </w:pPr>
      <w:r>
        <w:rPr/>
        <w:t>（</w:t>
      </w:r>
      <w:r>
        <w:rPr>
          <w:rFonts w:ascii="Times New Roman" w:hAnsi="Times New Roman" w:cs="Times New Roman" w:eastAsia="Times New Roman" w:hint="default"/>
        </w:rPr>
        <w:t>2</w:t>
      </w:r>
      <w:r>
        <w:rPr/>
        <w:t>） </w:t>
      </w:r>
      <w:r>
        <w:rPr>
          <w:spacing w:val="19"/>
        </w:rPr>
        <w:t> </w:t>
      </w:r>
      <w:r>
        <w:rPr/>
        <w:t>引起暂时性差异的资产或负债项目对应的暂时性差异</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5338"/>
        <w:gridCol w:w="3029"/>
      </w:tblGrid>
      <w:tr>
        <w:trPr>
          <w:trHeight w:val="341" w:hRule="exact"/>
        </w:trPr>
        <w:tc>
          <w:tcPr>
            <w:tcW w:w="5338" w:type="dxa"/>
            <w:tcBorders>
              <w:top w:val="single" w:sz="4" w:space="0" w:color="000000"/>
              <w:left w:val="single" w:sz="4" w:space="0" w:color="000000"/>
              <w:bottom w:val="single" w:sz="4" w:space="0" w:color="000000"/>
              <w:right w:val="single" w:sz="4" w:space="0" w:color="000000"/>
            </w:tcBorders>
          </w:tcPr>
          <w:p>
            <w:pPr>
              <w:pStyle w:val="TableParagraph"/>
              <w:tabs>
                <w:tab w:pos="398" w:val="left" w:leader="none"/>
              </w:tabs>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78" w:right="0"/>
              <w:jc w:val="left"/>
              <w:rPr>
                <w:rFonts w:ascii="宋体" w:hAnsi="宋体" w:cs="宋体" w:eastAsia="宋体" w:hint="default"/>
                <w:sz w:val="18"/>
                <w:szCs w:val="18"/>
              </w:rPr>
            </w:pPr>
            <w:r>
              <w:rPr>
                <w:rFonts w:ascii="宋体" w:hAnsi="宋体" w:cs="宋体" w:eastAsia="宋体" w:hint="default"/>
                <w:spacing w:val="-3"/>
                <w:sz w:val="18"/>
                <w:szCs w:val="18"/>
              </w:rPr>
              <w:t>暂时性差异金额</w:t>
            </w:r>
          </w:p>
        </w:tc>
      </w:tr>
      <w:tr>
        <w:trPr>
          <w:trHeight w:val="346" w:hRule="exact"/>
        </w:trPr>
        <w:tc>
          <w:tcPr>
            <w:tcW w:w="5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资产减值准备</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77" w:right="0"/>
              <w:jc w:val="left"/>
              <w:rPr>
                <w:rFonts w:ascii="Times New Roman" w:hAnsi="Times New Roman" w:cs="Times New Roman" w:eastAsia="Times New Roman" w:hint="default"/>
                <w:sz w:val="18"/>
                <w:szCs w:val="18"/>
              </w:rPr>
            </w:pPr>
            <w:r>
              <w:rPr>
                <w:rFonts w:ascii="Times New Roman"/>
                <w:spacing w:val="-1"/>
                <w:sz w:val="18"/>
              </w:rPr>
              <w:t>10,839,604.21</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5338"/>
        <w:gridCol w:w="3029"/>
      </w:tblGrid>
      <w:tr>
        <w:trPr>
          <w:trHeight w:val="341" w:hRule="exact"/>
        </w:trPr>
        <w:tc>
          <w:tcPr>
            <w:tcW w:w="5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可弥补亏损</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16,170,617.26</w:t>
            </w:r>
          </w:p>
        </w:tc>
      </w:tr>
      <w:tr>
        <w:trPr>
          <w:trHeight w:val="346" w:hRule="exact"/>
        </w:trPr>
        <w:tc>
          <w:tcPr>
            <w:tcW w:w="5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27,010,221.47</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pStyle w:val="Heading4"/>
        <w:spacing w:line="335" w:lineRule="exact"/>
        <w:ind w:right="152"/>
        <w:jc w:val="left"/>
        <w:rPr>
          <w:b w:val="0"/>
          <w:bCs w:val="0"/>
        </w:rPr>
      </w:pPr>
      <w:r>
        <w:rPr>
          <w:rFonts w:ascii="Times New Roman" w:hAnsi="Times New Roman" w:cs="Times New Roman" w:eastAsia="Times New Roman" w:hint="default"/>
        </w:rPr>
        <w:t>16</w:t>
      </w:r>
      <w:r>
        <w:rPr/>
        <w:t>、资产减值准备明细</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42"/>
        <w:gridCol w:w="1538"/>
        <w:gridCol w:w="1531"/>
        <w:gridCol w:w="1397"/>
        <w:gridCol w:w="1397"/>
        <w:gridCol w:w="1454"/>
      </w:tblGrid>
      <w:tr>
        <w:trPr>
          <w:trHeight w:val="196" w:hRule="exact"/>
        </w:trPr>
        <w:tc>
          <w:tcPr>
            <w:tcW w:w="2242" w:type="dxa"/>
            <w:tcBorders>
              <w:top w:val="single" w:sz="4" w:space="0" w:color="000000"/>
              <w:left w:val="single" w:sz="4" w:space="0" w:color="000000"/>
              <w:bottom w:val="nil" w:sz="6" w:space="0" w:color="auto"/>
              <w:right w:val="single" w:sz="4" w:space="0" w:color="000000"/>
            </w:tcBorders>
            <w:shd w:val="clear" w:color="auto" w:fill="D3D3D3"/>
          </w:tcPr>
          <w:p>
            <w:pPr/>
          </w:p>
        </w:tc>
        <w:tc>
          <w:tcPr>
            <w:tcW w:w="15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31" w:type="dxa"/>
            <w:tcBorders>
              <w:top w:val="single" w:sz="4" w:space="0" w:color="000000"/>
              <w:left w:val="single" w:sz="4" w:space="0" w:color="000000"/>
              <w:bottom w:val="nil" w:sz="6" w:space="0" w:color="auto"/>
              <w:right w:val="single" w:sz="4" w:space="0" w:color="000000"/>
            </w:tcBorders>
            <w:shd w:val="clear" w:color="auto" w:fill="D3D3D3"/>
          </w:tcPr>
          <w:p>
            <w:pPr/>
          </w:p>
        </w:tc>
        <w:tc>
          <w:tcPr>
            <w:tcW w:w="279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22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2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3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4" w:type="dxa"/>
            <w:gridSpan w:val="2"/>
            <w:vMerge/>
            <w:tcBorders>
              <w:left w:val="single" w:sz="4" w:space="0" w:color="000000"/>
              <w:bottom w:val="single" w:sz="4" w:space="0" w:color="000000"/>
              <w:right w:val="single" w:sz="4" w:space="0" w:color="000000"/>
            </w:tcBorders>
            <w:shd w:val="clear" w:color="auto" w:fill="D3D3D3"/>
          </w:tcPr>
          <w:p>
            <w:pPr/>
          </w:p>
        </w:tc>
        <w:tc>
          <w:tcPr>
            <w:tcW w:w="14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7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2" w:hRule="exact"/>
        </w:trPr>
        <w:tc>
          <w:tcPr>
            <w:tcW w:w="2242" w:type="dxa"/>
            <w:vMerge/>
            <w:tcBorders>
              <w:left w:val="single" w:sz="4" w:space="0" w:color="000000"/>
              <w:bottom w:val="nil" w:sz="6" w:space="0" w:color="auto"/>
              <w:right w:val="single" w:sz="4" w:space="0" w:color="000000"/>
            </w:tcBorders>
            <w:shd w:val="clear" w:color="auto" w:fill="D3D3D3"/>
          </w:tcPr>
          <w:p>
            <w:pPr/>
          </w:p>
        </w:tc>
        <w:tc>
          <w:tcPr>
            <w:tcW w:w="1538" w:type="dxa"/>
            <w:vMerge/>
            <w:tcBorders>
              <w:left w:val="single" w:sz="4" w:space="0" w:color="000000"/>
              <w:bottom w:val="nil" w:sz="6" w:space="0" w:color="auto"/>
              <w:right w:val="single" w:sz="4" w:space="0" w:color="000000"/>
            </w:tcBorders>
            <w:shd w:val="clear" w:color="auto" w:fill="D3D3D3"/>
          </w:tcPr>
          <w:p>
            <w:pPr/>
          </w:p>
        </w:tc>
        <w:tc>
          <w:tcPr>
            <w:tcW w:w="1531" w:type="dxa"/>
            <w:vMerge/>
            <w:tcBorders>
              <w:left w:val="single" w:sz="4" w:space="0" w:color="000000"/>
              <w:bottom w:val="nil" w:sz="6" w:space="0" w:color="auto"/>
              <w:right w:val="single" w:sz="4" w:space="0" w:color="000000"/>
            </w:tcBorders>
            <w:shd w:val="clear" w:color="auto" w:fill="D3D3D3"/>
          </w:tcPr>
          <w:p>
            <w:pPr/>
          </w:p>
        </w:tc>
        <w:tc>
          <w:tcPr>
            <w:tcW w:w="13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4" w:type="dxa"/>
            <w:vMerge/>
            <w:tcBorders>
              <w:left w:val="single" w:sz="4" w:space="0" w:color="000000"/>
              <w:bottom w:val="nil" w:sz="6" w:space="0" w:color="auto"/>
              <w:right w:val="single" w:sz="4" w:space="0" w:color="000000"/>
            </w:tcBorders>
            <w:shd w:val="clear" w:color="auto" w:fill="D3D3D3"/>
          </w:tcPr>
          <w:p>
            <w:pPr/>
          </w:p>
        </w:tc>
      </w:tr>
      <w:tr>
        <w:trPr>
          <w:trHeight w:val="216" w:hRule="exact"/>
        </w:trPr>
        <w:tc>
          <w:tcPr>
            <w:tcW w:w="224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31"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7" w:type="dxa"/>
            <w:vMerge/>
            <w:tcBorders>
              <w:left w:val="single" w:sz="4" w:space="0" w:color="000000"/>
              <w:bottom w:val="single" w:sz="4" w:space="0" w:color="000000"/>
              <w:right w:val="single" w:sz="4" w:space="0" w:color="000000"/>
            </w:tcBorders>
            <w:shd w:val="clear" w:color="auto" w:fill="D3D3D3"/>
          </w:tcPr>
          <w:p>
            <w:pPr/>
          </w:p>
        </w:tc>
        <w:tc>
          <w:tcPr>
            <w:tcW w:w="1397"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98"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19,331,371.18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328,988.07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9,084,107.85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82,298.42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10,493,952.98</w:t>
            </w:r>
          </w:p>
        </w:tc>
      </w:tr>
      <w:tr>
        <w:trPr>
          <w:trHeight w:val="403"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444,643.77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136,404.20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235,396.74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345,651.23</w:t>
            </w:r>
          </w:p>
        </w:tc>
      </w:tr>
      <w:tr>
        <w:trPr>
          <w:trHeight w:val="403"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五、长期股权投资减值准备</w:t>
            </w:r>
          </w:p>
        </w:tc>
        <w:tc>
          <w:tcPr>
            <w:tcW w:w="15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11,341,469.68</w:t>
            </w:r>
          </w:p>
        </w:tc>
        <w:tc>
          <w:tcPr>
            <w:tcW w:w="153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11,341,469.68</w:t>
            </w:r>
          </w:p>
        </w:tc>
      </w:tr>
      <w:tr>
        <w:trPr>
          <w:trHeight w:val="403"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31,117,484.63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465,392.27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9,084,107.85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317,695.16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22,181,073.89</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rFonts w:ascii="Times New Roman" w:hAnsi="Times New Roman" w:cs="Times New Roman" w:eastAsia="Times New Roman" w:hint="default"/>
        </w:rPr>
        <w:t>17</w:t>
      </w:r>
      <w:r>
        <w:rPr/>
        <w:t>、其他非流动资产</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590"/>
        <w:gridCol w:w="2923"/>
        <w:gridCol w:w="3053"/>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预付的土地款</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10,000,000.00</w:t>
            </w: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10,000,000.00</w:t>
            </w:r>
          </w:p>
        </w:tc>
        <w:tc>
          <w:tcPr>
            <w:tcW w:w="30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4"/>
        <w:ind w:right="152"/>
        <w:jc w:val="left"/>
      </w:pPr>
      <w:r>
        <w:rPr/>
        <w:t>其他非流动资产的说明</w:t>
      </w:r>
    </w:p>
    <w:p>
      <w:pPr>
        <w:pStyle w:val="BodyText"/>
        <w:spacing w:line="240" w:lineRule="auto" w:before="115"/>
        <w:ind w:right="152"/>
        <w:jc w:val="left"/>
      </w:pPr>
      <w:r>
        <w:rPr/>
        <w:t>本期其他非流动资产增加 10,000,000.00</w:t>
      </w:r>
      <w:r>
        <w:rPr>
          <w:spacing w:val="-5"/>
        </w:rPr>
        <w:t> </w:t>
      </w:r>
      <w:r>
        <w:rPr>
          <w:spacing w:val="-3"/>
        </w:rPr>
        <w:t>元，主要系无锡实益达预付的土地款重分类至其他非流动资产所致。</w:t>
      </w:r>
    </w:p>
    <w:p>
      <w:pPr>
        <w:spacing w:line="240" w:lineRule="auto" w:before="7"/>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18</w:t>
      </w:r>
      <w:r>
        <w:rPr/>
        <w:t>、短期借款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590"/>
        <w:gridCol w:w="2923"/>
        <w:gridCol w:w="3053"/>
      </w:tblGrid>
      <w:tr>
        <w:trPr>
          <w:trHeight w:val="398"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18,774,765.38</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135,810,865.48</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23" w:type="dxa"/>
            <w:tcBorders>
              <w:top w:val="single" w:sz="4" w:space="0" w:color="000000"/>
              <w:left w:val="single" w:sz="10" w:space="0" w:color="D3D3D3"/>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12,916,845.00</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62,945,304.62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75,610,800.00</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81,720,070.00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224,338,510.48</w:t>
            </w:r>
          </w:p>
        </w:tc>
      </w:tr>
    </w:tbl>
    <w:p>
      <w:pPr>
        <w:pStyle w:val="BodyText"/>
        <w:spacing w:line="352" w:lineRule="auto" w:before="54"/>
        <w:ind w:right="6232"/>
        <w:jc w:val="left"/>
      </w:pPr>
      <w:r>
        <w:rPr>
          <w:spacing w:val="-3"/>
        </w:rPr>
        <w:t>短期借款分类的说明</w:t>
      </w:r>
      <w:r>
        <w:rPr>
          <w:spacing w:val="-62"/>
        </w:rPr>
        <w:t> </w:t>
      </w:r>
      <w:r>
        <w:rPr>
          <w:spacing w:val="-62"/>
        </w:rPr>
      </w:r>
      <w:r>
        <w:rPr>
          <w:spacing w:val="-2"/>
        </w:rPr>
        <w:t>资产负债表日后已偿还金额</w:t>
      </w:r>
      <w:r>
        <w:rPr>
          <w:rFonts w:ascii="Times New Roman" w:hAnsi="Times New Roman" w:cs="Times New Roman" w:eastAsia="Times New Roman" w:hint="default"/>
          <w:spacing w:val="-2"/>
        </w:rPr>
        <w:t>50,269,000.00</w:t>
      </w:r>
      <w:r>
        <w:rPr>
          <w:spacing w:val="-2"/>
        </w:rPr>
        <w:t>元。</w:t>
      </w:r>
    </w:p>
    <w:p>
      <w:pPr>
        <w:spacing w:line="240" w:lineRule="auto" w:before="9"/>
        <w:rPr>
          <w:rFonts w:ascii="宋体" w:hAnsi="宋体" w:cs="宋体" w:eastAsia="宋体" w:hint="default"/>
          <w:sz w:val="13"/>
          <w:szCs w:val="13"/>
        </w:rPr>
      </w:pPr>
    </w:p>
    <w:p>
      <w:pPr>
        <w:pStyle w:val="Heading4"/>
        <w:spacing w:line="240" w:lineRule="auto"/>
        <w:ind w:right="152"/>
        <w:jc w:val="left"/>
        <w:rPr>
          <w:b w:val="0"/>
          <w:bCs w:val="0"/>
        </w:rPr>
      </w:pPr>
      <w:r>
        <w:rPr>
          <w:rFonts w:ascii="Times New Roman" w:hAnsi="Times New Roman" w:cs="Times New Roman" w:eastAsia="Times New Roman" w:hint="default"/>
        </w:rPr>
        <w:t>19</w:t>
      </w:r>
      <w:r>
        <w:rPr/>
        <w:t>、应付票据</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after="0" w:line="240" w:lineRule="auto"/>
        <w:jc w:val="right"/>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566"/>
        <w:gridCol w:w="2935"/>
        <w:gridCol w:w="3053"/>
      </w:tblGrid>
      <w:tr>
        <w:trPr>
          <w:trHeight w:val="403"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8,344,264.63</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13,673,238.69</w:t>
            </w:r>
          </w:p>
        </w:tc>
      </w:tr>
      <w:tr>
        <w:trPr>
          <w:trHeight w:val="403" w:hRule="exact"/>
        </w:trPr>
        <w:tc>
          <w:tcPr>
            <w:tcW w:w="3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8,344,264.63</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13,673,238.69</w:t>
            </w:r>
          </w:p>
        </w:tc>
      </w:tr>
    </w:tbl>
    <w:p>
      <w:pPr>
        <w:pStyle w:val="BodyText"/>
        <w:spacing w:line="343" w:lineRule="auto" w:before="54"/>
        <w:ind w:right="6221"/>
        <w:jc w:val="left"/>
      </w:pPr>
      <w:r>
        <w:rPr>
          <w:spacing w:val="-3"/>
        </w:rPr>
        <w:t>下一会计期间将到期的金额</w:t>
      </w:r>
      <w:r>
        <w:rPr>
          <w:spacing w:val="-29"/>
        </w:rPr>
        <w:t> </w:t>
      </w:r>
      <w:r>
        <w:rPr>
          <w:rFonts w:ascii="Times New Roman" w:hAnsi="Times New Roman" w:cs="Times New Roman" w:eastAsia="Times New Roman" w:hint="default"/>
        </w:rPr>
        <w:t>8,344,264.63</w:t>
      </w:r>
      <w:r>
        <w:rPr>
          <w:rFonts w:ascii="Times New Roman" w:hAnsi="Times New Roman" w:cs="Times New Roman" w:eastAsia="Times New Roman" w:hint="default"/>
          <w:spacing w:val="16"/>
        </w:rPr>
        <w:t> </w:t>
      </w:r>
      <w:r>
        <w:rPr/>
        <w:t>元。</w:t>
      </w:r>
      <w:r>
        <w:rPr>
          <w:spacing w:val="-85"/>
        </w:rPr>
        <w:t> </w:t>
      </w:r>
      <w:r>
        <w:rPr/>
        <w:t>应付票据的说明：无。</w:t>
      </w:r>
    </w:p>
    <w:p>
      <w:pPr>
        <w:spacing w:line="240" w:lineRule="auto" w:before="3"/>
        <w:rPr>
          <w:rFonts w:ascii="宋体" w:hAnsi="宋体" w:cs="宋体" w:eastAsia="宋体" w:hint="default"/>
          <w:sz w:val="15"/>
          <w:szCs w:val="15"/>
        </w:rPr>
      </w:pPr>
    </w:p>
    <w:p>
      <w:pPr>
        <w:pStyle w:val="Heading4"/>
        <w:spacing w:line="240" w:lineRule="auto"/>
        <w:ind w:right="152"/>
        <w:jc w:val="left"/>
        <w:rPr>
          <w:b w:val="0"/>
          <w:bCs w:val="0"/>
        </w:rPr>
      </w:pPr>
      <w:r>
        <w:rPr>
          <w:rFonts w:ascii="Times New Roman" w:hAnsi="Times New Roman" w:cs="Times New Roman" w:eastAsia="Times New Roman" w:hint="default"/>
        </w:rPr>
        <w:t>20</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590"/>
        <w:gridCol w:w="2923"/>
        <w:gridCol w:w="3053"/>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203,223,063.43</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338,518,833.65</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1,237,882.25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2,688,985.16</w:t>
            </w:r>
          </w:p>
        </w:tc>
      </w:tr>
      <w:tr>
        <w:trPr>
          <w:trHeight w:val="398"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470,132.96</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909,146.13</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279,139.44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697,475.67</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205,210,218.08</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342,814,440.61</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t>（</w:t>
      </w:r>
      <w:r>
        <w:rPr>
          <w:rFonts w:ascii="Times New Roman" w:hAnsi="Times New Roman" w:cs="Times New Roman" w:eastAsia="Times New Roman" w:hint="default"/>
        </w:rPr>
        <w:t>2</w:t>
      </w:r>
      <w:r>
        <w:rPr/>
        <w:t>）本报告期应付账款中应付持有公司 </w:t>
      </w:r>
      <w:r>
        <w:rPr>
          <w:rFonts w:ascii="Times New Roman" w:hAnsi="Times New Roman" w:cs="Times New Roman" w:eastAsia="Times New Roman" w:hint="default"/>
        </w:rPr>
        <w:t>5</w:t>
      </w:r>
      <w:r>
        <w:rPr/>
        <w:t>％（含</w:t>
      </w:r>
      <w:r>
        <w:rPr>
          <w:spacing w:val="33"/>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152"/>
        <w:jc w:val="left"/>
      </w:pPr>
      <w:r>
        <w:rPr/>
        <w:t>年末余额中无欠持本公司 </w:t>
      </w:r>
      <w:r>
        <w:rPr>
          <w:rFonts w:ascii="Times New Roman" w:hAnsi="Times New Roman" w:cs="Times New Roman" w:eastAsia="Times New Roman" w:hint="default"/>
          <w:spacing w:val="-3"/>
        </w:rPr>
        <w:t>5</w:t>
      </w:r>
      <w:r>
        <w:rPr>
          <w:spacing w:val="-3"/>
        </w:rPr>
        <w:t>％以上（含</w:t>
      </w:r>
      <w:r>
        <w:rPr>
          <w:spacing w:val="-22"/>
        </w:rPr>
        <w:t> </w:t>
      </w:r>
      <w:r>
        <w:rPr>
          <w:rFonts w:ascii="Times New Roman" w:hAnsi="Times New Roman" w:cs="Times New Roman" w:eastAsia="Times New Roman" w:hint="default"/>
          <w:spacing w:val="-3"/>
        </w:rPr>
        <w:t>5</w:t>
      </w:r>
      <w:r>
        <w:rPr>
          <w:spacing w:val="-3"/>
        </w:rPr>
        <w:t>％）表决权股份的股东单位款项。</w:t>
      </w:r>
    </w:p>
    <w:p>
      <w:pPr>
        <w:spacing w:line="240" w:lineRule="auto" w:before="6"/>
        <w:rPr>
          <w:rFonts w:ascii="宋体" w:hAnsi="宋体" w:cs="宋体" w:eastAsia="宋体" w:hint="default"/>
          <w:sz w:val="20"/>
          <w:szCs w:val="20"/>
        </w:rPr>
      </w:pPr>
    </w:p>
    <w:p>
      <w:pPr>
        <w:pStyle w:val="Heading4"/>
        <w:spacing w:line="240" w:lineRule="auto"/>
        <w:ind w:right="152"/>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right="152"/>
        <w:jc w:val="left"/>
      </w:pPr>
      <w:r>
        <w:rPr/>
        <w:t>无。</w:t>
      </w:r>
    </w:p>
    <w:p>
      <w:pPr>
        <w:spacing w:line="240" w:lineRule="auto" w:before="7"/>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21</w:t>
      </w:r>
      <w:r>
        <w:rPr/>
        <w:t>、预收账款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854"/>
        <w:gridCol w:w="2789"/>
        <w:gridCol w:w="2923"/>
      </w:tblGrid>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6,589,019.39</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4,854,543.80</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31,151.48</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25,239.84</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89" w:type="dxa"/>
            <w:tcBorders>
              <w:top w:val="single" w:sz="4" w:space="0" w:color="000000"/>
              <w:left w:val="single" w:sz="4" w:space="0" w:color="000000"/>
              <w:bottom w:val="single" w:sz="4" w:space="0" w:color="000000"/>
              <w:right w:val="single" w:sz="4" w:space="0" w:color="000000"/>
            </w:tcBorders>
          </w:tcPr>
          <w:p>
            <w:pP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17,122.60</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789" w:type="dxa"/>
            <w:tcBorders>
              <w:top w:val="single" w:sz="4" w:space="0" w:color="000000"/>
              <w:left w:val="single" w:sz="4" w:space="0" w:color="000000"/>
              <w:bottom w:val="single" w:sz="4" w:space="0" w:color="000000"/>
              <w:right w:val="single" w:sz="4" w:space="0" w:color="000000"/>
            </w:tcBorders>
          </w:tcPr>
          <w:p>
            <w:pPr/>
          </w:p>
        </w:tc>
        <w:tc>
          <w:tcPr>
            <w:tcW w:w="292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6,620,170.87</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4,896,906.24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335" w:lineRule="exact"/>
        <w:ind w:right="152"/>
        <w:jc w:val="left"/>
        <w:rPr>
          <w:b w:val="0"/>
          <w:bCs w:val="0"/>
        </w:rPr>
      </w:pPr>
      <w:r>
        <w:rPr/>
        <w:t>（</w:t>
      </w:r>
      <w:r>
        <w:rPr>
          <w:rFonts w:ascii="Times New Roman" w:hAnsi="Times New Roman" w:cs="Times New Roman" w:eastAsia="Times New Roman" w:hint="default"/>
        </w:rPr>
        <w:t>2</w:t>
      </w:r>
      <w:r>
        <w:rPr/>
        <w:t>）本报告期预收账款中预收持有公司 </w:t>
      </w:r>
      <w:r>
        <w:rPr>
          <w:rFonts w:ascii="Times New Roman" w:hAnsi="Times New Roman" w:cs="Times New Roman" w:eastAsia="Times New Roman" w:hint="default"/>
        </w:rPr>
        <w:t>5</w:t>
      </w:r>
      <w:r>
        <w:rPr/>
        <w:t>％（含</w:t>
      </w:r>
      <w:r>
        <w:rPr>
          <w:spacing w:val="33"/>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年末余额中无预收持本公司 </w:t>
      </w:r>
      <w:r>
        <w:rPr>
          <w:rFonts w:ascii="Times New Roman" w:hAnsi="Times New Roman" w:cs="Times New Roman" w:eastAsia="Times New Roman" w:hint="default"/>
        </w:rPr>
        <w:t>5</w:t>
      </w:r>
      <w:r>
        <w:rPr/>
        <w:t>％以上（含</w:t>
      </w:r>
      <w:r>
        <w:rPr>
          <w:spacing w:val="-3"/>
        </w:rPr>
        <w:t> </w:t>
      </w:r>
      <w:r>
        <w:rPr>
          <w:rFonts w:ascii="Times New Roman" w:hAnsi="Times New Roman" w:cs="Times New Roman" w:eastAsia="Times New Roman" w:hint="default"/>
          <w:spacing w:val="-3"/>
        </w:rPr>
        <w:t>5</w:t>
      </w:r>
      <w:r>
        <w:rPr>
          <w:spacing w:val="-3"/>
        </w:rPr>
        <w:t>％）表决权股份的股东单位款项。</w:t>
      </w:r>
    </w:p>
    <w:p>
      <w:pPr>
        <w:spacing w:line="240" w:lineRule="auto" w:before="2"/>
        <w:rPr>
          <w:rFonts w:ascii="宋体" w:hAnsi="宋体" w:cs="宋体" w:eastAsia="宋体" w:hint="default"/>
          <w:sz w:val="20"/>
          <w:szCs w:val="20"/>
        </w:rPr>
      </w:pPr>
    </w:p>
    <w:p>
      <w:pPr>
        <w:pStyle w:val="Heading4"/>
        <w:spacing w:line="240" w:lineRule="auto"/>
        <w:ind w:right="152"/>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152"/>
        <w:jc w:val="left"/>
      </w:pPr>
      <w:r>
        <w:rPr/>
        <w:t>无。</w:t>
      </w:r>
    </w:p>
    <w:p>
      <w:pPr>
        <w:spacing w:line="240" w:lineRule="auto" w:before="2"/>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22</w:t>
      </w:r>
      <w:r>
        <w:rPr/>
        <w:t>、应付职工薪酬</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4"/>
        <w:gridCol w:w="1870"/>
        <w:gridCol w:w="1997"/>
        <w:gridCol w:w="2256"/>
        <w:gridCol w:w="1862"/>
      </w:tblGrid>
      <w:tr>
        <w:trPr>
          <w:trHeight w:val="398"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6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11" w:right="5"/>
              <w:jc w:val="left"/>
              <w:rPr>
                <w:rFonts w:ascii="宋体" w:hAnsi="宋体" w:cs="宋体" w:eastAsia="宋体" w:hint="default"/>
                <w:sz w:val="18"/>
                <w:szCs w:val="18"/>
              </w:rPr>
            </w:pPr>
            <w:r>
              <w:rPr>
                <w:rFonts w:ascii="宋体" w:hAnsi="宋体" w:cs="宋体" w:eastAsia="宋体" w:hint="default"/>
                <w:spacing w:val="-11"/>
                <w:sz w:val="18"/>
                <w:szCs w:val="18"/>
              </w:rPr>
              <w:t>一、工资、奖金、津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贴和补贴</w:t>
            </w:r>
          </w:p>
        </w:tc>
        <w:tc>
          <w:tcPr>
            <w:tcW w:w="18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7,994,658.54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88,398,265.44</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91,434,913.47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4,958,010.51</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二、职工福利费</w:t>
            </w:r>
          </w:p>
        </w:tc>
        <w:tc>
          <w:tcPr>
            <w:tcW w:w="1870" w:type="dxa"/>
            <w:tcBorders>
              <w:top w:val="single" w:sz="4" w:space="0" w:color="000000"/>
              <w:left w:val="single" w:sz="13" w:space="0" w:color="D3D3D3"/>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2,899,238.47</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2,899,238.47</w:t>
            </w:r>
          </w:p>
        </w:tc>
        <w:tc>
          <w:tcPr>
            <w:tcW w:w="1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三、社会保险费</w:t>
            </w:r>
          </w:p>
        </w:tc>
        <w:tc>
          <w:tcPr>
            <w:tcW w:w="1870" w:type="dxa"/>
            <w:tcBorders>
              <w:top w:val="single" w:sz="4" w:space="0" w:color="000000"/>
              <w:left w:val="single" w:sz="13" w:space="0" w:color="D3D3D3"/>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3,121,088.06</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3,121,088.06</w:t>
            </w:r>
          </w:p>
        </w:tc>
        <w:tc>
          <w:tcPr>
            <w:tcW w:w="186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四、住房公积金</w:t>
            </w:r>
          </w:p>
        </w:tc>
        <w:tc>
          <w:tcPr>
            <w:tcW w:w="1870" w:type="dxa"/>
            <w:tcBorders>
              <w:top w:val="single" w:sz="4" w:space="0" w:color="000000"/>
              <w:left w:val="single" w:sz="13" w:space="0" w:color="D3D3D3"/>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289,663.00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289,663.00</w:t>
            </w:r>
          </w:p>
        </w:tc>
        <w:tc>
          <w:tcPr>
            <w:tcW w:w="1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1" w:right="5"/>
              <w:jc w:val="left"/>
              <w:rPr>
                <w:rFonts w:ascii="宋体" w:hAnsi="宋体" w:cs="宋体" w:eastAsia="宋体" w:hint="default"/>
                <w:sz w:val="18"/>
                <w:szCs w:val="18"/>
              </w:rPr>
            </w:pPr>
            <w:r>
              <w:rPr>
                <w:rFonts w:ascii="宋体" w:hAnsi="宋体" w:cs="宋体" w:eastAsia="宋体" w:hint="default"/>
                <w:spacing w:val="-11"/>
                <w:w w:val="101"/>
                <w:sz w:val="18"/>
                <w:szCs w:val="18"/>
              </w:rPr>
              <w:t>七、工会经费与职工</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教育经费</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1,726,395.91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164,435.00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289,046.10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1,601,784.81</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9,721,054.45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94,872,689.97</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98,033,949.10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6,559,795.32</w:t>
            </w:r>
          </w:p>
        </w:tc>
      </w:tr>
    </w:tbl>
    <w:p>
      <w:pPr>
        <w:pStyle w:val="BodyText"/>
        <w:spacing w:line="240" w:lineRule="auto" w:before="53"/>
        <w:ind w:right="152"/>
        <w:jc w:val="left"/>
      </w:pPr>
      <w:r>
        <w:rPr>
          <w:spacing w:val="-3"/>
        </w:rPr>
        <w:t>应付职工薪酬中属于拖欠性质的金额 </w:t>
      </w:r>
      <w:r>
        <w:rPr>
          <w:rFonts w:ascii="Times New Roman" w:hAnsi="Times New Roman" w:cs="Times New Roman" w:eastAsia="Times New Roman" w:hint="default"/>
        </w:rPr>
        <w:t>0.00</w:t>
      </w:r>
      <w:r>
        <w:rPr>
          <w:rFonts w:ascii="Times New Roman" w:hAnsi="Times New Roman" w:cs="Times New Roman" w:eastAsia="Times New Roman" w:hint="default"/>
          <w:spacing w:val="12"/>
        </w:rPr>
        <w:t> </w:t>
      </w:r>
      <w:r>
        <w:rPr>
          <w:spacing w:val="-3"/>
        </w:rPr>
        <w:t>元。</w:t>
      </w:r>
    </w:p>
    <w:p>
      <w:pPr>
        <w:pStyle w:val="BodyText"/>
        <w:spacing w:line="333" w:lineRule="auto" w:before="106"/>
        <w:ind w:left="153" w:right="152"/>
        <w:jc w:val="left"/>
      </w:pPr>
      <w:r>
        <w:rPr/>
        <w:t>工会经费和职工教育经费金额</w:t>
      </w:r>
      <w:r>
        <w:rPr>
          <w:spacing w:val="-35"/>
        </w:rPr>
        <w:t> </w:t>
      </w:r>
      <w:r>
        <w:rPr>
          <w:rFonts w:ascii="Times New Roman" w:hAnsi="Times New Roman" w:cs="Times New Roman" w:eastAsia="Times New Roman" w:hint="default"/>
        </w:rPr>
        <w:t>1,601,784.81</w:t>
      </w:r>
      <w:r>
        <w:rPr>
          <w:rFonts w:ascii="Times New Roman" w:hAnsi="Times New Roman" w:cs="Times New Roman" w:eastAsia="Times New Roman" w:hint="default"/>
          <w:spacing w:val="10"/>
        </w:rPr>
        <w:t> </w:t>
      </w:r>
      <w:r>
        <w:rPr>
          <w:spacing w:val="-3"/>
        </w:rPr>
        <w:t>元，非货币性福利金额</w:t>
      </w:r>
      <w:r>
        <w:rPr>
          <w:spacing w:val="-3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spacing w:val="-3"/>
        </w:rPr>
        <w:t>元，因解除劳动关系给予补偿</w:t>
      </w:r>
      <w:r>
        <w:rPr>
          <w:spacing w:val="-3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spacing w:val="-3"/>
        </w:rPr>
        <w:t>元。</w:t>
      </w:r>
      <w:r>
        <w:rPr>
          <w:spacing w:val="-85"/>
        </w:rPr>
        <w:t> </w:t>
      </w:r>
      <w:r>
        <w:rPr>
          <w:spacing w:val="-85"/>
        </w:rPr>
      </w:r>
      <w:r>
        <w:rPr>
          <w:spacing w:val="-3"/>
        </w:rPr>
        <w:t>应付职工薪酬预计发放时间、金额等安排：</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w:t>
      </w:r>
      <w:r>
        <w:rPr>
          <w:spacing w:val="-3"/>
        </w:rPr>
        <w:t>月。</w:t>
      </w:r>
    </w:p>
    <w:p>
      <w:pPr>
        <w:spacing w:line="240" w:lineRule="auto" w:before="12"/>
        <w:rPr>
          <w:rFonts w:ascii="宋体" w:hAnsi="宋体" w:cs="宋体" w:eastAsia="宋体" w:hint="default"/>
          <w:sz w:val="14"/>
          <w:szCs w:val="14"/>
        </w:rPr>
      </w:pPr>
    </w:p>
    <w:p>
      <w:pPr>
        <w:pStyle w:val="Heading4"/>
        <w:spacing w:line="240" w:lineRule="auto"/>
        <w:ind w:right="152"/>
        <w:jc w:val="left"/>
        <w:rPr>
          <w:b w:val="0"/>
          <w:bCs w:val="0"/>
        </w:rPr>
      </w:pPr>
      <w:r>
        <w:rPr>
          <w:rFonts w:ascii="Times New Roman" w:hAnsi="Times New Roman" w:cs="Times New Roman" w:eastAsia="Times New Roman" w:hint="default"/>
        </w:rPr>
        <w:t>23</w:t>
      </w:r>
      <w:r>
        <w:rPr/>
        <w:t>、应交税费</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123"/>
        <w:gridCol w:w="2789"/>
        <w:gridCol w:w="2654"/>
      </w:tblGrid>
      <w:tr>
        <w:trPr>
          <w:trHeight w:val="398"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0" w:space="0" w:color="D3D3D3"/>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-2,785,959.64</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323,462.52</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239,082.45</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14,159,459.36</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10,849,728.88</w:t>
            </w:r>
          </w:p>
        </w:tc>
      </w:tr>
      <w:tr>
        <w:trPr>
          <w:trHeight w:val="398"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152,453.71</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150,882.60</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11,159.14</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25,494.85</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90,313.14</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90,313.14</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7,970.81</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18,210.60</w:t>
            </w:r>
          </w:p>
        </w:tc>
      </w:tr>
      <w:tr>
        <w:trPr>
          <w:trHeight w:val="398"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194,714.41</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印花税及水利基金</w:t>
            </w:r>
          </w:p>
        </w:tc>
        <w:tc>
          <w:tcPr>
            <w:tcW w:w="2789"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2,390.83</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23,863.93</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23,863.93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123"/>
        <w:gridCol w:w="2789"/>
        <w:gridCol w:w="2654"/>
      </w:tblGrid>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13" w:right="0"/>
              <w:jc w:val="left"/>
              <w:rPr>
                <w:rFonts w:ascii="Times New Roman" w:hAnsi="Times New Roman" w:cs="Times New Roman" w:eastAsia="Times New Roman" w:hint="default"/>
                <w:sz w:val="18"/>
                <w:szCs w:val="18"/>
              </w:rPr>
            </w:pPr>
            <w:r>
              <w:rPr>
                <w:rFonts w:ascii="Times New Roman"/>
                <w:sz w:val="18"/>
              </w:rPr>
              <w:t>14,963,397.02</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75" w:right="0"/>
              <w:jc w:val="left"/>
              <w:rPr>
                <w:rFonts w:ascii="Times New Roman" w:hAnsi="Times New Roman" w:cs="Times New Roman" w:eastAsia="Times New Roman" w:hint="default"/>
                <w:sz w:val="18"/>
                <w:szCs w:val="18"/>
              </w:rPr>
            </w:pPr>
            <w:r>
              <w:rPr>
                <w:rFonts w:ascii="Times New Roman"/>
                <w:sz w:val="18"/>
              </w:rPr>
              <w:t>8,614,007.64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4"/>
        <w:spacing w:line="335" w:lineRule="exact"/>
        <w:ind w:right="152"/>
        <w:jc w:val="left"/>
        <w:rPr>
          <w:b w:val="0"/>
          <w:bCs w:val="0"/>
        </w:rPr>
      </w:pPr>
      <w:r>
        <w:rPr>
          <w:rFonts w:ascii="Times New Roman" w:hAnsi="Times New Roman" w:cs="Times New Roman" w:eastAsia="Times New Roman" w:hint="default"/>
        </w:rPr>
        <w:t>24</w:t>
      </w:r>
      <w:r>
        <w:rPr/>
        <w:t>、应付利息</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99"/>
        <w:gridCol w:w="2801"/>
        <w:gridCol w:w="2654"/>
      </w:tblGrid>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801" w:type="dxa"/>
            <w:tcBorders>
              <w:top w:val="single" w:sz="5" w:space="0" w:color="000000"/>
              <w:left w:val="single" w:sz="10"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280,550.15</w:t>
            </w:r>
          </w:p>
        </w:tc>
        <w:tc>
          <w:tcPr>
            <w:tcW w:w="265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1,929,088.60</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280,550.15</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1,929,088.60</w:t>
            </w:r>
          </w:p>
        </w:tc>
      </w:tr>
    </w:tbl>
    <w:p>
      <w:pPr>
        <w:pStyle w:val="BodyText"/>
        <w:spacing w:line="357" w:lineRule="auto" w:before="53"/>
        <w:ind w:right="152"/>
        <w:jc w:val="left"/>
      </w:pPr>
      <w:r>
        <w:rPr/>
        <w:t>应付利息说明</w:t>
      </w:r>
      <w:r>
        <w:rPr>
          <w:spacing w:val="-86"/>
        </w:rPr>
        <w:t> </w:t>
      </w:r>
      <w:r>
        <w:rPr>
          <w:spacing w:val="-86"/>
        </w:rPr>
      </w:r>
      <w:r>
        <w:rPr>
          <w:spacing w:val="-3"/>
        </w:rPr>
        <w:t>应付利息期末余额较期初减少</w:t>
      </w:r>
      <w:r>
        <w:rPr>
          <w:rFonts w:ascii="Times New Roman" w:hAnsi="Times New Roman" w:cs="Times New Roman" w:eastAsia="Times New Roman" w:hint="default"/>
          <w:spacing w:val="-3"/>
        </w:rPr>
        <w:t>1,648,538.45</w:t>
      </w:r>
      <w:r>
        <w:rPr>
          <w:spacing w:val="-3"/>
        </w:rPr>
        <w:t>元，相比期初下降</w:t>
      </w:r>
      <w:r>
        <w:rPr>
          <w:rFonts w:ascii="Times New Roman" w:hAnsi="Times New Roman" w:cs="Times New Roman" w:eastAsia="Times New Roman" w:hint="default"/>
          <w:spacing w:val="-3"/>
        </w:rPr>
        <w:t>85.46%</w:t>
      </w:r>
      <w:r>
        <w:rPr>
          <w:spacing w:val="-3"/>
        </w:rPr>
        <w:t>，主要系本年借款减少，计提的利息也减少所致。</w:t>
      </w:r>
    </w:p>
    <w:p>
      <w:pPr>
        <w:spacing w:line="240" w:lineRule="auto" w:before="5"/>
        <w:rPr>
          <w:rFonts w:ascii="宋体" w:hAnsi="宋体" w:cs="宋体" w:eastAsia="宋体" w:hint="default"/>
          <w:sz w:val="13"/>
          <w:szCs w:val="13"/>
        </w:rPr>
      </w:pPr>
    </w:p>
    <w:p>
      <w:pPr>
        <w:pStyle w:val="Heading4"/>
        <w:spacing w:line="240" w:lineRule="auto"/>
        <w:ind w:right="152"/>
        <w:jc w:val="left"/>
        <w:rPr>
          <w:b w:val="0"/>
          <w:bCs w:val="0"/>
        </w:rPr>
      </w:pPr>
      <w:r>
        <w:rPr>
          <w:rFonts w:ascii="Times New Roman" w:hAnsi="Times New Roman" w:cs="Times New Roman" w:eastAsia="Times New Roman" w:hint="default"/>
        </w:rPr>
        <w:t>25</w:t>
      </w:r>
      <w:r>
        <w:rPr/>
        <w:t>、其他应付款</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20"/>
        <w:gridCol w:w="3058"/>
        <w:gridCol w:w="2789"/>
      </w:tblGrid>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6,859,500.16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11,446,528.11</w:t>
            </w:r>
          </w:p>
        </w:tc>
      </w:tr>
      <w:tr>
        <w:trPr>
          <w:trHeight w:val="398"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1,831,781.47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1,517,383.36</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554,517.24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155,438.64</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155,438.64</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9,401,237.51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13,119,350.11</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t>（</w:t>
      </w:r>
      <w:r>
        <w:rPr>
          <w:rFonts w:ascii="Times New Roman" w:hAnsi="Times New Roman" w:cs="Times New Roman" w:eastAsia="Times New Roman" w:hint="default"/>
        </w:rPr>
        <w:t>2</w:t>
      </w:r>
      <w:r>
        <w:rPr/>
        <w:t>）本报告期其他应付款中应付持有公司 </w:t>
      </w:r>
      <w:r>
        <w:rPr>
          <w:rFonts w:ascii="Times New Roman" w:hAnsi="Times New Roman" w:cs="Times New Roman" w:eastAsia="Times New Roman" w:hint="default"/>
        </w:rPr>
        <w:t>5</w:t>
      </w:r>
      <w:r>
        <w:rPr/>
        <w:t>％（含</w:t>
      </w:r>
      <w:r>
        <w:rPr>
          <w:spacing w:val="35"/>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152"/>
        <w:jc w:val="left"/>
      </w:pPr>
      <w:r>
        <w:rPr/>
        <w:t>年末余额中无欠持本公司 </w:t>
      </w:r>
      <w:r>
        <w:rPr>
          <w:rFonts w:ascii="Times New Roman" w:hAnsi="Times New Roman" w:cs="Times New Roman" w:eastAsia="Times New Roman" w:hint="default"/>
          <w:spacing w:val="-3"/>
        </w:rPr>
        <w:t>5</w:t>
      </w:r>
      <w:r>
        <w:rPr>
          <w:spacing w:val="-3"/>
        </w:rPr>
        <w:t>％以上（含</w:t>
      </w:r>
      <w:r>
        <w:rPr>
          <w:spacing w:val="-22"/>
        </w:rPr>
        <w:t> </w:t>
      </w:r>
      <w:r>
        <w:rPr>
          <w:rFonts w:ascii="Times New Roman" w:hAnsi="Times New Roman" w:cs="Times New Roman" w:eastAsia="Times New Roman" w:hint="default"/>
          <w:spacing w:val="-3"/>
        </w:rPr>
        <w:t>5</w:t>
      </w:r>
      <w:r>
        <w:rPr>
          <w:spacing w:val="-3"/>
        </w:rPr>
        <w:t>％）表决权股份的股东单位款项。</w:t>
      </w:r>
    </w:p>
    <w:p>
      <w:pPr>
        <w:spacing w:line="240" w:lineRule="auto" w:before="2"/>
        <w:rPr>
          <w:rFonts w:ascii="宋体" w:hAnsi="宋体" w:cs="宋体" w:eastAsia="宋体" w:hint="default"/>
          <w:sz w:val="20"/>
          <w:szCs w:val="20"/>
        </w:rPr>
      </w:pPr>
    </w:p>
    <w:p>
      <w:pPr>
        <w:pStyle w:val="Heading4"/>
        <w:spacing w:line="240" w:lineRule="auto"/>
        <w:ind w:right="152"/>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152"/>
        <w:jc w:val="left"/>
      </w:pPr>
      <w:r>
        <w:rPr/>
        <w:t>无。</w:t>
      </w:r>
    </w:p>
    <w:p>
      <w:pPr>
        <w:spacing w:line="240" w:lineRule="auto" w:before="12"/>
        <w:rPr>
          <w:rFonts w:ascii="宋体" w:hAnsi="宋体" w:cs="宋体" w:eastAsia="宋体" w:hint="default"/>
          <w:sz w:val="21"/>
          <w:szCs w:val="21"/>
        </w:rPr>
      </w:pPr>
    </w:p>
    <w:p>
      <w:pPr>
        <w:pStyle w:val="Heading4"/>
        <w:spacing w:line="240" w:lineRule="auto"/>
        <w:ind w:right="152"/>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right="152"/>
        <w:jc w:val="left"/>
      </w:pPr>
      <w:r>
        <w:rPr>
          <w:w w:val="101"/>
        </w:rPr>
        <w:t>无</w:t>
      </w:r>
      <w:r>
        <w:rPr/>
      </w:r>
    </w:p>
    <w:p>
      <w:pPr>
        <w:spacing w:line="240" w:lineRule="auto" w:before="12"/>
        <w:rPr>
          <w:rFonts w:ascii="宋体" w:hAnsi="宋体" w:cs="宋体" w:eastAsia="宋体" w:hint="default"/>
          <w:sz w:val="21"/>
          <w:szCs w:val="21"/>
        </w:rPr>
      </w:pPr>
    </w:p>
    <w:p>
      <w:pPr>
        <w:pStyle w:val="Heading4"/>
        <w:spacing w:line="240" w:lineRule="auto"/>
        <w:ind w:right="152"/>
        <w:jc w:val="left"/>
        <w:rPr>
          <w:b w:val="0"/>
          <w:bCs w:val="0"/>
        </w:rPr>
      </w:pPr>
      <w:r>
        <w:rPr/>
        <w:t>（</w:t>
      </w:r>
      <w:r>
        <w:rPr>
          <w:rFonts w:ascii="Times New Roman" w:hAnsi="Times New Roman" w:cs="Times New Roman" w:eastAsia="Times New Roman" w:hint="default"/>
        </w:rPr>
        <w:t>5</w:t>
      </w:r>
      <w:r>
        <w:rPr/>
        <w:t>） </w:t>
      </w:r>
      <w:r>
        <w:rPr>
          <w:spacing w:val="16"/>
        </w:rPr>
        <w:t> </w:t>
      </w:r>
      <w:r>
        <w:rPr/>
        <w:t>其他应付款年末余额前五名</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986"/>
        <w:gridCol w:w="1843"/>
        <w:gridCol w:w="1944"/>
        <w:gridCol w:w="2760"/>
      </w:tblGrid>
      <w:tr>
        <w:trPr>
          <w:trHeight w:val="653"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1"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pacing w:val="-3"/>
                <w:sz w:val="18"/>
                <w:szCs w:val="18"/>
              </w:rPr>
              <w:t>湛江市第一建筑工程公司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78" w:right="0"/>
              <w:jc w:val="left"/>
              <w:rPr>
                <w:rFonts w:ascii="Times New Roman" w:hAnsi="Times New Roman" w:cs="Times New Roman" w:eastAsia="Times New Roman" w:hint="default"/>
                <w:sz w:val="18"/>
                <w:szCs w:val="18"/>
              </w:rPr>
            </w:pPr>
            <w:r>
              <w:rPr>
                <w:rFonts w:ascii="Times New Roman"/>
                <w:sz w:val="18"/>
              </w:rPr>
              <w:t>1,804,043.22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27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2986"/>
        <w:gridCol w:w="1843"/>
        <w:gridCol w:w="1944"/>
        <w:gridCol w:w="2760"/>
      </w:tblGrid>
      <w:tr>
        <w:trPr>
          <w:trHeight w:val="341"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晨兴安富利有限公司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439,985.00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76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中国华西企业有限公司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200,000.00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押金</w:t>
            </w:r>
          </w:p>
        </w:tc>
        <w:tc>
          <w:tcPr>
            <w:tcW w:w="276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pacing w:val="-3"/>
                <w:sz w:val="18"/>
                <w:szCs w:val="18"/>
              </w:rPr>
              <w:t>深圳市望家欢实业有限公司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177,684.31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02"/>
              <w:jc w:val="right"/>
              <w:rPr>
                <w:rFonts w:ascii="宋体" w:hAnsi="宋体" w:cs="宋体" w:eastAsia="宋体" w:hint="default"/>
                <w:sz w:val="18"/>
                <w:szCs w:val="18"/>
              </w:rPr>
            </w:pPr>
            <w:r>
              <w:rPr>
                <w:rFonts w:ascii="宋体" w:hAnsi="宋体" w:cs="宋体" w:eastAsia="宋体" w:hint="default"/>
                <w:spacing w:val="-2"/>
                <w:sz w:val="18"/>
                <w:szCs w:val="18"/>
              </w:rPr>
              <w:t>员工食堂</w:t>
            </w:r>
          </w:p>
        </w:tc>
        <w:tc>
          <w:tcPr>
            <w:tcW w:w="276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无锡群力快餐服务部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177,090.93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02"/>
              <w:jc w:val="right"/>
              <w:rPr>
                <w:rFonts w:ascii="宋体" w:hAnsi="宋体" w:cs="宋体" w:eastAsia="宋体" w:hint="default"/>
                <w:sz w:val="18"/>
                <w:szCs w:val="18"/>
              </w:rPr>
            </w:pPr>
            <w:r>
              <w:rPr>
                <w:rFonts w:ascii="宋体" w:hAnsi="宋体" w:cs="宋体" w:eastAsia="宋体" w:hint="default"/>
                <w:spacing w:val="-2"/>
                <w:sz w:val="18"/>
                <w:szCs w:val="18"/>
              </w:rPr>
              <w:t>员工食堂</w:t>
            </w:r>
          </w:p>
        </w:tc>
        <w:tc>
          <w:tcPr>
            <w:tcW w:w="276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2"/>
                <w:sz w:val="18"/>
              </w:rPr>
              <w:t>2,798,803.46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87" w:right="0"/>
              <w:jc w:val="left"/>
              <w:rPr>
                <w:rFonts w:ascii="Times New Roman" w:hAnsi="Times New Roman" w:cs="Times New Roman" w:eastAsia="Times New Roman" w:hint="default"/>
                <w:sz w:val="18"/>
                <w:szCs w:val="18"/>
              </w:rPr>
            </w:pPr>
            <w:r>
              <w:rPr>
                <w:rFonts w:ascii="Times New Roman"/>
                <w:spacing w:val="-3"/>
                <w:sz w:val="18"/>
              </w:rPr>
              <w:t>---</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1" w:right="0"/>
              <w:jc w:val="left"/>
              <w:rPr>
                <w:rFonts w:ascii="Times New Roman" w:hAnsi="Times New Roman" w:cs="Times New Roman" w:eastAsia="Times New Roman" w:hint="default"/>
                <w:sz w:val="18"/>
                <w:szCs w:val="18"/>
              </w:rPr>
            </w:pPr>
            <w:r>
              <w:rPr>
                <w:rFonts w:ascii="Times New Roman"/>
                <w:spacing w:val="-3"/>
                <w:sz w:val="18"/>
              </w:rPr>
              <w:t>---</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pStyle w:val="Heading4"/>
        <w:spacing w:line="335" w:lineRule="exact"/>
        <w:ind w:right="152"/>
        <w:jc w:val="left"/>
        <w:rPr>
          <w:b w:val="0"/>
          <w:bCs w:val="0"/>
        </w:rPr>
      </w:pPr>
      <w:r>
        <w:rPr>
          <w:rFonts w:ascii="Times New Roman" w:hAnsi="Times New Roman" w:cs="Times New Roman" w:eastAsia="Times New Roman" w:hint="default"/>
        </w:rPr>
        <w:t>26</w:t>
      </w:r>
      <w:r>
        <w:rPr/>
        <w:t>、股本</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3"/>
        <w:gridCol w:w="1207"/>
        <w:gridCol w:w="1188"/>
        <w:gridCol w:w="1195"/>
        <w:gridCol w:w="1195"/>
        <w:gridCol w:w="1195"/>
        <w:gridCol w:w="1183"/>
        <w:gridCol w:w="1207"/>
      </w:tblGrid>
      <w:tr>
        <w:trPr>
          <w:trHeight w:val="197" w:hRule="exact"/>
        </w:trPr>
        <w:tc>
          <w:tcPr>
            <w:tcW w:w="1183"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c>
          <w:tcPr>
            <w:tcW w:w="5957"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979" w:right="0"/>
              <w:jc w:val="left"/>
              <w:rPr>
                <w:rFonts w:ascii="宋体" w:hAnsi="宋体" w:cs="宋体" w:eastAsia="宋体" w:hint="default"/>
                <w:sz w:val="18"/>
                <w:szCs w:val="18"/>
              </w:rPr>
            </w:pPr>
            <w:r>
              <w:rPr>
                <w:rFonts w:ascii="宋体" w:hAnsi="宋体" w:cs="宋体" w:eastAsia="宋体" w:hint="default"/>
                <w:spacing w:val="-3"/>
                <w:sz w:val="18"/>
                <w:szCs w:val="18"/>
              </w:rPr>
              <w:t>本期变动增减（＋、－）</w:t>
            </w: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1183" w:type="dxa"/>
            <w:vMerge w:val="restart"/>
            <w:tcBorders>
              <w:top w:val="nil" w:sz="6" w:space="0" w:color="auto"/>
              <w:left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33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3" w:hRule="exact"/>
        </w:trPr>
        <w:tc>
          <w:tcPr>
            <w:tcW w:w="1183" w:type="dxa"/>
            <w:vMerge/>
            <w:tcBorders>
              <w:left w:val="single" w:sz="4" w:space="0" w:color="000000"/>
              <w:bottom w:val="nil" w:sz="6" w:space="0" w:color="auto"/>
              <w:right w:val="single" w:sz="4" w:space="0" w:color="000000"/>
            </w:tcBorders>
            <w:shd w:val="clear" w:color="auto" w:fill="D3D3D3"/>
          </w:tcPr>
          <w:p>
            <w:pPr/>
          </w:p>
        </w:tc>
        <w:tc>
          <w:tcPr>
            <w:tcW w:w="1207" w:type="dxa"/>
            <w:vMerge/>
            <w:tcBorders>
              <w:left w:val="single" w:sz="4" w:space="0" w:color="000000"/>
              <w:bottom w:val="nil" w:sz="6" w:space="0" w:color="auto"/>
              <w:right w:val="single" w:sz="4" w:space="0" w:color="000000"/>
            </w:tcBorders>
            <w:shd w:val="clear" w:color="auto" w:fill="D3D3D3"/>
          </w:tcPr>
          <w:p>
            <w:pPr/>
          </w:p>
        </w:tc>
        <w:tc>
          <w:tcPr>
            <w:tcW w:w="11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21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16"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1183"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8"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312,156,000.00</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312,156,000.00</w:t>
            </w:r>
          </w:p>
        </w:tc>
      </w:tr>
    </w:tbl>
    <w:p>
      <w:pPr>
        <w:pStyle w:val="BodyText"/>
        <w:spacing w:line="240" w:lineRule="auto" w:before="10"/>
        <w:ind w:right="152"/>
        <w:jc w:val="left"/>
      </w:pPr>
      <w:r>
        <w:rPr>
          <w:spacing w:val="-3"/>
        </w:rPr>
        <w:t>上述股本经立信大华会计师事务所立信大华（深）验字【</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037</w:t>
      </w:r>
      <w:r>
        <w:rPr>
          <w:spacing w:val="-3"/>
        </w:rPr>
        <w:t>号验资报告验证。</w:t>
      </w:r>
    </w:p>
    <w:p>
      <w:pPr>
        <w:spacing w:line="240" w:lineRule="auto" w:before="11"/>
        <w:rPr>
          <w:rFonts w:ascii="宋体" w:hAnsi="宋体" w:cs="宋体" w:eastAsia="宋体" w:hint="default"/>
          <w:sz w:val="20"/>
          <w:szCs w:val="20"/>
        </w:rPr>
      </w:pPr>
    </w:p>
    <w:p>
      <w:pPr>
        <w:pStyle w:val="Heading4"/>
        <w:spacing w:line="240" w:lineRule="auto"/>
        <w:ind w:right="152"/>
        <w:jc w:val="left"/>
        <w:rPr>
          <w:b w:val="0"/>
          <w:bCs w:val="0"/>
        </w:rPr>
      </w:pPr>
      <w:r>
        <w:rPr>
          <w:rFonts w:ascii="Times New Roman" w:hAnsi="Times New Roman" w:cs="Times New Roman" w:eastAsia="Times New Roman" w:hint="default"/>
        </w:rPr>
        <w:t>27</w:t>
      </w:r>
      <w:r>
        <w:rPr/>
        <w:t>、资本公积</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1"/>
        <w:gridCol w:w="1870"/>
        <w:gridCol w:w="1997"/>
        <w:gridCol w:w="1723"/>
        <w:gridCol w:w="1594"/>
      </w:tblGrid>
      <w:tr>
        <w:trPr>
          <w:trHeight w:val="403"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6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1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98"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111,933,200.00</w:t>
            </w:r>
          </w:p>
        </w:tc>
        <w:tc>
          <w:tcPr>
            <w:tcW w:w="1997"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111,933,200.00</w:t>
            </w:r>
          </w:p>
        </w:tc>
      </w:tr>
      <w:tr>
        <w:trPr>
          <w:trHeight w:val="403"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261,219.98</w:t>
            </w:r>
          </w:p>
        </w:tc>
        <w:tc>
          <w:tcPr>
            <w:tcW w:w="1997"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261,219.98</w:t>
            </w:r>
          </w:p>
        </w:tc>
      </w:tr>
      <w:tr>
        <w:trPr>
          <w:trHeight w:val="403"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112,194,419.98</w:t>
            </w:r>
          </w:p>
        </w:tc>
        <w:tc>
          <w:tcPr>
            <w:tcW w:w="1997"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112,194,419.98</w:t>
            </w:r>
          </w:p>
        </w:tc>
      </w:tr>
    </w:tbl>
    <w:p>
      <w:pPr>
        <w:pStyle w:val="BodyText"/>
        <w:spacing w:line="240" w:lineRule="auto" w:before="54"/>
        <w:ind w:right="152"/>
        <w:jc w:val="left"/>
      </w:pPr>
      <w:r>
        <w:rPr>
          <w:spacing w:val="-3"/>
        </w:rPr>
        <w:t>资本公积说明：无。</w:t>
      </w:r>
    </w:p>
    <w:p>
      <w:pPr>
        <w:spacing w:line="240" w:lineRule="auto" w:before="7"/>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28</w:t>
      </w:r>
      <w:r>
        <w:rPr/>
        <w:t>、盈余公积</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1"/>
        <w:gridCol w:w="1870"/>
        <w:gridCol w:w="1997"/>
        <w:gridCol w:w="1723"/>
        <w:gridCol w:w="1594"/>
      </w:tblGrid>
      <w:tr>
        <w:trPr>
          <w:trHeight w:val="403"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6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1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98"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14,895,067.82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293,874.22</w:t>
            </w:r>
          </w:p>
        </w:tc>
        <w:tc>
          <w:tcPr>
            <w:tcW w:w="17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18" w:right="0"/>
              <w:jc w:val="left"/>
              <w:rPr>
                <w:rFonts w:ascii="Times New Roman" w:hAnsi="Times New Roman" w:cs="Times New Roman" w:eastAsia="Times New Roman" w:hint="default"/>
                <w:sz w:val="18"/>
                <w:szCs w:val="18"/>
              </w:rPr>
            </w:pPr>
            <w:r>
              <w:rPr>
                <w:rFonts w:ascii="Times New Roman"/>
                <w:sz w:val="18"/>
              </w:rPr>
              <w:t>15,188,942.04</w:t>
            </w:r>
          </w:p>
        </w:tc>
      </w:tr>
      <w:tr>
        <w:trPr>
          <w:trHeight w:val="403"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14,895,067.82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293,874.22</w:t>
            </w:r>
          </w:p>
        </w:tc>
        <w:tc>
          <w:tcPr>
            <w:tcW w:w="17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18" w:right="0"/>
              <w:jc w:val="left"/>
              <w:rPr>
                <w:rFonts w:ascii="Times New Roman" w:hAnsi="Times New Roman" w:cs="Times New Roman" w:eastAsia="Times New Roman" w:hint="default"/>
                <w:sz w:val="18"/>
                <w:szCs w:val="18"/>
              </w:rPr>
            </w:pPr>
            <w:r>
              <w:rPr>
                <w:rFonts w:ascii="Times New Roman"/>
                <w:sz w:val="18"/>
              </w:rPr>
              <w:t>15,188,942.04</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rFonts w:ascii="Times New Roman" w:hAnsi="Times New Roman" w:cs="Times New Roman" w:eastAsia="Times New Roman" w:hint="default"/>
        </w:rPr>
        <w:t>29</w:t>
      </w:r>
      <w:r>
        <w:rPr/>
        <w:t>、未分配利润</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4"/>
        <w:gridCol w:w="3751"/>
        <w:gridCol w:w="2100"/>
      </w:tblGrid>
      <w:tr>
        <w:trPr>
          <w:trHeight w:val="400"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pacing w:val="-3"/>
                <w:sz w:val="18"/>
                <w:szCs w:val="18"/>
              </w:rPr>
              <w:t>提取或分配比例</w:t>
            </w:r>
          </w:p>
        </w:tc>
      </w:tr>
      <w:tr>
        <w:trPr>
          <w:trHeight w:val="401"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调整前上年末未分配利润</w:t>
            </w:r>
          </w:p>
        </w:tc>
        <w:tc>
          <w:tcPr>
            <w:tcW w:w="3751" w:type="dxa"/>
            <w:tcBorders>
              <w:top w:val="single" w:sz="4" w:space="0" w:color="000000"/>
              <w:left w:val="single" w:sz="8" w:space="0" w:color="D3D3D3"/>
              <w:bottom w:val="single" w:sz="4" w:space="0" w:color="000000"/>
              <w:right w:val="single" w:sz="13" w:space="0" w:color="D3D3D3"/>
            </w:tcBorders>
          </w:tcPr>
          <w:p>
            <w:pPr>
              <w:pStyle w:val="TableParagraph"/>
              <w:spacing w:line="240" w:lineRule="auto" w:before="99"/>
              <w:ind w:right="23"/>
              <w:jc w:val="right"/>
              <w:rPr>
                <w:rFonts w:ascii="Times New Roman" w:hAnsi="Times New Roman" w:cs="Times New Roman" w:eastAsia="Times New Roman" w:hint="default"/>
                <w:sz w:val="18"/>
                <w:szCs w:val="18"/>
              </w:rPr>
            </w:pPr>
            <w:r>
              <w:rPr>
                <w:rFonts w:ascii="Times New Roman"/>
                <w:spacing w:val="-1"/>
                <w:sz w:val="18"/>
              </w:rPr>
              <w:t>91,685,864.19</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51" w:type="dxa"/>
            <w:tcBorders>
              <w:top w:val="single" w:sz="4" w:space="0" w:color="000000"/>
              <w:left w:val="single" w:sz="8" w:space="0" w:color="D3D3D3"/>
              <w:bottom w:val="single" w:sz="4" w:space="0" w:color="000000"/>
              <w:right w:val="single" w:sz="13" w:space="0" w:color="D3D3D3"/>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91,685,864.19</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3751" w:type="dxa"/>
            <w:tcBorders>
              <w:top w:val="single" w:sz="4" w:space="0" w:color="000000"/>
              <w:left w:val="single" w:sz="8" w:space="0" w:color="D3D3D3"/>
              <w:bottom w:val="single" w:sz="4" w:space="0" w:color="000000"/>
              <w:right w:val="single" w:sz="13" w:space="0" w:color="D3D3D3"/>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32,171,346.99</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51"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pacing w:val="-1"/>
                <w:sz w:val="18"/>
              </w:rPr>
              <w:t>293,874.22</w:t>
            </w:r>
          </w:p>
        </w:tc>
        <w:tc>
          <w:tcPr>
            <w:tcW w:w="21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227" w:type="dxa"/>
        <w:tblLayout w:type="fixed"/>
        <w:tblCellMar>
          <w:top w:w="0" w:type="dxa"/>
          <w:left w:w="0" w:type="dxa"/>
          <w:bottom w:w="0" w:type="dxa"/>
          <w:right w:w="0" w:type="dxa"/>
        </w:tblCellMar>
        <w:tblLook w:val="01E0"/>
      </w:tblPr>
      <w:tblGrid>
        <w:gridCol w:w="3715"/>
        <w:gridCol w:w="3730"/>
        <w:gridCol w:w="2122"/>
      </w:tblGrid>
      <w:tr>
        <w:trPr>
          <w:trHeight w:val="403" w:hRule="exact"/>
        </w:trPr>
        <w:tc>
          <w:tcPr>
            <w:tcW w:w="3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24,972,480.00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98,590,856.96</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3"/>
        <w:ind w:left="232" w:right="121"/>
        <w:jc w:val="left"/>
      </w:pPr>
      <w:r>
        <w:rPr>
          <w:spacing w:val="-3"/>
        </w:rPr>
        <w:t>调整年初未分配利润明细：</w:t>
      </w:r>
    </w:p>
    <w:p>
      <w:pPr>
        <w:pStyle w:val="BodyText"/>
        <w:spacing w:line="240" w:lineRule="auto" w:before="115"/>
        <w:ind w:left="232" w:right="121"/>
        <w:jc w:val="left"/>
      </w:pPr>
      <w:r>
        <w:rPr>
          <w:rFonts w:ascii="Times New Roman" w:hAnsi="Times New Roman" w:cs="Times New Roman" w:eastAsia="Times New Roman" w:hint="default"/>
          <w:spacing w:val="-3"/>
        </w:rPr>
        <w:t>1)</w:t>
      </w:r>
      <w:r>
        <w:rPr>
          <w:spacing w:val="-3"/>
        </w:rPr>
        <w:t>、由于《企业会计准则》及其相关新规定进行追溯调整，影响年初未分配利润 </w:t>
      </w:r>
      <w:r>
        <w:rPr>
          <w:rFonts w:ascii="Times New Roman" w:hAnsi="Times New Roman" w:cs="Times New Roman" w:eastAsia="Times New Roman" w:hint="default"/>
        </w:rPr>
        <w:t>0.00 </w:t>
      </w:r>
      <w:r>
        <w:rPr>
          <w:rFonts w:ascii="Times New Roman" w:hAnsi="Times New Roman" w:cs="Times New Roman" w:eastAsia="Times New Roman" w:hint="default"/>
          <w:spacing w:val="23"/>
        </w:rPr>
        <w:t> </w:t>
      </w:r>
      <w:r>
        <w:rPr>
          <w:spacing w:val="-3"/>
        </w:rPr>
        <w:t>元。</w:t>
      </w:r>
    </w:p>
    <w:p>
      <w:pPr>
        <w:pStyle w:val="BodyText"/>
        <w:spacing w:line="240" w:lineRule="auto" w:before="106"/>
        <w:ind w:left="232" w:right="121"/>
        <w:jc w:val="left"/>
      </w:pPr>
      <w:r>
        <w:rPr>
          <w:rFonts w:ascii="Times New Roman" w:hAnsi="Times New Roman" w:cs="Times New Roman" w:eastAsia="Times New Roman" w:hint="default"/>
          <w:spacing w:val="-3"/>
        </w:rPr>
        <w:t>2)</w:t>
      </w:r>
      <w:r>
        <w:rPr>
          <w:spacing w:val="-3"/>
        </w:rPr>
        <w:t>、由于会计政策变更，影响年初未分配利润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1"/>
        </w:rPr>
        <w:t> </w:t>
      </w:r>
      <w:r>
        <w:rPr/>
        <w:t>元。</w:t>
      </w:r>
    </w:p>
    <w:p>
      <w:pPr>
        <w:pStyle w:val="BodyText"/>
        <w:spacing w:line="240" w:lineRule="auto" w:before="101"/>
        <w:ind w:left="232" w:right="121"/>
        <w:jc w:val="left"/>
      </w:pPr>
      <w:r>
        <w:rPr>
          <w:rFonts w:ascii="Times New Roman" w:hAnsi="Times New Roman" w:cs="Times New Roman" w:eastAsia="Times New Roman" w:hint="default"/>
          <w:spacing w:val="-3"/>
        </w:rPr>
        <w:t>3)</w:t>
      </w:r>
      <w:r>
        <w:rPr>
          <w:spacing w:val="-3"/>
        </w:rPr>
        <w:t>、由于重大会计差错更正，影响年初未分配利润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7"/>
        </w:rPr>
        <w:t> </w:t>
      </w:r>
      <w:r>
        <w:rPr/>
        <w:t>元。</w:t>
      </w:r>
    </w:p>
    <w:p>
      <w:pPr>
        <w:pStyle w:val="BodyText"/>
        <w:spacing w:line="240" w:lineRule="auto" w:before="101"/>
        <w:ind w:left="232" w:right="121"/>
        <w:jc w:val="left"/>
      </w:pPr>
      <w:r>
        <w:rPr>
          <w:rFonts w:ascii="Times New Roman" w:hAnsi="Times New Roman" w:cs="Times New Roman" w:eastAsia="Times New Roman" w:hint="default"/>
          <w:spacing w:val="-3"/>
        </w:rPr>
        <w:t>4)</w:t>
      </w:r>
      <w:r>
        <w:rPr>
          <w:spacing w:val="-3"/>
        </w:rPr>
        <w:t>、由于同一控制导致的合并范围变更，影响年初未分配利润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39"/>
        </w:rPr>
        <w:t> </w:t>
      </w:r>
      <w:r>
        <w:rPr/>
        <w:t>元。</w:t>
      </w:r>
    </w:p>
    <w:p>
      <w:pPr>
        <w:pStyle w:val="BodyText"/>
        <w:spacing w:line="240" w:lineRule="auto" w:before="106"/>
        <w:ind w:left="232" w:right="121"/>
        <w:jc w:val="left"/>
      </w:pPr>
      <w:r>
        <w:rPr>
          <w:rFonts w:ascii="Times New Roman" w:hAnsi="Times New Roman" w:cs="Times New Roman" w:eastAsia="Times New Roman" w:hint="default"/>
        </w:rPr>
        <w:t>5)</w:t>
      </w:r>
      <w:r>
        <w:rPr/>
        <w:t>、其他调整合计影响年初未分配利润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spacing w:val="-3"/>
        </w:rPr>
        <w:t>元。</w:t>
      </w:r>
    </w:p>
    <w:p>
      <w:pPr>
        <w:spacing w:line="240" w:lineRule="auto" w:before="2"/>
        <w:rPr>
          <w:rFonts w:ascii="宋体" w:hAnsi="宋体" w:cs="宋体" w:eastAsia="宋体" w:hint="default"/>
          <w:sz w:val="20"/>
          <w:szCs w:val="20"/>
        </w:rPr>
      </w:pPr>
    </w:p>
    <w:p>
      <w:pPr>
        <w:pStyle w:val="Heading4"/>
        <w:spacing w:line="240" w:lineRule="auto"/>
        <w:ind w:left="232" w:right="121"/>
        <w:jc w:val="left"/>
        <w:rPr>
          <w:b w:val="0"/>
          <w:bCs w:val="0"/>
        </w:rPr>
      </w:pPr>
      <w:r>
        <w:rPr>
          <w:rFonts w:ascii="Times New Roman" w:hAnsi="Times New Roman" w:cs="Times New Roman" w:eastAsia="Times New Roman" w:hint="default"/>
        </w:rPr>
        <w:t>30</w:t>
      </w:r>
      <w:r>
        <w:rPr/>
        <w:t>、营业收入、营业成本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left="232" w:right="121"/>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23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3300"/>
        <w:gridCol w:w="3067"/>
        <w:gridCol w:w="3192"/>
      </w:tblGrid>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7"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1,122,367,534.80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1,677,735,718.53</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7"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13,170,087.40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46,286,793.02</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7"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1,050,269,526.71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1,623,922,782.92</w:t>
            </w:r>
          </w:p>
        </w:tc>
      </w:tr>
    </w:tbl>
    <w:p>
      <w:pPr>
        <w:spacing w:line="240" w:lineRule="auto" w:before="3"/>
        <w:rPr>
          <w:rFonts w:ascii="宋体" w:hAnsi="宋体" w:cs="宋体" w:eastAsia="宋体" w:hint="default"/>
          <w:sz w:val="19"/>
          <w:szCs w:val="19"/>
        </w:rPr>
      </w:pPr>
    </w:p>
    <w:p>
      <w:pPr>
        <w:pStyle w:val="Heading4"/>
        <w:spacing w:line="335" w:lineRule="exact"/>
        <w:ind w:left="232" w:right="121"/>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23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227" w:type="dxa"/>
        <w:tblLayout w:type="fixed"/>
        <w:tblCellMar>
          <w:top w:w="0" w:type="dxa"/>
          <w:left w:w="0" w:type="dxa"/>
          <w:bottom w:w="0" w:type="dxa"/>
          <w:right w:w="0" w:type="dxa"/>
        </w:tblCellMar>
        <w:tblLook w:val="01E0"/>
      </w:tblPr>
      <w:tblGrid>
        <w:gridCol w:w="2525"/>
        <w:gridCol w:w="1728"/>
        <w:gridCol w:w="1862"/>
        <w:gridCol w:w="1728"/>
        <w:gridCol w:w="1723"/>
      </w:tblGrid>
      <w:tr>
        <w:trPr>
          <w:trHeight w:val="398" w:hRule="exact"/>
        </w:trPr>
        <w:tc>
          <w:tcPr>
            <w:tcW w:w="25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5" w:type="dxa"/>
            <w:vMerge/>
            <w:tcBorders>
              <w:left w:val="single" w:sz="4" w:space="0" w:color="000000"/>
              <w:bottom w:val="single" w:sz="4" w:space="0" w:color="000000"/>
              <w:right w:val="single" w:sz="4" w:space="0" w:color="000000"/>
            </w:tcBorders>
            <w:shd w:val="clear" w:color="auto" w:fill="D3D3D3"/>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8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tabs>
                <w:tab w:pos="1017" w:val="left" w:leader="none"/>
              </w:tabs>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w:t>
              <w:tab/>
            </w:r>
            <w:r>
              <w:rPr>
                <w:rFonts w:ascii="宋体" w:hAnsi="宋体" w:cs="宋体" w:eastAsia="宋体" w:hint="default"/>
                <w:sz w:val="18"/>
                <w:szCs w:val="18"/>
              </w:rPr>
              <w:t>业</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1" w:right="0"/>
              <w:jc w:val="left"/>
              <w:rPr>
                <w:rFonts w:ascii="Times New Roman" w:hAnsi="Times New Roman" w:cs="Times New Roman" w:eastAsia="Times New Roman" w:hint="default"/>
                <w:sz w:val="18"/>
                <w:szCs w:val="18"/>
              </w:rPr>
            </w:pPr>
            <w:r>
              <w:rPr>
                <w:rFonts w:ascii="Times New Roman"/>
                <w:sz w:val="18"/>
              </w:rPr>
              <w:t>1,122,367,534.80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1,039,293,405.58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2" w:right="0"/>
              <w:jc w:val="left"/>
              <w:rPr>
                <w:rFonts w:ascii="Times New Roman" w:hAnsi="Times New Roman" w:cs="Times New Roman" w:eastAsia="Times New Roman" w:hint="default"/>
                <w:sz w:val="18"/>
                <w:szCs w:val="18"/>
              </w:rPr>
            </w:pPr>
            <w:r>
              <w:rPr>
                <w:rFonts w:ascii="Times New Roman"/>
                <w:sz w:val="18"/>
              </w:rPr>
              <w:t>1,677,735,718.53</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7" w:right="0"/>
              <w:jc w:val="left"/>
              <w:rPr>
                <w:rFonts w:ascii="Times New Roman" w:hAnsi="Times New Roman" w:cs="Times New Roman" w:eastAsia="Times New Roman" w:hint="default"/>
                <w:sz w:val="18"/>
                <w:szCs w:val="18"/>
              </w:rPr>
            </w:pPr>
            <w:r>
              <w:rPr>
                <w:rFonts w:ascii="Times New Roman"/>
                <w:sz w:val="18"/>
              </w:rPr>
              <w:t>1,589,160,025.78</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1" w:right="0"/>
              <w:jc w:val="left"/>
              <w:rPr>
                <w:rFonts w:ascii="Times New Roman" w:hAnsi="Times New Roman" w:cs="Times New Roman" w:eastAsia="Times New Roman" w:hint="default"/>
                <w:sz w:val="18"/>
                <w:szCs w:val="18"/>
              </w:rPr>
            </w:pPr>
            <w:r>
              <w:rPr>
                <w:rFonts w:ascii="Times New Roman"/>
                <w:sz w:val="18"/>
              </w:rPr>
              <w:t>1,122,367,534.80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1,039,293,405.58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2" w:right="0"/>
              <w:jc w:val="left"/>
              <w:rPr>
                <w:rFonts w:ascii="Times New Roman" w:hAnsi="Times New Roman" w:cs="Times New Roman" w:eastAsia="Times New Roman" w:hint="default"/>
                <w:sz w:val="18"/>
                <w:szCs w:val="18"/>
              </w:rPr>
            </w:pPr>
            <w:r>
              <w:rPr>
                <w:rFonts w:ascii="Times New Roman"/>
                <w:sz w:val="18"/>
              </w:rPr>
              <w:t>1,677,735,718.53</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7" w:right="0"/>
              <w:jc w:val="left"/>
              <w:rPr>
                <w:rFonts w:ascii="Times New Roman" w:hAnsi="Times New Roman" w:cs="Times New Roman" w:eastAsia="Times New Roman" w:hint="default"/>
                <w:sz w:val="18"/>
                <w:szCs w:val="18"/>
              </w:rPr>
            </w:pPr>
            <w:r>
              <w:rPr>
                <w:rFonts w:ascii="Times New Roman"/>
                <w:sz w:val="18"/>
              </w:rPr>
              <w:t>1,589,160,025.78</w:t>
            </w:r>
          </w:p>
        </w:tc>
      </w:tr>
    </w:tbl>
    <w:p>
      <w:pPr>
        <w:spacing w:line="240" w:lineRule="auto" w:before="3"/>
        <w:rPr>
          <w:rFonts w:ascii="宋体" w:hAnsi="宋体" w:cs="宋体" w:eastAsia="宋体" w:hint="default"/>
          <w:sz w:val="19"/>
          <w:szCs w:val="19"/>
        </w:rPr>
      </w:pPr>
    </w:p>
    <w:p>
      <w:pPr>
        <w:pStyle w:val="Heading4"/>
        <w:spacing w:line="335" w:lineRule="exact"/>
        <w:ind w:left="232" w:right="121"/>
        <w:jc w:val="left"/>
        <w:rPr>
          <w:b w:val="0"/>
          <w:bCs w:val="0"/>
        </w:rPr>
      </w:pPr>
      <w:r>
        <w:rPr/>
        <w:t>（</w:t>
      </w:r>
      <w:r>
        <w:rPr>
          <w:rFonts w:ascii="Times New Roman" w:hAnsi="Times New Roman" w:cs="Times New Roman" w:eastAsia="Times New Roman" w:hint="default"/>
        </w:rPr>
        <w:t>3</w:t>
      </w:r>
      <w:r>
        <w:rPr/>
        <w:t>） </w:t>
      </w:r>
      <w:r>
        <w:rPr>
          <w:spacing w:val="15"/>
        </w:rPr>
        <w:t> </w:t>
      </w:r>
      <w:r>
        <w:rPr/>
        <w:t>主营业务（分公司内部）</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17" w:type="dxa"/>
        <w:tblLayout w:type="fixed"/>
        <w:tblCellMar>
          <w:top w:w="0" w:type="dxa"/>
          <w:left w:w="0" w:type="dxa"/>
          <w:bottom w:w="0" w:type="dxa"/>
          <w:right w:w="0" w:type="dxa"/>
        </w:tblCellMar>
        <w:tblLook w:val="01E0"/>
      </w:tblPr>
      <w:tblGrid>
        <w:gridCol w:w="1973"/>
        <w:gridCol w:w="1973"/>
        <w:gridCol w:w="1968"/>
        <w:gridCol w:w="1973"/>
        <w:gridCol w:w="1968"/>
      </w:tblGrid>
      <w:tr>
        <w:trPr>
          <w:trHeight w:val="403" w:hRule="exact"/>
        </w:trPr>
        <w:tc>
          <w:tcPr>
            <w:tcW w:w="197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3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1973" w:type="dxa"/>
            <w:vMerge/>
            <w:tcBorders>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715"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98"/>
              <w:jc w:val="left"/>
              <w:rPr>
                <w:rFonts w:ascii="宋体" w:hAnsi="宋体" w:cs="宋体" w:eastAsia="宋体" w:hint="default"/>
                <w:sz w:val="18"/>
                <w:szCs w:val="18"/>
              </w:rPr>
            </w:pPr>
            <w:r>
              <w:rPr>
                <w:rFonts w:ascii="宋体" w:hAnsi="宋体" w:cs="宋体" w:eastAsia="宋体" w:hint="default"/>
                <w:spacing w:val="11"/>
                <w:sz w:val="18"/>
                <w:szCs w:val="18"/>
              </w:rPr>
              <w:t>深圳市实益达科技股</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份有限公司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508,348,091.76</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480,749,569.87</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567,963,759.74</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551,286,592.52</w:t>
            </w:r>
          </w:p>
        </w:tc>
      </w:tr>
      <w:tr>
        <w:trPr>
          <w:trHeight w:val="715"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98"/>
              <w:jc w:val="left"/>
              <w:rPr>
                <w:rFonts w:ascii="宋体" w:hAnsi="宋体" w:cs="宋体" w:eastAsia="宋体" w:hint="default"/>
                <w:sz w:val="18"/>
                <w:szCs w:val="18"/>
              </w:rPr>
            </w:pPr>
            <w:r>
              <w:rPr>
                <w:rFonts w:ascii="宋体" w:hAnsi="宋体" w:cs="宋体" w:eastAsia="宋体" w:hint="default"/>
                <w:spacing w:val="11"/>
                <w:sz w:val="18"/>
                <w:szCs w:val="18"/>
              </w:rPr>
              <w:t>无锡实益达电子有限</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413,276,854.52</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373,700,452.38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465,798,085.90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445,575,526.38</w:t>
            </w:r>
          </w:p>
        </w:tc>
      </w:tr>
      <w:tr>
        <w:trPr>
          <w:trHeight w:val="715"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8"/>
              <w:jc w:val="left"/>
              <w:rPr>
                <w:rFonts w:ascii="宋体" w:hAnsi="宋体" w:cs="宋体" w:eastAsia="宋体" w:hint="default"/>
                <w:sz w:val="18"/>
                <w:szCs w:val="18"/>
              </w:rPr>
            </w:pPr>
            <w:r>
              <w:rPr>
                <w:rFonts w:ascii="宋体" w:hAnsi="宋体" w:cs="宋体" w:eastAsia="宋体" w:hint="default"/>
                <w:spacing w:val="-7"/>
                <w:sz w:val="18"/>
                <w:szCs w:val="18"/>
              </w:rPr>
              <w:t>实益达（香港）有限公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166,353,199.48</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150,220,644.48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617,701,796.69</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568,391,497.47</w:t>
            </w:r>
          </w:p>
        </w:tc>
      </w:tr>
      <w:tr>
        <w:trPr>
          <w:trHeight w:val="715"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8"/>
              <w:jc w:val="left"/>
              <w:rPr>
                <w:rFonts w:ascii="宋体" w:hAnsi="宋体" w:cs="宋体" w:eastAsia="宋体" w:hint="default"/>
                <w:sz w:val="18"/>
                <w:szCs w:val="18"/>
              </w:rPr>
            </w:pPr>
            <w:r>
              <w:rPr>
                <w:rFonts w:ascii="宋体" w:hAnsi="宋体" w:cs="宋体" w:eastAsia="宋体" w:hint="default"/>
                <w:spacing w:val="11"/>
                <w:sz w:val="18"/>
                <w:szCs w:val="18"/>
              </w:rPr>
              <w:t>深圳市汇大光电科技</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34,389,389.04</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34,622,738.85</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26,272,076.20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23,906,409.41</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00" w:right="90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17" w:type="dxa"/>
        <w:tblLayout w:type="fixed"/>
        <w:tblCellMar>
          <w:top w:w="0" w:type="dxa"/>
          <w:left w:w="0" w:type="dxa"/>
          <w:bottom w:w="0" w:type="dxa"/>
          <w:right w:w="0" w:type="dxa"/>
        </w:tblCellMar>
        <w:tblLook w:val="01E0"/>
      </w:tblPr>
      <w:tblGrid>
        <w:gridCol w:w="1973"/>
        <w:gridCol w:w="1973"/>
        <w:gridCol w:w="1968"/>
        <w:gridCol w:w="1973"/>
        <w:gridCol w:w="1968"/>
      </w:tblGrid>
      <w:tr>
        <w:trPr>
          <w:trHeight w:val="40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5" w:right="0"/>
              <w:jc w:val="left"/>
              <w:rPr>
                <w:rFonts w:ascii="Times New Roman" w:hAnsi="Times New Roman" w:cs="Times New Roman" w:eastAsia="Times New Roman" w:hint="default"/>
                <w:sz w:val="18"/>
                <w:szCs w:val="18"/>
              </w:rPr>
            </w:pPr>
            <w:r>
              <w:rPr>
                <w:rFonts w:ascii="Times New Roman"/>
                <w:sz w:val="18"/>
              </w:rPr>
              <w:t>1,122,367,534.80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5" w:right="0"/>
              <w:jc w:val="left"/>
              <w:rPr>
                <w:rFonts w:ascii="Times New Roman" w:hAnsi="Times New Roman" w:cs="Times New Roman" w:eastAsia="Times New Roman" w:hint="default"/>
                <w:sz w:val="18"/>
                <w:szCs w:val="18"/>
              </w:rPr>
            </w:pPr>
            <w:r>
              <w:rPr>
                <w:rFonts w:ascii="Times New Roman"/>
                <w:sz w:val="18"/>
              </w:rPr>
              <w:t>1,039,293,405.58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9" w:right="0"/>
              <w:jc w:val="left"/>
              <w:rPr>
                <w:rFonts w:ascii="Times New Roman" w:hAnsi="Times New Roman" w:cs="Times New Roman" w:eastAsia="Times New Roman" w:hint="default"/>
                <w:sz w:val="18"/>
                <w:szCs w:val="18"/>
              </w:rPr>
            </w:pPr>
            <w:r>
              <w:rPr>
                <w:rFonts w:ascii="Times New Roman"/>
                <w:sz w:val="18"/>
              </w:rPr>
              <w:t>1,677,735,718.53</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1,589,160,025.78</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4"/>
          <w:szCs w:val="14"/>
        </w:rPr>
      </w:pPr>
    </w:p>
    <w:p>
      <w:pPr>
        <w:pStyle w:val="Heading4"/>
        <w:spacing w:line="335" w:lineRule="exact"/>
        <w:ind w:left="232" w:right="121"/>
        <w:jc w:val="left"/>
        <w:rPr>
          <w:b w:val="0"/>
          <w:bCs w:val="0"/>
        </w:rPr>
      </w:pPr>
      <w:r>
        <w:rPr/>
        <w:t>（</w:t>
      </w:r>
      <w:r>
        <w:rPr>
          <w:rFonts w:ascii="Times New Roman" w:hAnsi="Times New Roman" w:cs="Times New Roman" w:eastAsia="Times New Roman" w:hint="default"/>
        </w:rPr>
        <w:t>4</w:t>
      </w:r>
      <w:r>
        <w:rPr/>
        <w:t>）主营业务（分产品）</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23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227" w:type="dxa"/>
        <w:tblLayout w:type="fixed"/>
        <w:tblCellMar>
          <w:top w:w="0" w:type="dxa"/>
          <w:left w:w="0" w:type="dxa"/>
          <w:bottom w:w="0" w:type="dxa"/>
          <w:right w:w="0" w:type="dxa"/>
        </w:tblCellMar>
        <w:tblLook w:val="01E0"/>
      </w:tblPr>
      <w:tblGrid>
        <w:gridCol w:w="2525"/>
        <w:gridCol w:w="1728"/>
        <w:gridCol w:w="1862"/>
        <w:gridCol w:w="1728"/>
        <w:gridCol w:w="1723"/>
      </w:tblGrid>
      <w:tr>
        <w:trPr>
          <w:trHeight w:val="401" w:hRule="exact"/>
        </w:trPr>
        <w:tc>
          <w:tcPr>
            <w:tcW w:w="25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2525" w:type="dxa"/>
            <w:vMerge/>
            <w:tcBorders>
              <w:left w:val="single" w:sz="4" w:space="0" w:color="000000"/>
              <w:bottom w:val="single" w:sz="4" w:space="0" w:color="000000"/>
              <w:right w:val="single" w:sz="4" w:space="0" w:color="000000"/>
            </w:tcBorders>
            <w:shd w:val="clear" w:color="auto" w:fill="D3D3D3"/>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4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56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4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48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照明产品</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513,588,639.65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471,452,437.40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504,225,400.00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482,597,400.00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LED</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37,586,073.01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30,209,829.23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11,272,100.00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9,606,400.00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167,674,386.50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155,308,129.67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72,094,300.00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65,092,600.00</w:t>
            </w:r>
          </w:p>
        </w:tc>
      </w:tr>
      <w:tr>
        <w:trPr>
          <w:trHeight w:val="398"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消费类电子</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403,518,435.64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382,323,009.28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1,090,143,918.53</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1,031,863,625.78</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1,122,367,534.80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1,039,293,405.58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1,677,735,718.53</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1,589,160,025.78</w:t>
            </w:r>
          </w:p>
        </w:tc>
      </w:tr>
    </w:tbl>
    <w:p>
      <w:pPr>
        <w:spacing w:line="240" w:lineRule="auto" w:before="3"/>
        <w:rPr>
          <w:rFonts w:ascii="宋体" w:hAnsi="宋体" w:cs="宋体" w:eastAsia="宋体" w:hint="default"/>
          <w:sz w:val="19"/>
          <w:szCs w:val="19"/>
        </w:rPr>
      </w:pPr>
    </w:p>
    <w:p>
      <w:pPr>
        <w:pStyle w:val="Heading4"/>
        <w:spacing w:line="335" w:lineRule="exact"/>
        <w:ind w:left="232" w:right="121"/>
        <w:jc w:val="left"/>
        <w:rPr>
          <w:b w:val="0"/>
          <w:bCs w:val="0"/>
        </w:rPr>
      </w:pPr>
      <w:r>
        <w:rPr/>
        <w:t>（</w:t>
      </w:r>
      <w:r>
        <w:rPr>
          <w:rFonts w:ascii="Times New Roman" w:hAnsi="Times New Roman" w:cs="Times New Roman" w:eastAsia="Times New Roman" w:hint="default"/>
        </w:rPr>
        <w:t>5</w:t>
      </w:r>
      <w:r>
        <w:rPr/>
        <w:t>）主营业务（分地区）</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23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227" w:type="dxa"/>
        <w:tblLayout w:type="fixed"/>
        <w:tblCellMar>
          <w:top w:w="0" w:type="dxa"/>
          <w:left w:w="0" w:type="dxa"/>
          <w:bottom w:w="0" w:type="dxa"/>
          <w:right w:w="0" w:type="dxa"/>
        </w:tblCellMar>
        <w:tblLook w:val="01E0"/>
      </w:tblPr>
      <w:tblGrid>
        <w:gridCol w:w="2525"/>
        <w:gridCol w:w="1728"/>
        <w:gridCol w:w="1862"/>
        <w:gridCol w:w="1728"/>
        <w:gridCol w:w="1723"/>
      </w:tblGrid>
      <w:tr>
        <w:trPr>
          <w:trHeight w:val="398" w:hRule="exact"/>
        </w:trPr>
        <w:tc>
          <w:tcPr>
            <w:tcW w:w="25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5" w:type="dxa"/>
            <w:vMerge/>
            <w:tcBorders>
              <w:left w:val="single" w:sz="4" w:space="0" w:color="000000"/>
              <w:bottom w:val="single" w:sz="4" w:space="0" w:color="000000"/>
              <w:right w:val="single" w:sz="4" w:space="0" w:color="000000"/>
            </w:tcBorders>
            <w:shd w:val="clear" w:color="auto" w:fill="D3D3D3"/>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8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17,520,792.50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13,836,706.65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16,090,200.00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12,910,721.39</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416,226,296.88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380,284,771.88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530,402,718.53</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502,610,222.24</w:t>
            </w:r>
          </w:p>
        </w:tc>
      </w:tr>
      <w:tr>
        <w:trPr>
          <w:trHeight w:val="398"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77,345,983.84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74,285,445.24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144,014,700.00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138,741,475.20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6,053,077.92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5,631,035.30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23,931,500.00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22,568,041.66</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545,020,709.96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510,942,652.78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930,223,900.00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881,112,931.30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53,634,718.31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48,715,817.76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32,952,100.00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31,112,401.04</w:t>
            </w:r>
          </w:p>
        </w:tc>
      </w:tr>
      <w:tr>
        <w:trPr>
          <w:trHeight w:val="398"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转厂贸易</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6,565,955.39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5,596,975.97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120,600.00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104,232.95</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1,122,367,534.80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1,039,293,405.58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1,677,735,718.53</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1,589,160,025.78</w:t>
            </w:r>
          </w:p>
        </w:tc>
      </w:tr>
    </w:tbl>
    <w:p>
      <w:pPr>
        <w:spacing w:line="240" w:lineRule="auto" w:before="3"/>
        <w:rPr>
          <w:rFonts w:ascii="宋体" w:hAnsi="宋体" w:cs="宋体" w:eastAsia="宋体" w:hint="default"/>
          <w:sz w:val="19"/>
          <w:szCs w:val="19"/>
        </w:rPr>
      </w:pPr>
    </w:p>
    <w:p>
      <w:pPr>
        <w:pStyle w:val="Heading4"/>
        <w:spacing w:line="335" w:lineRule="exact"/>
        <w:ind w:left="232" w:right="121"/>
        <w:jc w:val="left"/>
        <w:rPr>
          <w:b w:val="0"/>
          <w:bCs w:val="0"/>
        </w:rPr>
      </w:pPr>
      <w:r>
        <w:rPr/>
        <w:t>（</w:t>
      </w:r>
      <w:r>
        <w:rPr>
          <w:rFonts w:ascii="Times New Roman" w:hAnsi="Times New Roman" w:cs="Times New Roman" w:eastAsia="Times New Roman" w:hint="default"/>
        </w:rPr>
        <w:t>6</w:t>
      </w:r>
      <w:r>
        <w:rPr/>
        <w:t>）公司前五名客户的营业收入情况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23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27" w:type="dxa"/>
        <w:tblLayout w:type="fixed"/>
        <w:tblCellMar>
          <w:top w:w="0" w:type="dxa"/>
          <w:left w:w="0" w:type="dxa"/>
          <w:bottom w:w="0" w:type="dxa"/>
          <w:right w:w="0" w:type="dxa"/>
        </w:tblCellMar>
        <w:tblLook w:val="01E0"/>
      </w:tblPr>
      <w:tblGrid>
        <w:gridCol w:w="2592"/>
        <w:gridCol w:w="2851"/>
        <w:gridCol w:w="4128"/>
      </w:tblGrid>
      <w:tr>
        <w:trPr>
          <w:trHeight w:val="403" w:hRule="exact"/>
        </w:trPr>
        <w:tc>
          <w:tcPr>
            <w:tcW w:w="2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8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398"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207,615,979.73</w:t>
            </w:r>
          </w:p>
        </w:tc>
        <w:tc>
          <w:tcPr>
            <w:tcW w:w="4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18.28%</w:t>
            </w:r>
          </w:p>
        </w:tc>
      </w:tr>
      <w:tr>
        <w:trPr>
          <w:trHeight w:val="403"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160,192,376.70</w:t>
            </w:r>
          </w:p>
        </w:tc>
        <w:tc>
          <w:tcPr>
            <w:tcW w:w="4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3"/>
                <w:sz w:val="18"/>
              </w:rPr>
              <w:t>14.11%</w:t>
            </w:r>
          </w:p>
        </w:tc>
      </w:tr>
      <w:tr>
        <w:trPr>
          <w:trHeight w:val="403"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111,588,783.91</w:t>
            </w:r>
          </w:p>
        </w:tc>
        <w:tc>
          <w:tcPr>
            <w:tcW w:w="4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9.83%</w:t>
            </w:r>
          </w:p>
        </w:tc>
      </w:tr>
      <w:tr>
        <w:trPr>
          <w:trHeight w:val="403"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88,296,177.87</w:t>
            </w:r>
          </w:p>
        </w:tc>
        <w:tc>
          <w:tcPr>
            <w:tcW w:w="4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7.78%</w:t>
            </w:r>
          </w:p>
        </w:tc>
      </w:tr>
      <w:tr>
        <w:trPr>
          <w:trHeight w:val="398"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88,153,968.05</w:t>
            </w:r>
          </w:p>
        </w:tc>
        <w:tc>
          <w:tcPr>
            <w:tcW w:w="4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7.76%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00" w:right="90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92"/>
        <w:gridCol w:w="2851"/>
        <w:gridCol w:w="4128"/>
      </w:tblGrid>
      <w:tr>
        <w:trPr>
          <w:trHeight w:val="403" w:hRule="exact"/>
        </w:trPr>
        <w:tc>
          <w:tcPr>
            <w:tcW w:w="2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89" w:right="0"/>
              <w:jc w:val="left"/>
              <w:rPr>
                <w:rFonts w:ascii="Times New Roman" w:hAnsi="Times New Roman" w:cs="Times New Roman" w:eastAsia="Times New Roman" w:hint="default"/>
                <w:sz w:val="18"/>
                <w:szCs w:val="18"/>
              </w:rPr>
            </w:pPr>
            <w:r>
              <w:rPr>
                <w:rFonts w:ascii="Times New Roman"/>
                <w:sz w:val="18"/>
              </w:rPr>
              <w:t>655,847,286.26</w:t>
            </w:r>
          </w:p>
        </w:tc>
        <w:tc>
          <w:tcPr>
            <w:tcW w:w="4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57.76%</w:t>
            </w:r>
          </w:p>
        </w:tc>
      </w:tr>
    </w:tbl>
    <w:p>
      <w:pPr>
        <w:pStyle w:val="BodyText"/>
        <w:spacing w:line="240" w:lineRule="auto" w:before="54"/>
        <w:ind w:right="152"/>
        <w:jc w:val="left"/>
      </w:pPr>
      <w:r>
        <w:rPr/>
        <w:t>营业收入的说明：无。</w:t>
      </w:r>
    </w:p>
    <w:p>
      <w:pPr>
        <w:spacing w:line="240" w:lineRule="auto" w:before="2"/>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31</w:t>
      </w:r>
      <w:r>
        <w:rPr/>
        <w:t>、营业税金及附加</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70"/>
        <w:gridCol w:w="2004"/>
        <w:gridCol w:w="1862"/>
        <w:gridCol w:w="2918"/>
      </w:tblGrid>
      <w:tr>
        <w:trPr>
          <w:trHeight w:val="401"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4" w:type="dxa"/>
            <w:tcBorders>
              <w:top w:val="single" w:sz="5" w:space="0" w:color="000000"/>
              <w:left w:val="single" w:sz="10" w:space="0" w:color="D3D3D3"/>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344,436.93</w:t>
            </w:r>
          </w:p>
        </w:tc>
        <w:tc>
          <w:tcPr>
            <w:tcW w:w="186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559,050.20</w:t>
            </w:r>
          </w:p>
        </w:tc>
        <w:tc>
          <w:tcPr>
            <w:tcW w:w="291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20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1,148,269.72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499,212.12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820,192.64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362,749.61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r>
        <w:trPr>
          <w:trHeight w:val="40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55,602.70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57,339.85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0.1%</w:t>
            </w:r>
          </w:p>
        </w:tc>
      </w:tr>
      <w:tr>
        <w:trPr>
          <w:trHeight w:val="398"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2,368,501.99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1,478,351.78</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3"/>
        <w:ind w:right="152"/>
        <w:jc w:val="left"/>
      </w:pPr>
      <w:r>
        <w:rPr>
          <w:spacing w:val="-3"/>
        </w:rPr>
        <w:t>营业税金及附加的说明：无。</w:t>
      </w:r>
    </w:p>
    <w:p>
      <w:pPr>
        <w:spacing w:line="240" w:lineRule="auto" w:before="7"/>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32</w:t>
      </w:r>
      <w:r>
        <w:rPr/>
        <w:t>、销售费用</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员工薪酬保险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9,002,753.80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7,176,475.34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办公通讯费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686,751.04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347,017.36</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快递及运杂费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3,160,880.20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3,027,959.83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958,522.27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764,518.92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水电及租赁费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1,404,698.74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949,982.02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506,476.19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261,808.58</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4,006,566.86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2,902,807.08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104,228.22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97,088.35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524,756.72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892,505.87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专利费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2,523,150.75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1,371,834.74</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pacing w:val="-3"/>
                <w:sz w:val="18"/>
                <w:szCs w:val="18"/>
              </w:rPr>
              <w:t>其他付现费用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1,819,747.29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456,962.43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24,698,532.08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18,248,960.52</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rFonts w:ascii="Times New Roman" w:hAnsi="Times New Roman" w:cs="Times New Roman" w:eastAsia="Times New Roman" w:hint="default"/>
        </w:rPr>
        <w:t>33</w:t>
      </w:r>
      <w:r>
        <w:rPr/>
        <w:t>、管理费用</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员工薪酬保险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13,332,926.04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13,092,929.11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2,219,009.13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1,797,431.05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22,964,573.52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14,826,399.85</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差旅费及汽车支出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2,406,891.19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2,961,639.41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1,579,831.97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1,500,133.65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2,980,239.37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3,036,875.49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物料消耗及维修费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1,325,781.57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2,157,950.64</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保险及招聘费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628,640.02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1,717,298.41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水电及租赁费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1,059,309.20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1,120,859.24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1,025,400.26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594,046.94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审计及审核服务费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2,172,681.41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2,832,696.54</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1,143,575.53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1,032,940.97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52,838,859.21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46,671,201.30</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rFonts w:ascii="Times New Roman" w:hAnsi="Times New Roman" w:cs="Times New Roman" w:eastAsia="Times New Roman" w:hint="default"/>
        </w:rPr>
        <w:t>34</w:t>
      </w:r>
      <w:r>
        <w:rPr/>
        <w:t>、财务费用</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5,306,831.99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7,871,113.08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7,176,627.57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6,189,525.53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-943,505.90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-7,457,934.94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1,119,278.29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422,710.55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-1,694,023.19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-5,353,636.84</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rFonts w:ascii="Times New Roman" w:hAnsi="Times New Roman" w:cs="Times New Roman" w:eastAsia="Times New Roman" w:hint="default"/>
        </w:rPr>
        <w:t>35</w:t>
      </w:r>
      <w:r>
        <w:rPr/>
        <w:t>、资产减值损失</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1"/>
        <w:gridCol w:w="2534"/>
        <w:gridCol w:w="2789"/>
      </w:tblGrid>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81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-8,755,119.78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-1,905,079.10</w:t>
            </w:r>
          </w:p>
        </w:tc>
      </w:tr>
      <w:tr>
        <w:trPr>
          <w:trHeight w:val="398"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136,404.20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162,436.49</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-8,618,715.58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-1,742,642.61</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rFonts w:ascii="Times New Roman" w:hAnsi="Times New Roman" w:cs="Times New Roman" w:eastAsia="Times New Roman" w:hint="default"/>
        </w:rPr>
        <w:t>36</w:t>
      </w:r>
      <w:r>
        <w:rPr/>
        <w:t>、营业外收入</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93"/>
        <w:gridCol w:w="1954"/>
        <w:gridCol w:w="2160"/>
        <w:gridCol w:w="2160"/>
      </w:tblGrid>
      <w:tr>
        <w:trPr>
          <w:trHeight w:val="710"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892" w:right="79" w:hanging="807"/>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金额</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3"/>
        <w:gridCol w:w="1954"/>
        <w:gridCol w:w="2160"/>
        <w:gridCol w:w="2160"/>
      </w:tblGrid>
      <w:tr>
        <w:trPr>
          <w:trHeight w:val="403"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4"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19,133,620.00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1,275,000.00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19,133,620.00</w:t>
            </w:r>
          </w:p>
        </w:tc>
      </w:tr>
      <w:tr>
        <w:trPr>
          <w:trHeight w:val="398"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108,710.06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6,372,095.81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108,710.06</w:t>
            </w: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4"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19,242,330.06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7,647,095.81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19,242,330.06</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59"/>
        <w:gridCol w:w="1997"/>
        <w:gridCol w:w="1992"/>
        <w:gridCol w:w="2918"/>
      </w:tblGrid>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3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98"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工业设计博览会奖励</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82,620.00</w:t>
            </w:r>
          </w:p>
        </w:tc>
        <w:tc>
          <w:tcPr>
            <w:tcW w:w="199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财政局专项扶助资金</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19,051,000.00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贷款贴息补助</w:t>
            </w:r>
          </w:p>
        </w:tc>
        <w:tc>
          <w:tcPr>
            <w:tcW w:w="1997"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1,115,000.00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安全生产奖励</w:t>
            </w:r>
          </w:p>
        </w:tc>
        <w:tc>
          <w:tcPr>
            <w:tcW w:w="1997"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19,133,620.00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1,275,000.00</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3"/>
        <w:ind w:right="152"/>
        <w:jc w:val="left"/>
      </w:pPr>
      <w:r>
        <w:rPr/>
        <w:t>营业外收入说明：无。</w:t>
      </w:r>
    </w:p>
    <w:p>
      <w:pPr>
        <w:spacing w:line="240" w:lineRule="auto" w:before="2"/>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37</w:t>
      </w:r>
      <w:r>
        <w:rPr/>
        <w:t>、营业外支出</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1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20"/>
        <w:gridCol w:w="2021"/>
        <w:gridCol w:w="1915"/>
        <w:gridCol w:w="1915"/>
      </w:tblGrid>
      <w:tr>
        <w:trPr>
          <w:trHeight w:val="156" w:hRule="exact"/>
        </w:trPr>
        <w:tc>
          <w:tcPr>
            <w:tcW w:w="3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2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324" w:lineRule="auto" w:before="51"/>
              <w:ind w:left="681" w:right="46" w:hanging="629"/>
              <w:jc w:val="left"/>
              <w:rPr>
                <w:rFonts w:ascii="宋体" w:hAnsi="宋体" w:cs="宋体" w:eastAsia="宋体" w:hint="default"/>
                <w:sz w:val="18"/>
                <w:szCs w:val="18"/>
              </w:rPr>
            </w:pPr>
            <w:r>
              <w:rPr>
                <w:rFonts w:ascii="宋体" w:hAnsi="宋体" w:cs="宋体" w:eastAsia="宋体" w:hint="default"/>
                <w:spacing w:val="-2"/>
                <w:sz w:val="18"/>
                <w:szCs w:val="18"/>
              </w:rPr>
              <w:t>计入当期非经常性损益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的金额</w:t>
            </w:r>
          </w:p>
        </w:tc>
      </w:tr>
      <w:tr>
        <w:trPr>
          <w:trHeight w:val="394" w:hRule="exact"/>
        </w:trPr>
        <w:tc>
          <w:tcPr>
            <w:tcW w:w="3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55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5" w:type="dxa"/>
            <w:vMerge/>
            <w:tcBorders>
              <w:left w:val="single" w:sz="4" w:space="0" w:color="000000"/>
              <w:right w:val="single" w:sz="4" w:space="0" w:color="000000"/>
            </w:tcBorders>
            <w:shd w:val="clear" w:color="auto" w:fill="D3D3D3"/>
          </w:tcPr>
          <w:p>
            <w:pPr/>
          </w:p>
        </w:tc>
      </w:tr>
      <w:tr>
        <w:trPr>
          <w:trHeight w:val="163" w:hRule="exact"/>
        </w:trPr>
        <w:tc>
          <w:tcPr>
            <w:tcW w:w="3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2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非流动资产处置损失合计</w:t>
            </w:r>
          </w:p>
        </w:tc>
        <w:tc>
          <w:tcPr>
            <w:tcW w:w="2021" w:type="dxa"/>
            <w:tcBorders>
              <w:top w:val="single" w:sz="4" w:space="0" w:color="000000"/>
              <w:left w:val="single" w:sz="8" w:space="0" w:color="D3D3D3"/>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2,452,087.66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其中：固定资产处置损失</w:t>
            </w:r>
          </w:p>
        </w:tc>
        <w:tc>
          <w:tcPr>
            <w:tcW w:w="2021" w:type="dxa"/>
            <w:tcBorders>
              <w:top w:val="single" w:sz="4" w:space="0" w:color="000000"/>
              <w:left w:val="single" w:sz="8" w:space="0" w:color="D3D3D3"/>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2,452,087.66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170,163.00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23,170.29</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170,163.00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2,475,257.95</w:t>
            </w: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2" w:lineRule="auto" w:before="53"/>
        <w:ind w:right="8213"/>
        <w:jc w:val="left"/>
      </w:pPr>
      <w:r>
        <w:rPr>
          <w:spacing w:val="-3"/>
        </w:rPr>
        <w:t>营业外支出说明</w:t>
      </w:r>
      <w:r>
        <w:rPr>
          <w:spacing w:val="-68"/>
        </w:rPr>
        <w:t> </w:t>
      </w:r>
      <w:r>
        <w:rPr>
          <w:spacing w:val="-68"/>
        </w:rPr>
      </w:r>
      <w:r>
        <w:rPr/>
        <w:t>无。</w:t>
      </w:r>
    </w:p>
    <w:p>
      <w:pPr>
        <w:spacing w:line="240" w:lineRule="auto" w:before="2"/>
        <w:rPr>
          <w:rFonts w:ascii="宋体" w:hAnsi="宋体" w:cs="宋体" w:eastAsia="宋体" w:hint="default"/>
          <w:sz w:val="14"/>
          <w:szCs w:val="14"/>
        </w:rPr>
      </w:pPr>
    </w:p>
    <w:p>
      <w:pPr>
        <w:pStyle w:val="Heading4"/>
        <w:spacing w:line="240" w:lineRule="auto"/>
        <w:ind w:right="152"/>
        <w:jc w:val="left"/>
        <w:rPr>
          <w:b w:val="0"/>
          <w:bCs w:val="0"/>
        </w:rPr>
      </w:pPr>
      <w:r>
        <w:rPr>
          <w:rFonts w:ascii="Times New Roman" w:hAnsi="Times New Roman" w:cs="Times New Roman" w:eastAsia="Times New Roman" w:hint="default"/>
        </w:rPr>
        <w:t>38</w:t>
      </w:r>
      <w:r>
        <w:rPr/>
        <w:t>、所得税费用</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32"/>
        <w:gridCol w:w="2532"/>
        <w:gridCol w:w="2390"/>
      </w:tblGrid>
      <w:tr>
        <w:trPr>
          <w:trHeight w:val="398"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按税法及相关规定计算的当期所得税</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2,237,640.95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5,542,682.64</w:t>
            </w:r>
          </w:p>
        </w:tc>
      </w:tr>
      <w:tr>
        <w:trPr>
          <w:trHeight w:val="403"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递延所得税调整</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1,756,868.97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118,738.47</w:t>
            </w:r>
          </w:p>
        </w:tc>
      </w:tr>
      <w:tr>
        <w:trPr>
          <w:trHeight w:val="403"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3,994,509.92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5,661,421.11</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rFonts w:ascii="Times New Roman" w:hAnsi="Times New Roman" w:cs="Times New Roman" w:eastAsia="Times New Roman" w:hint="default"/>
        </w:rPr>
        <w:t>39</w:t>
      </w:r>
      <w:r>
        <w:rPr/>
        <w:t>、基本每股收益和稀释每股收益的计算过程</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52" w:firstLine="268"/>
        <w:jc w:val="left"/>
      </w:pPr>
      <w:r>
        <w:rPr>
          <w:spacing w:val="-4"/>
        </w:rPr>
        <w:t>本公司按照中国证监会《公开发行证券的公司信息披露编报规则第</w:t>
      </w:r>
      <w:r>
        <w:rPr>
          <w:rFonts w:ascii="Times New Roman" w:hAnsi="Times New Roman" w:cs="Times New Roman" w:eastAsia="Times New Roman" w:hint="default"/>
          <w:spacing w:val="-4"/>
        </w:rPr>
        <w:t>9</w:t>
      </w:r>
      <w:r>
        <w:rPr>
          <w:spacing w:val="-4"/>
        </w:rPr>
        <w:t>号</w:t>
      </w:r>
      <w:r>
        <w:rPr>
          <w:rFonts w:ascii="Times New Roman" w:hAnsi="Times New Roman" w:cs="Times New Roman" w:eastAsia="Times New Roman" w:hint="default"/>
          <w:spacing w:val="-4"/>
        </w:rPr>
        <w:t>——</w:t>
      </w:r>
      <w:r>
        <w:rPr>
          <w:spacing w:val="-4"/>
        </w:rPr>
        <w:t>净资产收益率和每股收益的计算及披露（</w:t>
      </w:r>
      <w:r>
        <w:rPr>
          <w:rFonts w:ascii="Times New Roman" w:hAnsi="Times New Roman" w:cs="Times New Roman" w:eastAsia="Times New Roman" w:hint="default"/>
          <w:spacing w:val="-4"/>
        </w:rPr>
        <w:t>2010</w:t>
      </w:r>
      <w:r>
        <w:rPr>
          <w:rFonts w:ascii="Times New Roman" w:hAnsi="Times New Roman" w:cs="Times New Roman" w:eastAsia="Times New Roman" w:hint="default"/>
          <w:w w:val="101"/>
        </w:rPr>
        <w:t> </w:t>
      </w:r>
      <w:r>
        <w:rPr>
          <w:spacing w:val="-3"/>
        </w:rPr>
        <w:t>年修订）》（</w:t>
      </w:r>
      <w:r>
        <w:rPr>
          <w:rFonts w:ascii="Times New Roman" w:hAnsi="Times New Roman" w:cs="Times New Roman" w:eastAsia="Times New Roman" w:hint="default"/>
          <w:spacing w:val="-3"/>
        </w:rPr>
        <w:t>“</w:t>
      </w:r>
      <w:r>
        <w:rPr>
          <w:spacing w:val="-3"/>
        </w:rPr>
        <w:t>中国证券监督管理委员会公告</w:t>
      </w:r>
      <w:r>
        <w:rPr>
          <w:rFonts w:ascii="Times New Roman" w:hAnsi="Times New Roman" w:cs="Times New Roman" w:eastAsia="Times New Roman" w:hint="default"/>
          <w:spacing w:val="-3"/>
        </w:rPr>
        <w:t>[2010]2</w:t>
      </w:r>
      <w:r>
        <w:rPr>
          <w:spacing w:val="-3"/>
        </w:rPr>
        <w:t>号）、《公开发行证券的公司信息披露解释性公告第</w:t>
      </w:r>
      <w:r>
        <w:rPr>
          <w:rFonts w:ascii="Times New Roman" w:hAnsi="Times New Roman" w:cs="Times New Roman" w:eastAsia="Times New Roman" w:hint="default"/>
          <w:spacing w:val="-3"/>
        </w:rPr>
        <w:t>1</w:t>
      </w:r>
      <w:r>
        <w:rPr>
          <w:spacing w:val="-3"/>
        </w:rPr>
        <w:t>号</w:t>
      </w:r>
      <w:r>
        <w:rPr>
          <w:rFonts w:ascii="Times New Roman" w:hAnsi="Times New Roman" w:cs="Times New Roman" w:eastAsia="Times New Roman" w:hint="default"/>
          <w:spacing w:val="-3"/>
        </w:rPr>
        <w:t>——</w:t>
      </w:r>
      <w:r>
        <w:rPr>
          <w:spacing w:val="-3"/>
        </w:rPr>
        <w:t>非经常性</w:t>
      </w:r>
    </w:p>
    <w:p>
      <w:pPr>
        <w:spacing w:after="0" w:line="300" w:lineRule="auto"/>
        <w:jc w:val="left"/>
        <w:sectPr>
          <w:pgSz w:w="11910" w:h="16840"/>
          <w:pgMar w:header="741" w:footer="979" w:top="1060" w:bottom="1160" w:left="980" w:right="980"/>
        </w:sectPr>
      </w:pPr>
    </w:p>
    <w:p>
      <w:pPr>
        <w:spacing w:line="240" w:lineRule="auto" w:before="1"/>
        <w:rPr>
          <w:rFonts w:ascii="宋体" w:hAnsi="宋体" w:cs="宋体" w:eastAsia="宋体" w:hint="default"/>
          <w:sz w:val="26"/>
          <w:szCs w:val="26"/>
        </w:rPr>
      </w:pPr>
    </w:p>
    <w:p>
      <w:pPr>
        <w:pStyle w:val="BodyText"/>
        <w:spacing w:line="240" w:lineRule="auto" w:before="46"/>
        <w:ind w:right="152"/>
        <w:jc w:val="left"/>
      </w:pPr>
      <w:r>
        <w:rPr>
          <w:spacing w:val="-3"/>
        </w:rPr>
        <w:t>损益（</w:t>
      </w:r>
      <w:r>
        <w:rPr>
          <w:rFonts w:ascii="Times New Roman" w:hAnsi="Times New Roman" w:cs="Times New Roman" w:eastAsia="Times New Roman" w:hint="default"/>
          <w:spacing w:val="-3"/>
        </w:rPr>
        <w:t>2008</w:t>
      </w:r>
      <w:r>
        <w:rPr>
          <w:spacing w:val="-3"/>
        </w:rPr>
        <w:t>）》（</w:t>
      </w:r>
      <w:r>
        <w:rPr>
          <w:rFonts w:ascii="Times New Roman" w:hAnsi="Times New Roman" w:cs="Times New Roman" w:eastAsia="Times New Roman" w:hint="default"/>
          <w:spacing w:val="-3"/>
        </w:rPr>
        <w:t>“</w:t>
      </w:r>
      <w:r>
        <w:rPr>
          <w:spacing w:val="-3"/>
        </w:rPr>
        <w:t>中国证券监督管理委员会公告</w:t>
      </w:r>
      <w:r>
        <w:rPr>
          <w:rFonts w:ascii="Times New Roman" w:hAnsi="Times New Roman" w:cs="Times New Roman" w:eastAsia="Times New Roman" w:hint="default"/>
          <w:spacing w:val="-3"/>
        </w:rPr>
        <w:t>[2008]43</w:t>
      </w:r>
      <w:r>
        <w:rPr>
          <w:spacing w:val="-3"/>
        </w:rPr>
        <w:t>号</w:t>
      </w:r>
      <w:r>
        <w:rPr>
          <w:rFonts w:ascii="Times New Roman" w:hAnsi="Times New Roman" w:cs="Times New Roman" w:eastAsia="Times New Roman" w:hint="default"/>
          <w:spacing w:val="-3"/>
        </w:rPr>
        <w:t>”</w:t>
      </w:r>
      <w:r>
        <w:rPr>
          <w:spacing w:val="-3"/>
        </w:rPr>
        <w:t>）要求计算的每股收益如下：</w:t>
      </w:r>
    </w:p>
    <w:p>
      <w:pPr>
        <w:pStyle w:val="BodyText"/>
        <w:spacing w:line="240" w:lineRule="auto" w:before="63"/>
        <w:ind w:left="421" w:right="152"/>
        <w:jc w:val="left"/>
      </w:pPr>
      <w:r>
        <w:rPr/>
        <w:t>（</w:t>
      </w:r>
      <w:r>
        <w:rPr>
          <w:rFonts w:ascii="Times New Roman" w:hAnsi="Times New Roman" w:cs="Times New Roman" w:eastAsia="Times New Roman" w:hint="default"/>
        </w:rPr>
        <w:t>1</w:t>
      </w:r>
      <w:r>
        <w:rPr/>
        <w:t>）计算结果</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720"/>
        <w:gridCol w:w="1387"/>
        <w:gridCol w:w="1382"/>
        <w:gridCol w:w="1416"/>
        <w:gridCol w:w="1416"/>
      </w:tblGrid>
      <w:tr>
        <w:trPr>
          <w:trHeight w:val="341" w:hRule="exact"/>
        </w:trPr>
        <w:tc>
          <w:tcPr>
            <w:tcW w:w="3720" w:type="dxa"/>
            <w:vMerge w:val="restart"/>
            <w:tcBorders>
              <w:top w:val="single" w:sz="4" w:space="0" w:color="000000"/>
              <w:left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7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1" w:hRule="exact"/>
        </w:trPr>
        <w:tc>
          <w:tcPr>
            <w:tcW w:w="3720" w:type="dxa"/>
            <w:vMerge/>
            <w:tcBorders>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9"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46"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归属于公司普通股股东的净利润（Ⅰ）</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0.1031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0.1031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0.1164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0.1164</w:t>
            </w:r>
          </w:p>
        </w:tc>
      </w:tr>
      <w:tr>
        <w:trPr>
          <w:trHeight w:val="65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净利润（Ⅱ）</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0.0493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0.0493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0.1133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0.1133</w:t>
            </w:r>
          </w:p>
        </w:tc>
      </w:tr>
    </w:tbl>
    <w:p>
      <w:pPr>
        <w:pStyle w:val="BodyText"/>
        <w:spacing w:line="240" w:lineRule="auto" w:before="10"/>
        <w:ind w:left="421" w:right="152"/>
        <w:jc w:val="left"/>
      </w:pPr>
      <w:r>
        <w:rPr>
          <w:spacing w:val="-3"/>
        </w:rPr>
        <w:t>（</w:t>
      </w:r>
      <w:r>
        <w:rPr>
          <w:rFonts w:ascii="Times New Roman" w:hAnsi="Times New Roman" w:cs="Times New Roman" w:eastAsia="Times New Roman" w:hint="default"/>
          <w:spacing w:val="-3"/>
        </w:rPr>
        <w:t>2</w:t>
      </w:r>
      <w:r>
        <w:rPr>
          <w:spacing w:val="-3"/>
        </w:rPr>
        <w:t>）每股收益的计算过程</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293"/>
        <w:gridCol w:w="1589"/>
        <w:gridCol w:w="2117"/>
        <w:gridCol w:w="2294"/>
      </w:tblGrid>
      <w:tr>
        <w:trPr>
          <w:trHeight w:val="34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tabs>
                <w:tab w:pos="398" w:val="left" w:leader="none"/>
              </w:tabs>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序号</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658"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归属于本公司普通股股东的净利润</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32,171,346.99</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spacing w:val="-1"/>
                <w:sz w:val="18"/>
              </w:rPr>
              <w:t>36,349,438.05</w:t>
            </w:r>
          </w:p>
        </w:tc>
      </w:tr>
      <w:tr>
        <w:trPr>
          <w:trHeight w:val="65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扣除所得税影响后归属于母公司普通股股</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东净利润的非经常性损益</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16,775,589.56</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978,552.67</w:t>
            </w:r>
          </w:p>
        </w:tc>
      </w:tr>
      <w:tr>
        <w:trPr>
          <w:trHeight w:val="65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扣除非经常性损益后的归属于本公司普通</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股股东的净利润</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3=1-2</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15,395,757.43</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35,370,885.38</w:t>
            </w:r>
          </w:p>
        </w:tc>
      </w:tr>
      <w:tr>
        <w:trPr>
          <w:trHeight w:val="34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312,156,000.00</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260,130,000.00</w:t>
            </w:r>
          </w:p>
        </w:tc>
      </w:tr>
      <w:tr>
        <w:trPr>
          <w:trHeight w:val="658"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等增加的股份数</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211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52,026,000.00</w:t>
            </w:r>
          </w:p>
        </w:tc>
      </w:tr>
      <w:tr>
        <w:trPr>
          <w:trHeight w:val="341" w:hRule="exact"/>
        </w:trPr>
        <w:tc>
          <w:tcPr>
            <w:tcW w:w="3293" w:type="dxa"/>
            <w:vMerge w:val="restart"/>
            <w:tcBorders>
              <w:top w:val="single" w:sz="4" w:space="0" w:color="000000"/>
              <w:left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报告期因发行新股或债转股等增加的股份</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数</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211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93" w:type="dxa"/>
            <w:vMerge/>
            <w:tcBorders>
              <w:left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211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93" w:type="dxa"/>
            <w:vMerge/>
            <w:tcBorders>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211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93" w:type="dxa"/>
            <w:vMerge w:val="restart"/>
            <w:tcBorders>
              <w:top w:val="single" w:sz="4" w:space="0" w:color="000000"/>
              <w:left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发行新股或债转股等增加股份下一月份起</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至报告期年末的月份数</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211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93" w:type="dxa"/>
            <w:vMerge/>
            <w:tcBorders>
              <w:left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211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93" w:type="dxa"/>
            <w:vMerge/>
            <w:tcBorders>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211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报告期因回购等减少的股份数</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211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658"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减少股份下一月份起至报告期年末的月份</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数</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211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10</w:t>
            </w:r>
          </w:p>
        </w:tc>
        <w:tc>
          <w:tcPr>
            <w:tcW w:w="211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11</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12</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12</w:t>
            </w:r>
          </w:p>
        </w:tc>
      </w:tr>
      <w:tr>
        <w:trPr>
          <w:trHeight w:val="65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发行在外的普通股加权平均数（Ⅱ）</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12=4+5+6×7</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÷11-8×9÷11-10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312,156,000.00</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312,156,000.00</w:t>
            </w:r>
          </w:p>
        </w:tc>
      </w:tr>
      <w:tr>
        <w:trPr>
          <w:trHeight w:val="658"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因同一控制下企业合并而调整的发行在外</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的普通股加权平均数（Ⅰ）</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13</w:t>
            </w:r>
          </w:p>
        </w:tc>
        <w:tc>
          <w:tcPr>
            <w:tcW w:w="211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基本每股收益（Ⅰ）</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14=1÷12</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0.1031</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0.1164</w:t>
            </w:r>
          </w:p>
        </w:tc>
      </w:tr>
      <w:tr>
        <w:trPr>
          <w:trHeight w:val="34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基本每股收益（Ⅱ）</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15=3÷12</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0.0493</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0.1133</w:t>
            </w:r>
          </w:p>
        </w:tc>
      </w:tr>
      <w:tr>
        <w:trPr>
          <w:trHeight w:val="65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已确认为费用的稀释性潜在普通股利息及</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其他影响因素</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16</w:t>
            </w:r>
          </w:p>
        </w:tc>
        <w:tc>
          <w:tcPr>
            <w:tcW w:w="211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17</w:t>
            </w:r>
          </w:p>
        </w:tc>
        <w:tc>
          <w:tcPr>
            <w:tcW w:w="211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18</w:t>
            </w:r>
          </w:p>
        </w:tc>
        <w:tc>
          <w:tcPr>
            <w:tcW w:w="211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可转换公司债券、认股权证、股份期权等</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转换或行权而增加的股份数</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19</w:t>
            </w:r>
          </w:p>
        </w:tc>
        <w:tc>
          <w:tcPr>
            <w:tcW w:w="211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3"/>
        <w:gridCol w:w="1589"/>
        <w:gridCol w:w="2117"/>
        <w:gridCol w:w="2294"/>
      </w:tblGrid>
      <w:tr>
        <w:trPr>
          <w:trHeight w:val="65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稀释每股收益（Ⅰ）</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20=[1+(16-18)×</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(100%-17)]÷(13+19)</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0.1031</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0.1164</w:t>
            </w:r>
          </w:p>
        </w:tc>
      </w:tr>
      <w:tr>
        <w:trPr>
          <w:trHeight w:val="336" w:hRule="exact"/>
        </w:trPr>
        <w:tc>
          <w:tcPr>
            <w:tcW w:w="32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稀释每股收益（Ⅱ）</w:t>
            </w:r>
          </w:p>
        </w:tc>
        <w:tc>
          <w:tcPr>
            <w:tcW w:w="15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21=[3+(16-18)</w:t>
            </w:r>
          </w:p>
        </w:tc>
        <w:tc>
          <w:tcPr>
            <w:tcW w:w="21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0.0493</w:t>
            </w:r>
          </w:p>
        </w:tc>
        <w:tc>
          <w:tcPr>
            <w:tcW w:w="2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0.1133</w:t>
            </w:r>
          </w:p>
        </w:tc>
      </w:tr>
      <w:tr>
        <w:trPr>
          <w:trHeight w:val="312" w:hRule="exact"/>
        </w:trPr>
        <w:tc>
          <w:tcPr>
            <w:tcW w:w="3293"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×(100%-17)]÷(12+19</w:t>
            </w:r>
          </w:p>
        </w:tc>
        <w:tc>
          <w:tcPr>
            <w:tcW w:w="2117"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3293" w:type="dxa"/>
            <w:tcBorders>
              <w:top w:val="nil" w:sz="6" w:space="0" w:color="auto"/>
              <w:left w:val="single" w:sz="4" w:space="0" w:color="000000"/>
              <w:bottom w:val="single" w:sz="4" w:space="0" w:color="000000"/>
              <w:right w:val="single" w:sz="4" w:space="0" w:color="000000"/>
            </w:tcBorders>
          </w:tcPr>
          <w:p>
            <w:pPr/>
          </w:p>
        </w:tc>
        <w:tc>
          <w:tcPr>
            <w:tcW w:w="15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4"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117" w:type="dxa"/>
            <w:tcBorders>
              <w:top w:val="nil" w:sz="6" w:space="0" w:color="auto"/>
              <w:left w:val="single" w:sz="4" w:space="0" w:color="000000"/>
              <w:bottom w:val="single" w:sz="4" w:space="0" w:color="000000"/>
              <w:right w:val="single" w:sz="4" w:space="0" w:color="000000"/>
            </w:tcBorders>
          </w:tcPr>
          <w:p>
            <w:pPr/>
          </w:p>
        </w:tc>
        <w:tc>
          <w:tcPr>
            <w:tcW w:w="2294" w:type="dxa"/>
            <w:tcBorders>
              <w:top w:val="nil" w:sz="6" w:space="0" w:color="auto"/>
              <w:left w:val="single" w:sz="4" w:space="0" w:color="000000"/>
              <w:bottom w:val="single" w:sz="4" w:space="0" w:color="000000"/>
              <w:right w:val="single" w:sz="4" w:space="0" w:color="000000"/>
            </w:tcBorders>
          </w:tcPr>
          <w:p>
            <w:pPr/>
          </w:p>
        </w:tc>
      </w:tr>
    </w:tbl>
    <w:p>
      <w:pPr>
        <w:pStyle w:val="BodyText"/>
        <w:spacing w:line="300" w:lineRule="auto" w:before="10"/>
        <w:ind w:left="421" w:right="7859"/>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）基本每股收益</w:t>
      </w:r>
      <w:r>
        <w:rPr>
          <w:spacing w:val="-85"/>
        </w:rPr>
        <w:t> </w:t>
      </w:r>
      <w:r>
        <w:rPr>
          <w:spacing w:val="-85"/>
        </w:rPr>
      </w:r>
      <w:r>
        <w:rPr>
          <w:spacing w:val="-2"/>
        </w:rPr>
        <w:t>基本每股收益</w:t>
      </w:r>
      <w:r>
        <w:rPr>
          <w:rFonts w:ascii="Times New Roman" w:hAnsi="Times New Roman" w:cs="Times New Roman" w:eastAsia="Times New Roman" w:hint="default"/>
          <w:spacing w:val="-2"/>
        </w:rPr>
        <w:t>=P0÷S</w:t>
      </w:r>
    </w:p>
    <w:p>
      <w:pPr>
        <w:pStyle w:val="BodyText"/>
        <w:spacing w:line="240" w:lineRule="auto" w:before="13"/>
        <w:ind w:left="421" w:right="152"/>
        <w:jc w:val="left"/>
        <w:rPr>
          <w:rFonts w:ascii="Times New Roman" w:hAnsi="Times New Roman" w:cs="Times New Roman" w:eastAsia="Times New Roman" w:hint="default"/>
        </w:rPr>
      </w:pPr>
      <w:r>
        <w:rPr>
          <w:rFonts w:ascii="Times New Roman" w:hAnsi="Times New Roman" w:cs="Times New Roman" w:eastAsia="Times New Roman" w:hint="default"/>
        </w:rPr>
        <w:t>S= 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rFonts w:ascii="Times New Roman" w:hAnsi="Times New Roman" w:cs="Times New Roman" w:eastAsia="Times New Roman" w:hint="default"/>
          <w:spacing w:val="-2"/>
        </w:rPr>
        <w:t> </w:t>
      </w:r>
      <w:r>
        <w:rPr>
          <w:rFonts w:ascii="Times New Roman" w:hAnsi="Times New Roman" w:cs="Times New Roman" w:eastAsia="Times New Roman" w:hint="default"/>
        </w:rPr>
        <w:t>Sj×Mj÷M0-Sk</w:t>
      </w:r>
    </w:p>
    <w:p>
      <w:pPr>
        <w:pStyle w:val="BodyText"/>
        <w:spacing w:line="300" w:lineRule="auto" w:before="63"/>
        <w:ind w:left="153" w:right="152" w:firstLine="268"/>
        <w:jc w:val="left"/>
      </w:pPr>
      <w:r>
        <w:rPr>
          <w:spacing w:val="-3"/>
        </w:rPr>
        <w:t>其中：</w:t>
      </w:r>
      <w:r>
        <w:rPr>
          <w:rFonts w:ascii="Times New Roman" w:hAnsi="Times New Roman" w:cs="Times New Roman" w:eastAsia="Times New Roman" w:hint="default"/>
          <w:spacing w:val="-3"/>
        </w:rPr>
        <w:t>P0</w:t>
      </w:r>
      <w:r>
        <w:rPr>
          <w:spacing w:val="-3"/>
        </w:rPr>
        <w:t>为归属于公司普通股股东的净利润或扣除非经常性损益后归属于普通股股东的净利润；</w:t>
      </w:r>
      <w:r>
        <w:rPr>
          <w:rFonts w:ascii="Times New Roman" w:hAnsi="Times New Roman" w:cs="Times New Roman" w:eastAsia="Times New Roman" w:hint="default"/>
          <w:spacing w:val="-3"/>
        </w:rPr>
        <w:t>S</w:t>
      </w:r>
      <w:r>
        <w:rPr>
          <w:spacing w:val="-3"/>
        </w:rPr>
        <w:t>为发行在外的普通股</w:t>
      </w:r>
      <w:r>
        <w:rPr>
          <w:w w:val="101"/>
        </w:rPr>
        <w:t> </w:t>
      </w:r>
      <w:r>
        <w:rPr>
          <w:spacing w:val="-4"/>
        </w:rPr>
        <w:t>加权平均数；</w:t>
      </w:r>
      <w:r>
        <w:rPr>
          <w:rFonts w:ascii="Times New Roman" w:hAnsi="Times New Roman" w:cs="Times New Roman" w:eastAsia="Times New Roman" w:hint="default"/>
          <w:spacing w:val="-4"/>
        </w:rPr>
        <w:t>S0</w:t>
      </w:r>
      <w:r>
        <w:rPr>
          <w:spacing w:val="-4"/>
        </w:rPr>
        <w:t>为年初股份总数；</w:t>
      </w:r>
      <w:r>
        <w:rPr>
          <w:rFonts w:ascii="Times New Roman" w:hAnsi="Times New Roman" w:cs="Times New Roman" w:eastAsia="Times New Roman" w:hint="default"/>
          <w:spacing w:val="-4"/>
        </w:rPr>
        <w:t>S1</w:t>
      </w:r>
      <w:r>
        <w:rPr>
          <w:spacing w:val="-4"/>
        </w:rPr>
        <w:t>为报告期因公积金转增股本或股票股利分配等增加股份数；</w:t>
      </w:r>
      <w:r>
        <w:rPr>
          <w:rFonts w:ascii="Times New Roman" w:hAnsi="Times New Roman" w:cs="Times New Roman" w:eastAsia="Times New Roman" w:hint="default"/>
          <w:spacing w:val="-4"/>
        </w:rPr>
        <w:t>Si</w:t>
      </w:r>
      <w:r>
        <w:rPr>
          <w:spacing w:val="-4"/>
        </w:rPr>
        <w:t>为报告期因发行新股或债</w:t>
      </w:r>
      <w:r>
        <w:rPr>
          <w:spacing w:val="62"/>
        </w:rPr>
        <w:t> </w:t>
      </w:r>
      <w:r>
        <w:rPr>
          <w:spacing w:val="62"/>
        </w:rPr>
      </w:r>
      <w:r>
        <w:rPr>
          <w:spacing w:val="-3"/>
        </w:rPr>
        <w:t>转股等增加股份数；</w:t>
      </w:r>
      <w:r>
        <w:rPr>
          <w:rFonts w:ascii="Times New Roman" w:hAnsi="Times New Roman" w:cs="Times New Roman" w:eastAsia="Times New Roman" w:hint="default"/>
          <w:spacing w:val="-3"/>
        </w:rPr>
        <w:t>Sj</w:t>
      </w:r>
      <w:r>
        <w:rPr>
          <w:spacing w:val="-3"/>
        </w:rPr>
        <w:t>为报告期因回购等减少股份数；</w:t>
      </w:r>
      <w:r>
        <w:rPr>
          <w:rFonts w:ascii="Times New Roman" w:hAnsi="Times New Roman" w:cs="Times New Roman" w:eastAsia="Times New Roman" w:hint="default"/>
          <w:spacing w:val="-3"/>
        </w:rPr>
        <w:t>Sk</w:t>
      </w:r>
      <w:r>
        <w:rPr>
          <w:spacing w:val="-3"/>
        </w:rPr>
        <w:t>为报告期缩股数；</w:t>
      </w:r>
      <w:r>
        <w:rPr>
          <w:rFonts w:ascii="Times New Roman" w:hAnsi="Times New Roman" w:cs="Times New Roman" w:eastAsia="Times New Roman" w:hint="default"/>
          <w:spacing w:val="-3"/>
        </w:rPr>
        <w:t>M0</w:t>
      </w:r>
      <w:r>
        <w:rPr>
          <w:spacing w:val="-3"/>
        </w:rPr>
        <w:t>报告期月份数；</w:t>
      </w:r>
      <w:r>
        <w:rPr>
          <w:rFonts w:ascii="Times New Roman" w:hAnsi="Times New Roman" w:cs="Times New Roman" w:eastAsia="Times New Roman" w:hint="default"/>
          <w:spacing w:val="-3"/>
        </w:rPr>
        <w:t>Mi</w:t>
      </w:r>
      <w:r>
        <w:rPr>
          <w:spacing w:val="-3"/>
        </w:rPr>
        <w:t>为增加股份次月起至报告</w:t>
      </w:r>
      <w:r>
        <w:rPr>
          <w:spacing w:val="78"/>
        </w:rPr>
        <w:t> </w:t>
      </w:r>
      <w:r>
        <w:rPr>
          <w:spacing w:val="78"/>
        </w:rPr>
      </w:r>
      <w:r>
        <w:rPr>
          <w:spacing w:val="-3"/>
        </w:rPr>
        <w:t>期年末的累计月数；</w:t>
      </w:r>
      <w:r>
        <w:rPr>
          <w:rFonts w:ascii="Times New Roman" w:hAnsi="Times New Roman" w:cs="Times New Roman" w:eastAsia="Times New Roman" w:hint="default"/>
          <w:spacing w:val="-3"/>
        </w:rPr>
        <w:t>Mj</w:t>
      </w:r>
      <w:r>
        <w:rPr>
          <w:spacing w:val="-3"/>
        </w:rPr>
        <w:t>为减少股份次月起至报告期年末的累计月数。</w:t>
      </w:r>
    </w:p>
    <w:p>
      <w:pPr>
        <w:pStyle w:val="BodyText"/>
        <w:spacing w:line="300" w:lineRule="auto" w:before="13"/>
        <w:ind w:left="422" w:right="152"/>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）稀释每股收益</w:t>
      </w:r>
      <w:r>
        <w:rPr>
          <w:spacing w:val="-85"/>
        </w:rPr>
        <w:t> </w:t>
      </w:r>
      <w:r>
        <w:rPr>
          <w:spacing w:val="-85"/>
        </w:rPr>
      </w:r>
      <w:r>
        <w:rPr>
          <w:spacing w:val="-2"/>
        </w:rPr>
        <w:t>稀释每股收益</w:t>
      </w:r>
      <w:r>
        <w:rPr>
          <w:rFonts w:ascii="Times New Roman" w:hAnsi="Times New Roman" w:cs="Times New Roman" w:eastAsia="Times New Roman" w:hint="default"/>
          <w:spacing w:val="-2"/>
        </w:rPr>
        <w:t>=P1/(S0</w:t>
      </w:r>
      <w:r>
        <w:rPr>
          <w:spacing w:val="-2"/>
        </w:rPr>
        <w:t>＋</w:t>
      </w:r>
      <w:r>
        <w:rPr>
          <w:rFonts w:ascii="Times New Roman" w:hAnsi="Times New Roman" w:cs="Times New Roman" w:eastAsia="Times New Roman" w:hint="default"/>
          <w:spacing w:val="-2"/>
        </w:rPr>
        <w:t>S1</w:t>
      </w:r>
      <w:r>
        <w:rPr>
          <w:spacing w:val="-2"/>
        </w:rPr>
        <w:t>＋</w:t>
      </w:r>
      <w:r>
        <w:rPr>
          <w:rFonts w:ascii="Times New Roman" w:hAnsi="Times New Roman" w:cs="Times New Roman" w:eastAsia="Times New Roman" w:hint="default"/>
          <w:spacing w:val="-2"/>
        </w:rPr>
        <w:t>Si×Mi÷M0–Sj×Mj÷M0–Sk+</w:t>
      </w:r>
      <w:r>
        <w:rPr>
          <w:spacing w:val="-2"/>
        </w:rPr>
        <w:t>认股权证、股份期权、可转换债券等增加的普通股加权平均数</w:t>
      </w:r>
      <w:r>
        <w:rPr>
          <w:rFonts w:ascii="Times New Roman" w:hAnsi="Times New Roman" w:cs="Times New Roman" w:eastAsia="Times New Roman" w:hint="default"/>
          <w:spacing w:val="-2"/>
        </w:rPr>
        <w:t>)</w:t>
      </w:r>
    </w:p>
    <w:p>
      <w:pPr>
        <w:spacing w:line="240" w:lineRule="auto" w:before="4"/>
        <w:rPr>
          <w:rFonts w:ascii="Times New Roman" w:hAnsi="Times New Roman" w:cs="Times New Roman" w:eastAsia="Times New Roman" w:hint="default"/>
          <w:sz w:val="19"/>
          <w:szCs w:val="19"/>
        </w:rPr>
      </w:pPr>
    </w:p>
    <w:p>
      <w:pPr>
        <w:pStyle w:val="Heading4"/>
        <w:spacing w:line="240" w:lineRule="auto"/>
        <w:ind w:right="152"/>
        <w:jc w:val="left"/>
        <w:rPr>
          <w:b w:val="0"/>
          <w:bCs w:val="0"/>
        </w:rPr>
      </w:pPr>
      <w:r>
        <w:rPr>
          <w:rFonts w:ascii="Times New Roman" w:hAnsi="Times New Roman" w:cs="Times New Roman" w:eastAsia="Times New Roman" w:hint="default"/>
        </w:rPr>
        <w:t>40</w:t>
      </w:r>
      <w:r>
        <w:rPr/>
        <w:t>、其他综合收益</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30"/>
        <w:gridCol w:w="2534"/>
        <w:gridCol w:w="2390"/>
      </w:tblGrid>
      <w:tr>
        <w:trPr>
          <w:trHeight w:val="403" w:hRule="exact"/>
        </w:trPr>
        <w:tc>
          <w:tcPr>
            <w:tcW w:w="4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124"/>
              <w:jc w:val="right"/>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81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34"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-267,494.72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-1,112,429.96</w:t>
            </w:r>
          </w:p>
        </w:tc>
      </w:tr>
      <w:tr>
        <w:trPr>
          <w:trHeight w:val="398" w:hRule="exact"/>
        </w:trPr>
        <w:tc>
          <w:tcPr>
            <w:tcW w:w="4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124"/>
              <w:jc w:val="right"/>
              <w:rPr>
                <w:rFonts w:ascii="宋体" w:hAnsi="宋体" w:cs="宋体" w:eastAsia="宋体" w:hint="default"/>
                <w:sz w:val="18"/>
                <w:szCs w:val="18"/>
              </w:rPr>
            </w:pPr>
            <w:r>
              <w:rPr>
                <w:rFonts w:ascii="宋体" w:hAnsi="宋体" w:cs="宋体" w:eastAsia="宋体" w:hint="default"/>
                <w:sz w:val="18"/>
                <w:szCs w:val="18"/>
              </w:rPr>
              <w:t>小计</w:t>
            </w:r>
          </w:p>
        </w:tc>
        <w:tc>
          <w:tcPr>
            <w:tcW w:w="2534"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-267,494.72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-1,112,429.96</w:t>
            </w:r>
          </w:p>
        </w:tc>
      </w:tr>
      <w:tr>
        <w:trPr>
          <w:trHeight w:val="403" w:hRule="exact"/>
        </w:trPr>
        <w:tc>
          <w:tcPr>
            <w:tcW w:w="4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124"/>
              <w:jc w:val="righ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-267,494.72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-1,112,429.96</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rFonts w:ascii="Times New Roman" w:hAnsi="Times New Roman" w:cs="Times New Roman" w:eastAsia="Times New Roman" w:hint="default"/>
        </w:rPr>
        <w:t>41</w:t>
      </w:r>
      <w:r>
        <w:rPr/>
        <w:t>、现金流量表附注</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582"/>
        <w:gridCol w:w="3984"/>
      </w:tblGrid>
      <w:tr>
        <w:trPr>
          <w:trHeight w:val="398" w:hRule="exact"/>
        </w:trPr>
        <w:tc>
          <w:tcPr>
            <w:tcW w:w="5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599"/>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7,168,597.25</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政府补助款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19,133,620.00</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9,872,107.83</w:t>
            </w:r>
          </w:p>
        </w:tc>
      </w:tr>
      <w:tr>
        <w:trPr>
          <w:trHeight w:val="398"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64,377.39</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599"/>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36,238,702.47</w:t>
            </w:r>
          </w:p>
        </w:tc>
      </w:tr>
    </w:tbl>
    <w:p>
      <w:pPr>
        <w:pStyle w:val="BodyText"/>
        <w:spacing w:line="240" w:lineRule="auto" w:before="53"/>
        <w:ind w:right="152"/>
        <w:jc w:val="left"/>
      </w:pPr>
      <w:r>
        <w:rPr>
          <w:spacing w:val="-3"/>
        </w:rPr>
        <w:t>收到的其他与经营活动有关的现金说明：无。</w:t>
      </w:r>
    </w:p>
    <w:p>
      <w:pPr>
        <w:spacing w:line="240" w:lineRule="auto" w:before="7"/>
        <w:rPr>
          <w:rFonts w:ascii="宋体" w:hAnsi="宋体" w:cs="宋体" w:eastAsia="宋体" w:hint="default"/>
          <w:sz w:val="21"/>
          <w:szCs w:val="21"/>
        </w:rPr>
      </w:pPr>
    </w:p>
    <w:p>
      <w:pPr>
        <w:pStyle w:val="Heading4"/>
        <w:spacing w:line="240" w:lineRule="auto"/>
        <w:ind w:right="152"/>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22;top:14;width:2;height:394" coordorigin="22,14" coordsize="2,394">
              <v:shape style="position:absolute;left:22;top:14;width:2;height:394" coordorigin="22,14" coordsize="0,394" path="m22,14l22,408e" filled="false" stroked="true" strokeweight="1.2pt" strokecolor="#d3d3d3">
                <v:path arrowok="t"/>
              </v:shape>
            </v:group>
            <v:group style="position:absolute;left:5573;top:14;width:2;height:394" coordorigin="5573,14" coordsize="2,394">
              <v:shape style="position:absolute;left:5573;top:14;width:2;height:394" coordorigin="5573,14" coordsize="0,394" path="m5573,14l5573,408e" filled="false" stroked="true" strokeweight=".96pt" strokecolor="#d3d3d3">
                <v:path arrowok="t"/>
              </v:shape>
            </v:group>
            <v:group style="position:absolute;left:34;top:14;width:5530;height:394" coordorigin="34,14" coordsize="5530,394">
              <v:shape style="position:absolute;left:34;top:14;width:5530;height:394" coordorigin="34,14" coordsize="5530,394" path="m34,408l5563,408,5563,14,34,14,34,408xe" filled="true" fillcolor="#d3d3d3" stroked="false">
                <v:path arrowok="t"/>
                <v:fill type="solid"/>
              </v:shape>
            </v:group>
            <v:group style="position:absolute;left:5604;top:14;width:2;height:394" coordorigin="5604,14" coordsize="2,394">
              <v:shape style="position:absolute;left:5604;top:14;width:2;height:394" coordorigin="5604,14" coordsize="0,394" path="m5604,14l5604,408e" filled="false" stroked="true" strokeweight="1.2pt" strokecolor="#d3d3d3">
                <v:path arrowok="t"/>
              </v:shape>
            </v:group>
            <v:group style="position:absolute;left:9557;top:14;width:2;height:394" coordorigin="9557,14" coordsize="2,394">
              <v:shape style="position:absolute;left:9557;top:14;width:2;height:394" coordorigin="9557,14" coordsize="0,394" path="m9557,14l9557,408e" filled="false" stroked="true" strokeweight=".96pt" strokecolor="#d3d3d3">
                <v:path arrowok="t"/>
              </v:shape>
            </v:group>
            <v:group style="position:absolute;left:5616;top:14;width:3932;height:394" coordorigin="5616,14" coordsize="3932,394">
              <v:shape style="position:absolute;left:5616;top:14;width:3932;height:394" coordorigin="5616,14" coordsize="3932,394" path="m5616,408l9547,408,9547,14,5616,14,5616,408xe" filled="true" fillcolor="#d3d3d3" stroked="false">
                <v:path arrowok="t"/>
                <v:fill type="solid"/>
              </v:shape>
            </v:group>
            <v:group style="position:absolute;left:10;top:10;width:5573;height:2" coordorigin="10,10" coordsize="5573,2">
              <v:shape style="position:absolute;left:10;top:10;width:5573;height:2" coordorigin="10,10" coordsize="5573,0" path="m10,10l5582,10e" filled="false" stroked="true" strokeweight=".48pt" strokecolor="#000000">
                <v:path arrowok="t"/>
              </v:shape>
            </v:group>
            <v:group style="position:absolute;left:5592;top:10;width:3975;height:2" coordorigin="5592,10" coordsize="3975,2">
              <v:shape style="position:absolute;left:5592;top:10;width:3975;height:2" coordorigin="5592,10" coordsize="3975,0" path="m5592,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5573;height:2" coordorigin="10,413" coordsize="5573,2">
              <v:shape style="position:absolute;left:10;top:413;width:5573;height:2" coordorigin="10,413" coordsize="5573,0" path="m10,413l5582,413e" filled="false" stroked="true" strokeweight=".48pt" strokecolor="#000000">
                <v:path arrowok="t"/>
              </v:shape>
            </v:group>
            <v:group style="position:absolute;left:5587;top:5;width:2;height:413" coordorigin="5587,5" coordsize="2,413">
              <v:shape style="position:absolute;left:5587;top:5;width:2;height:413" coordorigin="5587,5" coordsize="0,413" path="m5587,5l5587,418e" filled="false" stroked="true" strokeweight=".48pt" strokecolor="#000000">
                <v:path arrowok="t"/>
              </v:shape>
            </v:group>
            <v:group style="position:absolute;left:5592;top:413;width:3975;height:2" coordorigin="5592,413" coordsize="3975,2">
              <v:shape style="position:absolute;left:5592;top:413;width:3975;height:2" coordorigin="5592,413" coordsize="3975,0" path="m5592,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2616;top:122;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397;top:122;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82"/>
        <w:gridCol w:w="3984"/>
      </w:tblGrid>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32,989,760.15</w:t>
            </w:r>
          </w:p>
        </w:tc>
      </w:tr>
      <w:tr>
        <w:trPr>
          <w:trHeight w:val="398"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39,422,551.83</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77,806.78</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72,490,118.76</w:t>
            </w:r>
          </w:p>
        </w:tc>
      </w:tr>
    </w:tbl>
    <w:p>
      <w:pPr>
        <w:pStyle w:val="BodyText"/>
        <w:spacing w:line="240" w:lineRule="auto" w:before="53"/>
        <w:ind w:right="152"/>
        <w:jc w:val="left"/>
      </w:pPr>
      <w:r>
        <w:rPr>
          <w:spacing w:val="-3"/>
        </w:rPr>
        <w:t>支付的其他与经营活动有关的现金说明：无。</w:t>
      </w:r>
    </w:p>
    <w:p>
      <w:pPr>
        <w:spacing w:line="240" w:lineRule="auto" w:before="7"/>
        <w:rPr>
          <w:rFonts w:ascii="宋体" w:hAnsi="宋体" w:cs="宋体" w:eastAsia="宋体" w:hint="default"/>
          <w:sz w:val="21"/>
          <w:szCs w:val="21"/>
        </w:rPr>
      </w:pPr>
    </w:p>
    <w:p>
      <w:pPr>
        <w:pStyle w:val="Heading4"/>
        <w:spacing w:line="240" w:lineRule="auto"/>
        <w:ind w:right="152"/>
        <w:jc w:val="left"/>
        <w:rPr>
          <w:b w:val="0"/>
          <w:bCs w:val="0"/>
        </w:rPr>
      </w:pP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582"/>
        <w:gridCol w:w="3984"/>
      </w:tblGrid>
      <w:tr>
        <w:trPr>
          <w:trHeight w:val="403" w:hRule="exact"/>
        </w:trPr>
        <w:tc>
          <w:tcPr>
            <w:tcW w:w="5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599"/>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收回的保证金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260,623,540.39</w:t>
            </w:r>
          </w:p>
        </w:tc>
      </w:tr>
      <w:tr>
        <w:trPr>
          <w:trHeight w:val="398" w:hRule="exact"/>
        </w:trPr>
        <w:tc>
          <w:tcPr>
            <w:tcW w:w="5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599"/>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260,623,540.39</w:t>
            </w:r>
          </w:p>
        </w:tc>
      </w:tr>
    </w:tbl>
    <w:p>
      <w:pPr>
        <w:pStyle w:val="BodyText"/>
        <w:spacing w:line="240" w:lineRule="auto" w:before="53"/>
        <w:ind w:right="152"/>
        <w:jc w:val="left"/>
      </w:pPr>
      <w:r>
        <w:rPr>
          <w:spacing w:val="-3"/>
        </w:rPr>
        <w:t>收到的其他与筹资活动有关的现金说明：无。</w:t>
      </w:r>
    </w:p>
    <w:p>
      <w:pPr>
        <w:spacing w:line="240" w:lineRule="auto" w:before="7"/>
        <w:rPr>
          <w:rFonts w:ascii="宋体" w:hAnsi="宋体" w:cs="宋体" w:eastAsia="宋体" w:hint="default"/>
          <w:sz w:val="21"/>
          <w:szCs w:val="21"/>
        </w:rPr>
      </w:pPr>
    </w:p>
    <w:p>
      <w:pPr>
        <w:pStyle w:val="Heading4"/>
        <w:spacing w:line="240" w:lineRule="auto"/>
        <w:ind w:right="152"/>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582"/>
        <w:gridCol w:w="3984"/>
      </w:tblGrid>
      <w:tr>
        <w:trPr>
          <w:trHeight w:val="403" w:hRule="exact"/>
        </w:trPr>
        <w:tc>
          <w:tcPr>
            <w:tcW w:w="5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599"/>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支付的保证金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127,361,613.12</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599"/>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127,361,613.12</w:t>
            </w:r>
          </w:p>
        </w:tc>
      </w:tr>
    </w:tbl>
    <w:p>
      <w:pPr>
        <w:pStyle w:val="BodyText"/>
        <w:spacing w:line="240" w:lineRule="auto" w:before="53"/>
        <w:ind w:right="152"/>
        <w:jc w:val="left"/>
      </w:pPr>
      <w:r>
        <w:rPr>
          <w:spacing w:val="-3"/>
        </w:rPr>
        <w:t>支付的其他与筹资活动有关的现金说明：无。</w:t>
      </w:r>
    </w:p>
    <w:p>
      <w:pPr>
        <w:spacing w:line="240" w:lineRule="auto" w:before="2"/>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42</w:t>
      </w:r>
      <w:r>
        <w:rPr/>
        <w:t>、现金流量表补充资料</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4"/>
      </w:tblGrid>
      <w:tr>
        <w:trPr>
          <w:trHeight w:val="39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w:t>
            </w:r>
          </w:p>
        </w:tc>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30,752,598.12</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36,242,102.67</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-8,618,715.58</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-1,742,642.61</w:t>
            </w:r>
          </w:p>
        </w:tc>
      </w:tr>
      <w:tr>
        <w:trPr>
          <w:trHeight w:val="39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固定资产折旧、油气资产折耗、生产性生物资产折旧</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32,309,299.20</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28,173,675.49</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1,994,556.19</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1,698,581.00</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805,692.03</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205,797.94</w:t>
            </w:r>
          </w:p>
        </w:tc>
      </w:tr>
      <w:tr>
        <w:trPr>
          <w:trHeight w:val="715"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11" w:right="17"/>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处置固定资产、无形资产和其他长期资产的损失（收益</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3D3D3"/>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2,452,087.66</w:t>
            </w:r>
          </w:p>
        </w:tc>
      </w:tr>
      <w:tr>
        <w:trPr>
          <w:trHeight w:val="39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534" w:type="dxa"/>
            <w:tcBorders>
              <w:top w:val="single" w:sz="4" w:space="0" w:color="000000"/>
              <w:left w:val="single" w:sz="12" w:space="0" w:color="D3D3D3"/>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-3,089,117.29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4"/>
      </w:tblGrid>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5,306,831.99</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7,871,113.08</w:t>
            </w:r>
          </w:p>
        </w:tc>
      </w:tr>
      <w:tr>
        <w:trPr>
          <w:trHeight w:val="39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3D3D3"/>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7,154,925.85</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5"/>
              <w:ind w:right="18"/>
              <w:jc w:val="right"/>
              <w:rPr>
                <w:rFonts w:ascii="Arial Narrow" w:hAnsi="Arial Narrow" w:cs="Arial Narrow" w:eastAsia="Arial Narrow" w:hint="default"/>
                <w:sz w:val="18"/>
                <w:szCs w:val="18"/>
              </w:rPr>
            </w:pPr>
            <w:r>
              <w:rPr>
                <w:rFonts w:ascii="Arial Narrow"/>
                <w:spacing w:val="-1"/>
                <w:sz w:val="18"/>
              </w:rPr>
              <w:t>1,756,868.97</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17,408.30</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32,042,188.30</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35,271,973.60</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191,073,969.67</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33,102,653.88</w:t>
            </w:r>
          </w:p>
        </w:tc>
      </w:tr>
      <w:tr>
        <w:trPr>
          <w:trHeight w:val="39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2"/>
                <w:sz w:val="18"/>
              </w:rPr>
              <w:t>-159,791,915.37</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44,137,402.65</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127,631,373.52</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191,495,962.22</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209" w:right="0"/>
              <w:jc w:val="left"/>
              <w:rPr>
                <w:rFonts w:ascii="Times New Roman" w:hAnsi="Times New Roman" w:cs="Times New Roman" w:eastAsia="Times New Roman" w:hint="default"/>
                <w:sz w:val="18"/>
                <w:szCs w:val="18"/>
              </w:rPr>
            </w:pPr>
            <w:r>
              <w:rPr>
                <w:rFonts w:ascii="Times New Roman"/>
                <w:sz w:val="18"/>
              </w:rPr>
              <w:t>--</w:t>
            </w:r>
          </w:p>
        </w:tc>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267"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209" w:right="0"/>
              <w:jc w:val="left"/>
              <w:rPr>
                <w:rFonts w:ascii="Times New Roman" w:hAnsi="Times New Roman" w:cs="Times New Roman" w:eastAsia="Times New Roman" w:hint="default"/>
                <w:sz w:val="18"/>
                <w:szCs w:val="18"/>
              </w:rPr>
            </w:pPr>
            <w:r>
              <w:rPr>
                <w:rFonts w:ascii="Times New Roman"/>
                <w:sz w:val="18"/>
              </w:rPr>
              <w:t>--</w:t>
            </w:r>
          </w:p>
        </w:tc>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267" w:right="0"/>
              <w:jc w:val="lef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110,877,572.12</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70,023,952.95</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70,023,952.95</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21,700,822.84</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40,853,619.17</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48,323,130.11</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4"/>
      </w:tblGrid>
      <w:tr>
        <w:trPr>
          <w:trHeight w:val="39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110,877,572.12</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70,023,952.95</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117,456.88</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100,639.53</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110,760,115.24</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69,923,313.42</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25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110,877,572.12</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70,023,952.95</w:t>
            </w:r>
          </w:p>
        </w:tc>
      </w:tr>
    </w:tbl>
    <w:p>
      <w:pPr>
        <w:pStyle w:val="BodyText"/>
        <w:spacing w:line="240" w:lineRule="auto" w:before="53"/>
        <w:ind w:right="152"/>
        <w:jc w:val="left"/>
      </w:pPr>
      <w:r>
        <w:rPr>
          <w:spacing w:val="-3"/>
        </w:rPr>
        <w:t>现金流量表补充资料的说明：无。</w:t>
      </w:r>
    </w:p>
    <w:p>
      <w:pPr>
        <w:spacing w:line="240" w:lineRule="auto" w:before="13"/>
        <w:rPr>
          <w:rFonts w:ascii="宋体" w:hAnsi="宋体" w:cs="宋体" w:eastAsia="宋体" w:hint="default"/>
          <w:sz w:val="23"/>
          <w:szCs w:val="23"/>
        </w:rPr>
      </w:pPr>
    </w:p>
    <w:p>
      <w:pPr>
        <w:pStyle w:val="Heading3"/>
        <w:spacing w:line="240" w:lineRule="auto"/>
        <w:ind w:right="152"/>
        <w:jc w:val="left"/>
      </w:pPr>
      <w:r>
        <w:rPr/>
        <w:t>八、关联方及关联交易</w:t>
      </w:r>
    </w:p>
    <w:p>
      <w:pPr>
        <w:spacing w:line="240" w:lineRule="auto" w:before="2"/>
        <w:rPr>
          <w:rFonts w:ascii="宋体" w:hAnsi="宋体" w:cs="宋体" w:eastAsia="宋体" w:hint="default"/>
          <w:sz w:val="20"/>
          <w:szCs w:val="20"/>
        </w:rPr>
      </w:pPr>
    </w:p>
    <w:p>
      <w:pPr>
        <w:pStyle w:val="Heading4"/>
        <w:spacing w:line="240" w:lineRule="auto"/>
        <w:ind w:right="152"/>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69"/>
        <w:gridCol w:w="874"/>
        <w:gridCol w:w="869"/>
        <w:gridCol w:w="869"/>
        <w:gridCol w:w="869"/>
        <w:gridCol w:w="874"/>
        <w:gridCol w:w="869"/>
        <w:gridCol w:w="869"/>
        <w:gridCol w:w="864"/>
      </w:tblGrid>
      <w:tr>
        <w:trPr>
          <w:trHeight w:val="359" w:hRule="exact"/>
        </w:trPr>
        <w:tc>
          <w:tcPr>
            <w:tcW w:w="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7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right="65"/>
              <w:jc w:val="right"/>
              <w:rPr>
                <w:rFonts w:ascii="宋体" w:hAnsi="宋体" w:cs="宋体" w:eastAsia="宋体" w:hint="default"/>
                <w:sz w:val="18"/>
                <w:szCs w:val="18"/>
              </w:rPr>
            </w:pPr>
            <w:r>
              <w:rPr>
                <w:rFonts w:ascii="宋体" w:hAnsi="宋体" w:cs="宋体" w:eastAsia="宋体" w:hint="default"/>
                <w:spacing w:val="-2"/>
                <w:sz w:val="18"/>
                <w:szCs w:val="18"/>
              </w:rPr>
              <w:t>母公司对</w:t>
            </w: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right="65"/>
              <w:jc w:val="right"/>
              <w:rPr>
                <w:rFonts w:ascii="宋体" w:hAnsi="宋体" w:cs="宋体" w:eastAsia="宋体" w:hint="default"/>
                <w:sz w:val="18"/>
                <w:szCs w:val="18"/>
              </w:rPr>
            </w:pPr>
            <w:r>
              <w:rPr>
                <w:rFonts w:ascii="宋体" w:hAnsi="宋体" w:cs="宋体" w:eastAsia="宋体" w:hint="default"/>
                <w:spacing w:val="-2"/>
                <w:sz w:val="18"/>
                <w:szCs w:val="18"/>
              </w:rPr>
              <w:t>母公司对</w:t>
            </w: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6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9" w:hRule="exact"/>
        </w:trPr>
        <w:tc>
          <w:tcPr>
            <w:tcW w:w="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21" w:lineRule="auto" w:before="11"/>
              <w:ind w:left="340" w:right="65" w:hanging="269"/>
              <w:jc w:val="left"/>
              <w:rPr>
                <w:rFonts w:ascii="宋体" w:hAnsi="宋体" w:cs="宋体" w:eastAsia="宋体" w:hint="default"/>
                <w:sz w:val="18"/>
                <w:szCs w:val="18"/>
              </w:rPr>
            </w:pPr>
            <w:r>
              <w:rPr>
                <w:rFonts w:ascii="宋体" w:hAnsi="宋体" w:cs="宋体" w:eastAsia="宋体" w:hint="default"/>
                <w:sz w:val="18"/>
                <w:szCs w:val="18"/>
              </w:rPr>
              <w:t>母公司名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称</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21" w:lineRule="auto" w:before="11"/>
              <w:ind w:left="335" w:right="65" w:hanging="269"/>
              <w:jc w:val="left"/>
              <w:rPr>
                <w:rFonts w:ascii="宋体" w:hAnsi="宋体" w:cs="宋体" w:eastAsia="宋体" w:hint="default"/>
                <w:sz w:val="18"/>
                <w:szCs w:val="18"/>
              </w:rPr>
            </w:pPr>
            <w:r>
              <w:rPr>
                <w:rFonts w:ascii="宋体" w:hAnsi="宋体" w:cs="宋体" w:eastAsia="宋体" w:hint="default"/>
                <w:sz w:val="18"/>
                <w:szCs w:val="18"/>
              </w:rPr>
              <w:t>法定代表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71" w:right="65"/>
              <w:jc w:val="left"/>
              <w:rPr>
                <w:rFonts w:ascii="宋体" w:hAnsi="宋体" w:cs="宋体" w:eastAsia="宋体" w:hint="default"/>
                <w:sz w:val="18"/>
                <w:szCs w:val="18"/>
              </w:rPr>
            </w:pPr>
            <w:r>
              <w:rPr>
                <w:rFonts w:ascii="宋体" w:hAnsi="宋体" w:cs="宋体" w:eastAsia="宋体" w:hint="default"/>
                <w:sz w:val="18"/>
                <w:szCs w:val="18"/>
              </w:rPr>
              <w:t>本企业的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持股比例</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7" w:right="65"/>
              <w:jc w:val="left"/>
              <w:rPr>
                <w:rFonts w:ascii="宋体" w:hAnsi="宋体" w:cs="宋体" w:eastAsia="宋体" w:hint="default"/>
                <w:sz w:val="18"/>
                <w:szCs w:val="18"/>
              </w:rPr>
            </w:pPr>
            <w:r>
              <w:rPr>
                <w:rFonts w:ascii="宋体" w:hAnsi="宋体" w:cs="宋体" w:eastAsia="宋体" w:hint="default"/>
                <w:sz w:val="18"/>
                <w:szCs w:val="18"/>
              </w:rPr>
              <w:t>本企业的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表决权比</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21" w:lineRule="auto" w:before="11"/>
              <w:ind w:left="67" w:right="60" w:firstLine="4"/>
              <w:jc w:val="left"/>
              <w:rPr>
                <w:rFonts w:ascii="宋体" w:hAnsi="宋体" w:cs="宋体" w:eastAsia="宋体" w:hint="default"/>
                <w:sz w:val="18"/>
                <w:szCs w:val="18"/>
              </w:rPr>
            </w:pPr>
            <w:r>
              <w:rPr>
                <w:rFonts w:ascii="宋体" w:hAnsi="宋体" w:cs="宋体" w:eastAsia="宋体" w:hint="default"/>
                <w:sz w:val="18"/>
                <w:szCs w:val="18"/>
              </w:rPr>
              <w:t>本企业最</w:t>
            </w:r>
            <w:r>
              <w:rPr>
                <w:rFonts w:ascii="宋体" w:hAnsi="宋体" w:cs="宋体" w:eastAsia="宋体" w:hint="default"/>
                <w:w w:val="101"/>
                <w:sz w:val="18"/>
                <w:szCs w:val="18"/>
              </w:rPr>
              <w:t> </w:t>
            </w:r>
            <w:r>
              <w:rPr>
                <w:rFonts w:ascii="宋体" w:hAnsi="宋体" w:cs="宋体" w:eastAsia="宋体" w:hint="default"/>
                <w:sz w:val="18"/>
                <w:szCs w:val="18"/>
              </w:rPr>
              <w:t>终控制方</w:t>
            </w:r>
          </w:p>
        </w:tc>
        <w:tc>
          <w:tcPr>
            <w:tcW w:w="8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21" w:lineRule="auto" w:before="11"/>
              <w:ind w:left="244" w:right="60" w:hanging="178"/>
              <w:jc w:val="left"/>
              <w:rPr>
                <w:rFonts w:ascii="宋体" w:hAnsi="宋体" w:cs="宋体" w:eastAsia="宋体" w:hint="default"/>
                <w:sz w:val="18"/>
                <w:szCs w:val="18"/>
              </w:rPr>
            </w:pPr>
            <w:r>
              <w:rPr>
                <w:rFonts w:ascii="宋体" w:hAnsi="宋体" w:cs="宋体" w:eastAsia="宋体" w:hint="default"/>
                <w:sz w:val="18"/>
                <w:szCs w:val="18"/>
              </w:rPr>
              <w:t>组织机构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代码</w:t>
            </w:r>
          </w:p>
        </w:tc>
      </w:tr>
      <w:tr>
        <w:trPr>
          <w:trHeight w:val="351" w:hRule="exact"/>
        </w:trPr>
        <w:tc>
          <w:tcPr>
            <w:tcW w:w="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7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6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7" w:hRule="exact"/>
        </w:trPr>
        <w:tc>
          <w:tcPr>
            <w:tcW w:w="8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深圳市恒</w:t>
            </w: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4"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4"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r>
      <w:tr>
        <w:trPr>
          <w:trHeight w:val="631" w:hRule="exact"/>
        </w:trPr>
        <w:tc>
          <w:tcPr>
            <w:tcW w:w="87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113"/>
              <w:jc w:val="left"/>
              <w:rPr>
                <w:rFonts w:ascii="宋体" w:hAnsi="宋体" w:cs="宋体" w:eastAsia="宋体" w:hint="default"/>
                <w:sz w:val="18"/>
                <w:szCs w:val="18"/>
              </w:rPr>
            </w:pPr>
            <w:r>
              <w:rPr>
                <w:rFonts w:ascii="宋体" w:hAnsi="宋体" w:cs="宋体" w:eastAsia="宋体" w:hint="default"/>
                <w:sz w:val="18"/>
                <w:szCs w:val="18"/>
              </w:rPr>
              <w:t>顺昌投资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发展有限</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51.67%</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51.67%</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316" w:lineRule="auto" w:before="14"/>
              <w:ind w:left="24" w:right="108"/>
              <w:jc w:val="left"/>
              <w:rPr>
                <w:rFonts w:ascii="宋体" w:hAnsi="宋体" w:cs="宋体" w:eastAsia="宋体" w:hint="default"/>
                <w:sz w:val="18"/>
                <w:szCs w:val="18"/>
              </w:rPr>
            </w:pPr>
            <w:r>
              <w:rPr>
                <w:rFonts w:ascii="宋体" w:hAnsi="宋体" w:cs="宋体" w:eastAsia="宋体" w:hint="default"/>
                <w:sz w:val="18"/>
                <w:szCs w:val="18"/>
              </w:rPr>
              <w:t>陈亚妹与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乔昕</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4" w:right="0"/>
              <w:jc w:val="left"/>
              <w:rPr>
                <w:rFonts w:ascii="Times New Roman" w:hAnsi="Times New Roman" w:cs="Times New Roman" w:eastAsia="Times New Roman" w:hint="default"/>
                <w:sz w:val="18"/>
                <w:szCs w:val="18"/>
              </w:rPr>
            </w:pPr>
            <w:r>
              <w:rPr>
                <w:rFonts w:ascii="Times New Roman"/>
                <w:sz w:val="18"/>
              </w:rPr>
              <w:t>77272276-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351" w:hRule="exact"/>
        </w:trPr>
        <w:tc>
          <w:tcPr>
            <w:tcW w:w="8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4"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4"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3"/>
        <w:ind w:right="152"/>
        <w:jc w:val="left"/>
      </w:pPr>
      <w:r>
        <w:rPr>
          <w:spacing w:val="-3"/>
        </w:rPr>
        <w:t>本企业的母公司情况的说明：无。</w:t>
      </w:r>
    </w:p>
    <w:p>
      <w:pPr>
        <w:spacing w:after="0" w:line="240" w:lineRule="auto"/>
        <w:jc w:val="left"/>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335" w:lineRule="exact"/>
        <w:ind w:right="152"/>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5"/>
        <w:gridCol w:w="960"/>
        <w:gridCol w:w="955"/>
        <w:gridCol w:w="960"/>
        <w:gridCol w:w="955"/>
        <w:gridCol w:w="955"/>
        <w:gridCol w:w="955"/>
        <w:gridCol w:w="960"/>
      </w:tblGrid>
      <w:tr>
        <w:trPr>
          <w:trHeight w:val="715"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384" w:right="23" w:hanging="361"/>
              <w:jc w:val="left"/>
              <w:rPr>
                <w:rFonts w:ascii="宋体" w:hAnsi="宋体" w:cs="宋体" w:eastAsia="宋体" w:hint="default"/>
                <w:sz w:val="18"/>
                <w:szCs w:val="18"/>
              </w:rPr>
            </w:pPr>
            <w:r>
              <w:rPr>
                <w:rFonts w:ascii="宋体" w:hAnsi="宋体" w:cs="宋体" w:eastAsia="宋体" w:hint="default"/>
                <w:spacing w:val="-2"/>
                <w:sz w:val="18"/>
                <w:szCs w:val="18"/>
              </w:rPr>
              <w:t>组织机构代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码</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22"/>
              <w:jc w:val="both"/>
              <w:rPr>
                <w:rFonts w:ascii="宋体" w:hAnsi="宋体" w:cs="宋体" w:eastAsia="宋体" w:hint="default"/>
                <w:sz w:val="18"/>
                <w:szCs w:val="18"/>
              </w:rPr>
            </w:pPr>
            <w:r>
              <w:rPr>
                <w:rFonts w:ascii="宋体" w:hAnsi="宋体" w:cs="宋体" w:eastAsia="宋体" w:hint="default"/>
                <w:spacing w:val="-2"/>
                <w:sz w:val="18"/>
                <w:szCs w:val="18"/>
              </w:rPr>
              <w:t>无锡实益达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电子有限公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私营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2" w:lineRule="auto"/>
              <w:ind w:left="23" w:right="19"/>
              <w:jc w:val="left"/>
              <w:rPr>
                <w:rFonts w:ascii="Times New Roman" w:hAnsi="Times New Roman" w:cs="Times New Roman" w:eastAsia="Times New Roman" w:hint="default"/>
                <w:sz w:val="18"/>
                <w:szCs w:val="18"/>
              </w:rPr>
            </w:pPr>
            <w:r>
              <w:rPr>
                <w:rFonts w:ascii="Times New Roman"/>
                <w:spacing w:val="-2"/>
                <w:sz w:val="18"/>
              </w:rPr>
              <w:t>USD48,000,</w:t>
            </w:r>
            <w:r>
              <w:rPr>
                <w:rFonts w:ascii="Times New Roman"/>
                <w:spacing w:val="-27"/>
                <w:sz w:val="18"/>
              </w:rPr>
              <w:t> </w:t>
            </w:r>
            <w:r>
              <w:rPr>
                <w:rFonts w:ascii="Times New Roman"/>
                <w:spacing w:val="-27"/>
                <w:sz w:val="18"/>
              </w:rPr>
            </w:r>
            <w:r>
              <w:rPr>
                <w:rFonts w:ascii="Times New Roman"/>
                <w:sz w:val="18"/>
              </w:rPr>
              <w:t>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75391655-8</w:t>
            </w:r>
          </w:p>
        </w:tc>
      </w:tr>
      <w:tr>
        <w:trPr>
          <w:trHeight w:val="102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实益达科技</w:t>
            </w:r>
          </w:p>
          <w:p>
            <w:pPr>
              <w:pStyle w:val="TableParagraph"/>
              <w:spacing w:line="321" w:lineRule="auto" w:before="71"/>
              <w:ind w:left="23" w:right="22"/>
              <w:jc w:val="left"/>
              <w:rPr>
                <w:rFonts w:ascii="宋体" w:hAnsi="宋体" w:cs="宋体" w:eastAsia="宋体" w:hint="default"/>
                <w:sz w:val="18"/>
                <w:szCs w:val="18"/>
              </w:rPr>
            </w:pPr>
            <w:r>
              <w:rPr>
                <w:rFonts w:ascii="宋体" w:hAnsi="宋体" w:cs="宋体" w:eastAsia="宋体" w:hint="default"/>
                <w:spacing w:val="-2"/>
                <w:sz w:val="18"/>
                <w:szCs w:val="18"/>
              </w:rPr>
              <w:t>（香港）有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2" w:lineRule="auto"/>
              <w:ind w:left="23" w:right="29"/>
              <w:jc w:val="left"/>
              <w:rPr>
                <w:rFonts w:ascii="Times New Roman" w:hAnsi="Times New Roman" w:cs="Times New Roman" w:eastAsia="Times New Roman" w:hint="default"/>
                <w:sz w:val="18"/>
                <w:szCs w:val="18"/>
              </w:rPr>
            </w:pPr>
            <w:r>
              <w:rPr>
                <w:rFonts w:ascii="Times New Roman"/>
                <w:spacing w:val="-2"/>
                <w:sz w:val="18"/>
              </w:rPr>
              <w:t>HK500,000.</w:t>
            </w:r>
            <w:r>
              <w:rPr>
                <w:rFonts w:ascii="Times New Roman"/>
                <w:spacing w:val="-27"/>
                <w:sz w:val="18"/>
              </w:rPr>
              <w:t> </w:t>
            </w:r>
            <w:r>
              <w:rPr>
                <w:rFonts w:ascii="Times New Roman"/>
                <w:spacing w:val="-27"/>
                <w:sz w:val="18"/>
              </w:rPr>
            </w: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22"/>
              <w:jc w:val="both"/>
              <w:rPr>
                <w:rFonts w:ascii="宋体" w:hAnsi="宋体" w:cs="宋体" w:eastAsia="宋体" w:hint="default"/>
                <w:sz w:val="18"/>
                <w:szCs w:val="18"/>
              </w:rPr>
            </w:pPr>
            <w:r>
              <w:rPr>
                <w:rFonts w:ascii="宋体" w:hAnsi="宋体" w:cs="宋体" w:eastAsia="宋体" w:hint="default"/>
                <w:spacing w:val="-2"/>
                <w:sz w:val="18"/>
                <w:szCs w:val="18"/>
              </w:rPr>
              <w:t>深圳市汇大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光电科技有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私营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RMB11,400</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43.86%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63.86%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750471792</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rFonts w:ascii="Times New Roman" w:hAnsi="Times New Roman" w:cs="Times New Roman" w:eastAsia="Times New Roman" w:hint="default"/>
        </w:rPr>
        <w:t>3</w:t>
      </w:r>
      <w:r>
        <w:rPr/>
        <w:t>、本企业的其他关联方情况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55" w:right="0"/>
              <w:jc w:val="left"/>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046"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04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拉萨市冠德成科技发展有限公司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公司股东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77272102-7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百华科技发展有限公司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受同一控制人控制的其他企业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pacing w:val="-3"/>
                <w:sz w:val="18"/>
              </w:rPr>
              <w:t>---</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深圳市电明科技有限责任公司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参股子公司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56150681-0</w:t>
            </w:r>
          </w:p>
        </w:tc>
      </w:tr>
    </w:tbl>
    <w:p>
      <w:pPr>
        <w:pStyle w:val="BodyText"/>
        <w:spacing w:line="240" w:lineRule="auto" w:before="53"/>
        <w:ind w:right="152"/>
        <w:jc w:val="left"/>
      </w:pPr>
      <w:r>
        <w:rPr>
          <w:spacing w:val="-3"/>
        </w:rPr>
        <w:t>本企业的其他关联方情况的说明：无。</w:t>
      </w:r>
    </w:p>
    <w:p>
      <w:pPr>
        <w:spacing w:line="240" w:lineRule="auto" w:before="2"/>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4</w:t>
      </w:r>
      <w:r>
        <w:rPr/>
        <w:t>、关联方交易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152"/>
        <w:jc w:val="left"/>
      </w:pPr>
      <w:r>
        <w:rPr>
          <w:spacing w:val="-3"/>
        </w:rPr>
        <w:t>出售商品、提供劳务情况表</w:t>
      </w:r>
    </w:p>
    <w:p>
      <w:pPr>
        <w:pStyle w:val="BodyText"/>
        <w:spacing w:line="240" w:lineRule="auto" w:before="115"/>
        <w:ind w:left="0" w:right="150"/>
        <w:jc w:val="right"/>
      </w:pPr>
      <w:r>
        <w:rPr/>
        <w:t>单位：</w:t>
      </w:r>
      <w:r>
        <w:rPr>
          <w:spacing w:val="5"/>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6"/>
        <w:ind w:left="0" w:right="155"/>
        <w:jc w:val="right"/>
      </w:pPr>
      <w:r>
        <w:rPr/>
        <w:pict>
          <v:shape style="position:absolute;margin-left:56.400002pt;margin-top:-52.227798pt;width:479.05pt;height:107.5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8"/>
                    <w:gridCol w:w="1728"/>
                    <w:gridCol w:w="1459"/>
                    <w:gridCol w:w="1594"/>
                    <w:gridCol w:w="797"/>
                    <w:gridCol w:w="1594"/>
                    <w:gridCol w:w="797"/>
                  </w:tblGrid>
                  <w:tr>
                    <w:trPr>
                      <w:trHeight w:val="399"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77" w:right="93" w:hanging="87"/>
                          <w:jc w:val="left"/>
                          <w:rPr>
                            <w:rFonts w:ascii="宋体" w:hAnsi="宋体" w:cs="宋体" w:eastAsia="宋体" w:hint="default"/>
                            <w:sz w:val="18"/>
                            <w:szCs w:val="18"/>
                          </w:rPr>
                        </w:pPr>
                        <w:r>
                          <w:rPr>
                            <w:rFonts w:ascii="宋体" w:hAnsi="宋体" w:cs="宋体" w:eastAsia="宋体" w:hint="default"/>
                            <w:spacing w:val="-3"/>
                            <w:sz w:val="18"/>
                            <w:szCs w:val="18"/>
                          </w:rPr>
                          <w:t>关联交易定价方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728" w:type="dxa"/>
                        <w:vMerge/>
                        <w:tcBorders>
                          <w:left w:val="single" w:sz="4" w:space="0" w:color="000000"/>
                          <w:bottom w:val="single" w:sz="4" w:space="0" w:color="000000"/>
                          <w:right w:val="single" w:sz="4" w:space="0" w:color="000000"/>
                        </w:tcBorders>
                        <w:shd w:val="clear" w:color="auto" w:fill="D3D3D3"/>
                      </w:tcPr>
                      <w:p>
                        <w:pPr/>
                      </w:p>
                    </w:tc>
                    <w:tc>
                      <w:tcPr>
                        <w:tcW w:w="1459"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60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3"/>
                          <w:ind w:left="23" w:right="26"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w:t>
                        </w:r>
                        <w:r>
                          <w:rPr>
                            <w:rFonts w:ascii="宋体" w:hAnsi="宋体" w:cs="宋体" w:eastAsia="宋体" w:hint="default"/>
                            <w:w w:val="101"/>
                            <w:sz w:val="18"/>
                            <w:szCs w:val="18"/>
                          </w:rPr>
                          <w:t> </w:t>
                        </w:r>
                        <w:r>
                          <w:rPr>
                            <w:rFonts w:ascii="宋体" w:hAnsi="宋体" w:cs="宋体" w:eastAsia="宋体" w:hint="default"/>
                            <w:sz w:val="18"/>
                            <w:szCs w:val="18"/>
                          </w:rPr>
                          <w:t>易金额的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比例（</w:t>
                        </w:r>
                        <w:r>
                          <w:rPr>
                            <w:rFonts w:ascii="Times New Roman" w:hAnsi="Times New Roman" w:cs="Times New Roman" w:eastAsia="Times New Roman" w:hint="default"/>
                            <w:spacing w:val="-12"/>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81"/>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3"/>
                          <w:ind w:left="23" w:right="26"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w:t>
                        </w:r>
                        <w:r>
                          <w:rPr>
                            <w:rFonts w:ascii="宋体" w:hAnsi="宋体" w:cs="宋体" w:eastAsia="宋体" w:hint="default"/>
                            <w:w w:val="101"/>
                            <w:sz w:val="18"/>
                            <w:szCs w:val="18"/>
                          </w:rPr>
                          <w:t> </w:t>
                        </w:r>
                        <w:r>
                          <w:rPr>
                            <w:rFonts w:ascii="宋体" w:hAnsi="宋体" w:cs="宋体" w:eastAsia="宋体" w:hint="default"/>
                            <w:sz w:val="18"/>
                            <w:szCs w:val="18"/>
                          </w:rPr>
                          <w:t>易金额的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比例（</w:t>
                        </w:r>
                        <w:r>
                          <w:rPr>
                            <w:rFonts w:ascii="Times New Roman" w:hAnsi="Times New Roman" w:cs="Times New Roman" w:eastAsia="Times New Roman" w:hint="default"/>
                            <w:spacing w:val="-12"/>
                            <w:sz w:val="18"/>
                            <w:szCs w:val="18"/>
                          </w:rPr>
                          <w:t>%</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深圳市电明科技有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限责任公司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协议价格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1,022,600.00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44" w:right="0"/>
                          <w:jc w:val="left"/>
                          <w:rPr>
                            <w:rFonts w:ascii="Times New Roman" w:hAnsi="Times New Roman" w:cs="Times New Roman" w:eastAsia="Times New Roman" w:hint="default"/>
                            <w:sz w:val="18"/>
                            <w:szCs w:val="18"/>
                          </w:rPr>
                        </w:pPr>
                        <w:r>
                          <w:rPr>
                            <w:rFonts w:ascii="Times New Roman"/>
                            <w:sz w:val="18"/>
                          </w:rPr>
                          <w:t>898,900.00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0.05%</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4"/>
        <w:spacing w:line="335" w:lineRule="exact"/>
        <w:ind w:right="152"/>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398"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left="71" w:right="0"/>
              <w:jc w:val="left"/>
              <w:rPr>
                <w:rFonts w:ascii="宋体" w:hAnsi="宋体" w:cs="宋体" w:eastAsia="宋体" w:hint="default"/>
                <w:sz w:val="18"/>
                <w:szCs w:val="18"/>
              </w:rPr>
            </w:pPr>
            <w:r>
              <w:rPr>
                <w:rFonts w:ascii="宋体" w:hAnsi="宋体" w:cs="宋体" w:eastAsia="宋体" w:hint="default"/>
                <w:sz w:val="18"/>
                <w:szCs w:val="18"/>
              </w:rPr>
              <w:t>担保是否已经履行</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360"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完毕</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深圳市恒顺昌投资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深圳市恒顺昌投资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深圳市恒顺昌投资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深圳市恒顺昌投资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t>130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深圳市恒顺昌投资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深圳市恒顺昌投资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深圳市恒顺昌投资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t>550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深圳市恒顺昌投资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4"/>
              <w:ind w:left="23" w:right="118"/>
              <w:jc w:val="left"/>
              <w:rPr>
                <w:rFonts w:ascii="宋体" w:hAnsi="宋体" w:cs="宋体" w:eastAsia="宋体" w:hint="default"/>
                <w:sz w:val="18"/>
                <w:szCs w:val="18"/>
              </w:rPr>
            </w:pPr>
            <w:r>
              <w:rPr>
                <w:rFonts w:ascii="宋体" w:hAnsi="宋体" w:cs="宋体" w:eastAsia="宋体" w:hint="default"/>
                <w:spacing w:val="-2"/>
                <w:sz w:val="18"/>
                <w:szCs w:val="18"/>
              </w:rPr>
              <w:t>深圳市恒顺昌投资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pStyle w:val="BodyText"/>
        <w:spacing w:line="240" w:lineRule="auto" w:before="54"/>
        <w:ind w:right="92"/>
        <w:jc w:val="left"/>
      </w:pPr>
      <w:r>
        <w:rPr/>
        <w:t>关联担保情况说明</w:t>
      </w:r>
    </w:p>
    <w:p>
      <w:pPr>
        <w:pStyle w:val="BodyText"/>
        <w:spacing w:line="300" w:lineRule="auto" w:before="115"/>
        <w:ind w:left="153" w:right="92" w:firstLine="268"/>
        <w:jc w:val="left"/>
      </w:pPr>
      <w:r>
        <w:rPr>
          <w:spacing w:val="-4"/>
        </w:rPr>
        <w:t>①公司上年取得的兴业银行股份有限公司深圳南山支行授信额度</w:t>
      </w:r>
      <w:r>
        <w:rPr>
          <w:rFonts w:ascii="Times New Roman" w:hAnsi="Times New Roman" w:cs="Times New Roman" w:eastAsia="Times New Roman" w:hint="default"/>
          <w:spacing w:val="-4"/>
        </w:rPr>
        <w:t>3,000</w:t>
      </w:r>
      <w:r>
        <w:rPr>
          <w:spacing w:val="-4"/>
        </w:rPr>
        <w:t>万美元及等额人民币，该授信额度的取得由其股东</w:t>
      </w:r>
      <w:r>
        <w:rPr>
          <w:w w:val="101"/>
        </w:rPr>
        <w:t> </w:t>
      </w:r>
      <w:r>
        <w:rPr>
          <w:spacing w:val="-3"/>
        </w:rPr>
        <w:t>深圳市恒顺昌投资发展有限公司提供连带保证担保，担保期限从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26</w:t>
      </w:r>
      <w:r>
        <w:rPr>
          <w:spacing w:val="-3"/>
        </w:rPr>
        <w:t>日至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26</w:t>
      </w:r>
      <w:r>
        <w:rPr>
          <w:spacing w:val="-3"/>
        </w:rPr>
        <w:t>日止。截止</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spacing w:val="11"/>
        </w:rPr>
        <w:t> </w:t>
      </w:r>
      <w:r>
        <w:rPr>
          <w:spacing w:val="11"/>
        </w:rPr>
      </w:r>
      <w:r>
        <w:rPr>
          <w:spacing w:val="-3"/>
        </w:rPr>
        <w:t>公司在该授信额度下取得的短期借款已全部归还。</w:t>
      </w:r>
    </w:p>
    <w:p>
      <w:pPr>
        <w:pStyle w:val="BodyText"/>
        <w:spacing w:line="300" w:lineRule="auto" w:before="31"/>
        <w:ind w:left="153" w:right="185" w:firstLine="268"/>
        <w:jc w:val="both"/>
      </w:pPr>
      <w:r>
        <w:rPr>
          <w:spacing w:val="-3"/>
        </w:rPr>
        <w:t>②公司上年取得的中国建设银行股份有限公司深圳市分行综合融资额度人民币</w:t>
      </w:r>
      <w:r>
        <w:rPr>
          <w:rFonts w:ascii="Times New Roman" w:hAnsi="Times New Roman" w:cs="Times New Roman" w:eastAsia="Times New Roman" w:hint="default"/>
          <w:spacing w:val="-3"/>
        </w:rPr>
        <w:t>1.82</w:t>
      </w:r>
      <w:r>
        <w:rPr>
          <w:spacing w:val="-3"/>
        </w:rPr>
        <w:t>亿元，该融资额度的取得由其股东拉</w:t>
      </w:r>
      <w:r>
        <w:rPr>
          <w:w w:val="101"/>
        </w:rPr>
        <w:t> </w:t>
      </w:r>
      <w:r>
        <w:rPr>
          <w:spacing w:val="-4"/>
        </w:rPr>
        <w:t>萨市冠德成科技发展有限公司、深圳市恒顺昌投资发展有限公司提供连带保证担保，担保期限从</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26</w:t>
      </w:r>
      <w:r>
        <w:rPr>
          <w:spacing w:val="-4"/>
        </w:rPr>
        <w:t>日至</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rFonts w:ascii="Times New Roman" w:hAnsi="Times New Roman" w:cs="Times New Roman" w:eastAsia="Times New Roman" w:hint="default"/>
          <w:spacing w:val="32"/>
        </w:rPr>
        <w:t> </w:t>
      </w:r>
      <w:r>
        <w:rPr>
          <w:spacing w:val="-3"/>
        </w:rPr>
        <w:t>月</w:t>
      </w:r>
      <w:r>
        <w:rPr>
          <w:rFonts w:ascii="Times New Roman" w:hAnsi="Times New Roman" w:cs="Times New Roman" w:eastAsia="Times New Roman" w:hint="default"/>
          <w:spacing w:val="-3"/>
        </w:rPr>
        <w:t>25</w:t>
      </w:r>
      <w:r>
        <w:rPr>
          <w:spacing w:val="-3"/>
        </w:rPr>
        <w:t>日止。截止</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日，公司在该授信额度下取得的短期借款已全部归还。</w:t>
      </w:r>
    </w:p>
    <w:p>
      <w:pPr>
        <w:pStyle w:val="BodyText"/>
        <w:spacing w:line="300" w:lineRule="auto" w:before="13"/>
        <w:ind w:left="153" w:right="92" w:firstLine="268"/>
        <w:jc w:val="left"/>
      </w:pPr>
      <w:r>
        <w:rPr>
          <w:spacing w:val="-3"/>
        </w:rPr>
        <w:t>③公司本年取得的兴业银行股份有限公司深圳分行授信额度</w:t>
      </w:r>
      <w:r>
        <w:rPr>
          <w:rFonts w:ascii="Times New Roman" w:hAnsi="Times New Roman" w:cs="Times New Roman" w:eastAsia="Times New Roman" w:hint="default"/>
          <w:spacing w:val="-3"/>
        </w:rPr>
        <w:t>3,000</w:t>
      </w:r>
      <w:r>
        <w:rPr>
          <w:spacing w:val="-3"/>
        </w:rPr>
        <w:t>万美元及等额人民币，该授信额度的取得由其股东拉萨</w:t>
      </w:r>
      <w:r>
        <w:rPr>
          <w:w w:val="101"/>
        </w:rPr>
        <w:t> </w:t>
      </w:r>
      <w:r>
        <w:rPr>
          <w:spacing w:val="-3"/>
        </w:rPr>
        <w:t>市冠德成科技发展有限公司、深圳市恒顺昌投资发展有限公司提供连带保证担保，担保期限从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23</w:t>
      </w:r>
      <w:r>
        <w:rPr>
          <w:spacing w:val="-3"/>
        </w:rPr>
        <w:t>日至</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6"/>
        </w:rPr>
        <w:t> </w:t>
      </w:r>
      <w:r>
        <w:rPr>
          <w:spacing w:val="-3"/>
        </w:rPr>
        <w:t>月</w:t>
      </w:r>
      <w:r>
        <w:rPr>
          <w:rFonts w:ascii="Times New Roman" w:hAnsi="Times New Roman" w:cs="Times New Roman" w:eastAsia="Times New Roman" w:hint="default"/>
          <w:spacing w:val="-3"/>
        </w:rPr>
        <w:t>23</w:t>
      </w:r>
      <w:r>
        <w:rPr>
          <w:spacing w:val="-3"/>
        </w:rPr>
        <w:t>日止。截止</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日，公司在该授信额度下取得的短期借款余额为</w:t>
      </w:r>
      <w:r>
        <w:rPr>
          <w:rFonts w:ascii="Times New Roman" w:hAnsi="Times New Roman" w:cs="Times New Roman" w:eastAsia="Times New Roman" w:hint="default"/>
          <w:spacing w:val="-3"/>
        </w:rPr>
        <w:t>1,000</w:t>
      </w:r>
      <w:r>
        <w:rPr>
          <w:spacing w:val="-3"/>
        </w:rPr>
        <w:t>万美元。</w:t>
      </w:r>
    </w:p>
    <w:p>
      <w:pPr>
        <w:spacing w:line="240" w:lineRule="auto" w:before="13"/>
        <w:rPr>
          <w:rFonts w:ascii="宋体" w:hAnsi="宋体" w:cs="宋体" w:eastAsia="宋体" w:hint="default"/>
          <w:sz w:val="16"/>
          <w:szCs w:val="16"/>
        </w:rPr>
      </w:pPr>
    </w:p>
    <w:p>
      <w:pPr>
        <w:pStyle w:val="Heading4"/>
        <w:spacing w:line="240" w:lineRule="auto"/>
        <w:ind w:right="92"/>
        <w:jc w:val="left"/>
        <w:rPr>
          <w:b w:val="0"/>
          <w:bCs w:val="0"/>
        </w:rPr>
      </w:pPr>
      <w:r>
        <w:rPr/>
        <w:t>（</w:t>
      </w:r>
      <w:r>
        <w:rPr>
          <w:rFonts w:ascii="Times New Roman" w:hAnsi="Times New Roman" w:cs="Times New Roman" w:eastAsia="Times New Roman" w:hint="default"/>
        </w:rPr>
        <w:t>3</w:t>
      </w:r>
      <w:r>
        <w:rPr/>
        <w:t>）其他关联交易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2"/>
        <w:jc w:val="left"/>
      </w:pPr>
      <w:r>
        <w:rPr>
          <w:w w:val="101"/>
        </w:rPr>
        <w:t>无</w:t>
      </w:r>
      <w:r>
        <w:rPr/>
      </w:r>
    </w:p>
    <w:p>
      <w:pPr>
        <w:spacing w:line="240" w:lineRule="auto" w:before="12"/>
        <w:rPr>
          <w:rFonts w:ascii="宋体" w:hAnsi="宋体" w:cs="宋体" w:eastAsia="宋体" w:hint="default"/>
          <w:sz w:val="21"/>
          <w:szCs w:val="21"/>
        </w:rPr>
      </w:pPr>
    </w:p>
    <w:p>
      <w:pPr>
        <w:pStyle w:val="Heading4"/>
        <w:spacing w:line="240" w:lineRule="auto"/>
        <w:ind w:right="92"/>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right="92"/>
        <w:jc w:val="left"/>
      </w:pPr>
      <w:r>
        <w:rPr>
          <w:spacing w:val="-3"/>
        </w:rPr>
        <w:t>上市公司应收关联方款项</w:t>
      </w:r>
    </w:p>
    <w:p>
      <w:pPr>
        <w:pStyle w:val="BodyText"/>
        <w:spacing w:line="240" w:lineRule="auto" w:before="119"/>
        <w:ind w:left="0" w:right="19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59"/>
        <w:gridCol w:w="1666"/>
        <w:gridCol w:w="1459"/>
        <w:gridCol w:w="1464"/>
        <w:gridCol w:w="1459"/>
        <w:gridCol w:w="1459"/>
      </w:tblGrid>
      <w:tr>
        <w:trPr>
          <w:trHeight w:val="403" w:hRule="exact"/>
        </w:trPr>
        <w:tc>
          <w:tcPr>
            <w:tcW w:w="20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期末</w:t>
            </w:r>
          </w:p>
        </w:tc>
        <w:tc>
          <w:tcPr>
            <w:tcW w:w="29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2059" w:type="dxa"/>
            <w:vMerge/>
            <w:tcBorders>
              <w:left w:val="single" w:sz="4" w:space="0" w:color="000000"/>
              <w:bottom w:val="single" w:sz="4" w:space="0" w:color="000000"/>
              <w:right w:val="single" w:sz="4" w:space="0" w:color="000000"/>
            </w:tcBorders>
            <w:shd w:val="clear" w:color="auto" w:fill="D3D3D3"/>
          </w:tcPr>
          <w:p>
            <w:pPr/>
          </w:p>
        </w:tc>
        <w:tc>
          <w:tcPr>
            <w:tcW w:w="1666" w:type="dxa"/>
            <w:vMerge/>
            <w:tcBorders>
              <w:left w:val="single" w:sz="4" w:space="0" w:color="000000"/>
              <w:bottom w:val="single" w:sz="4" w:space="0" w:color="000000"/>
              <w:right w:val="single" w:sz="4" w:space="0" w:color="000000"/>
            </w:tcBorders>
            <w:shd w:val="clear" w:color="auto" w:fill="D3D3D3"/>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4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59"/>
        <w:gridCol w:w="1666"/>
        <w:gridCol w:w="1459"/>
        <w:gridCol w:w="1464"/>
        <w:gridCol w:w="1459"/>
        <w:gridCol w:w="1459"/>
      </w:tblGrid>
      <w:tr>
        <w:trPr>
          <w:trHeight w:val="715"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5"/>
              <w:jc w:val="left"/>
              <w:rPr>
                <w:rFonts w:ascii="宋体" w:hAnsi="宋体" w:cs="宋体" w:eastAsia="宋体" w:hint="default"/>
                <w:sz w:val="18"/>
                <w:szCs w:val="18"/>
              </w:rPr>
            </w:pPr>
            <w:r>
              <w:rPr>
                <w:rFonts w:ascii="宋体" w:hAnsi="宋体" w:cs="宋体" w:eastAsia="宋体" w:hint="default"/>
                <w:spacing w:val="-2"/>
                <w:sz w:val="18"/>
                <w:szCs w:val="18"/>
              </w:rPr>
              <w:t>深圳市电明科技有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限责任公司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612,000.00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5" w:right="0"/>
              <w:jc w:val="left"/>
              <w:rPr>
                <w:rFonts w:ascii="Times New Roman" w:hAnsi="Times New Roman" w:cs="Times New Roman" w:eastAsia="Times New Roman" w:hint="default"/>
                <w:sz w:val="18"/>
                <w:szCs w:val="18"/>
              </w:rPr>
            </w:pPr>
            <w:r>
              <w:rPr>
                <w:rFonts w:ascii="Times New Roman"/>
                <w:sz w:val="18"/>
              </w:rPr>
              <w:t>30,600.00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784,000.00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39,200.00</w:t>
            </w:r>
          </w:p>
        </w:tc>
      </w:tr>
    </w:tbl>
    <w:p>
      <w:pPr>
        <w:pStyle w:val="BodyText"/>
        <w:spacing w:line="240" w:lineRule="auto" w:before="53"/>
        <w:ind w:right="92"/>
        <w:jc w:val="left"/>
      </w:pPr>
      <w:r>
        <w:rPr>
          <w:spacing w:val="-3"/>
        </w:rPr>
        <w:t>本报告期末无应付关联方款项。</w:t>
      </w:r>
    </w:p>
    <w:p>
      <w:pPr>
        <w:spacing w:line="240" w:lineRule="auto" w:before="13"/>
        <w:rPr>
          <w:rFonts w:ascii="宋体" w:hAnsi="宋体" w:cs="宋体" w:eastAsia="宋体" w:hint="default"/>
          <w:sz w:val="23"/>
          <w:szCs w:val="23"/>
        </w:rPr>
      </w:pPr>
    </w:p>
    <w:p>
      <w:pPr>
        <w:pStyle w:val="Heading3"/>
        <w:spacing w:line="240" w:lineRule="auto"/>
        <w:ind w:right="92"/>
        <w:jc w:val="left"/>
      </w:pPr>
      <w:r>
        <w:rPr/>
        <w:t>九、或有事项</w:t>
      </w:r>
    </w:p>
    <w:p>
      <w:pPr>
        <w:spacing w:line="240" w:lineRule="auto" w:before="2"/>
        <w:rPr>
          <w:rFonts w:ascii="宋体" w:hAnsi="宋体" w:cs="宋体" w:eastAsia="宋体" w:hint="default"/>
          <w:sz w:val="20"/>
          <w:szCs w:val="20"/>
        </w:rPr>
      </w:pPr>
    </w:p>
    <w:p>
      <w:pPr>
        <w:pStyle w:val="Heading4"/>
        <w:spacing w:line="240" w:lineRule="auto"/>
        <w:ind w:right="92"/>
        <w:jc w:val="left"/>
        <w:rPr>
          <w:b w:val="0"/>
          <w:bCs w:val="0"/>
        </w:rPr>
      </w:pPr>
      <w:r>
        <w:rPr>
          <w:rFonts w:ascii="Times New Roman" w:hAnsi="Times New Roman" w:cs="Times New Roman" w:eastAsia="Times New Roman" w:hint="default"/>
        </w:rPr>
        <w:t>1</w:t>
      </w:r>
      <w:r>
        <w:rPr/>
        <w:t>、未决诉讼或仲裁形成的或有负债及其财务影响</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07" w:lineRule="auto"/>
        <w:ind w:right="195" w:firstLine="268"/>
        <w:jc w:val="both"/>
      </w:pPr>
      <w:r>
        <w:rPr>
          <w:spacing w:val="-3"/>
        </w:rPr>
        <w:t>本公司因建造实益达科技园与湛江市第一建筑工程公司签订工程施工合同，目前工程施工已结束，由于湛江一建对建造</w:t>
      </w:r>
      <w:r>
        <w:rPr>
          <w:w w:val="101"/>
        </w:rPr>
        <w:t> </w:t>
      </w:r>
      <w:r>
        <w:rPr>
          <w:spacing w:val="-3"/>
        </w:rPr>
        <w:t>实益达科技园的结算工程款存在异议，故湛江一建于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3</w:t>
      </w:r>
      <w:r>
        <w:rPr>
          <w:spacing w:val="-3"/>
        </w:rPr>
        <w:t>月份向深圳市龙岗区人民法院提起诉讼，分别为（</w:t>
      </w:r>
      <w:r>
        <w:rPr>
          <w:rFonts w:ascii="Times New Roman" w:hAnsi="Times New Roman" w:cs="Times New Roman" w:eastAsia="Times New Roman" w:hint="default"/>
          <w:spacing w:val="-3"/>
        </w:rPr>
        <w:t>2010</w:t>
      </w:r>
      <w:r>
        <w:rPr>
          <w:spacing w:val="-3"/>
        </w:rPr>
        <w:t>）深龙</w:t>
      </w:r>
      <w:r>
        <w:rPr>
          <w:spacing w:val="82"/>
        </w:rPr>
        <w:t> </w:t>
      </w:r>
      <w:r>
        <w:rPr>
          <w:spacing w:val="82"/>
        </w:rPr>
      </w:r>
      <w:r>
        <w:rPr>
          <w:spacing w:val="-2"/>
        </w:rPr>
        <w:t>法民三初字第</w:t>
      </w:r>
      <w:r>
        <w:rPr>
          <w:rFonts w:ascii="Times New Roman" w:hAnsi="Times New Roman" w:cs="Times New Roman" w:eastAsia="Times New Roman" w:hint="default"/>
          <w:spacing w:val="-2"/>
        </w:rPr>
        <w:t>139</w:t>
      </w:r>
      <w:r>
        <w:rPr>
          <w:spacing w:val="-2"/>
        </w:rPr>
        <w:t>号、（</w:t>
      </w:r>
      <w:r>
        <w:rPr>
          <w:rFonts w:ascii="Times New Roman" w:hAnsi="Times New Roman" w:cs="Times New Roman" w:eastAsia="Times New Roman" w:hint="default"/>
          <w:spacing w:val="-2"/>
        </w:rPr>
        <w:t>2010</w:t>
      </w:r>
      <w:r>
        <w:rPr>
          <w:spacing w:val="-2"/>
        </w:rPr>
        <w:t>）深龙法民三初字第</w:t>
      </w:r>
      <w:r>
        <w:rPr>
          <w:rFonts w:ascii="Times New Roman" w:hAnsi="Times New Roman" w:cs="Times New Roman" w:eastAsia="Times New Roman" w:hint="default"/>
          <w:spacing w:val="-2"/>
        </w:rPr>
        <w:t>1426</w:t>
      </w:r>
      <w:r>
        <w:rPr>
          <w:spacing w:val="-2"/>
        </w:rPr>
        <w:t>号、（</w:t>
      </w:r>
      <w:r>
        <w:rPr>
          <w:rFonts w:ascii="Times New Roman" w:hAnsi="Times New Roman" w:cs="Times New Roman" w:eastAsia="Times New Roman" w:hint="default"/>
          <w:spacing w:val="-2"/>
        </w:rPr>
        <w:t>2010</w:t>
      </w:r>
      <w:r>
        <w:rPr>
          <w:spacing w:val="-2"/>
        </w:rPr>
        <w:t>）深龙法民三初字第</w:t>
      </w:r>
      <w:r>
        <w:rPr>
          <w:rFonts w:ascii="Times New Roman" w:hAnsi="Times New Roman" w:cs="Times New Roman" w:eastAsia="Times New Roman" w:hint="default"/>
          <w:spacing w:val="-2"/>
        </w:rPr>
        <w:t>1427</w:t>
      </w:r>
      <w:r>
        <w:rPr>
          <w:spacing w:val="-2"/>
        </w:rPr>
        <w:t>号。</w:t>
      </w:r>
      <w:r>
        <w:rPr/>
        <w:t>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日公司收到深</w:t>
      </w:r>
      <w:r>
        <w:rPr>
          <w:spacing w:val="-70"/>
        </w:rPr>
        <w:t> </w:t>
      </w:r>
      <w:r>
        <w:rPr>
          <w:spacing w:val="-70"/>
        </w:rPr>
      </w:r>
      <w:r>
        <w:rPr>
          <w:spacing w:val="-3"/>
        </w:rPr>
        <w:t>圳市龙岗区人民法院民事判决书，分别判决如下：</w:t>
      </w:r>
    </w:p>
    <w:p>
      <w:pPr>
        <w:pStyle w:val="BodyText"/>
        <w:spacing w:line="316" w:lineRule="auto" w:before="26"/>
        <w:ind w:left="153" w:right="92" w:firstLine="268"/>
        <w:jc w:val="left"/>
      </w:pPr>
      <w:r>
        <w:rPr>
          <w:spacing w:val="-3"/>
        </w:rPr>
        <w:t>（2010）深龙法民三初字第139号案件判决湛江一建向深圳市实益达科技股份有限公司退还工程款共计人民币</w:t>
      </w:r>
      <w:r>
        <w:rPr>
          <w:w w:val="101"/>
        </w:rPr>
        <w:t> </w:t>
      </w:r>
      <w:r>
        <w:rPr/>
        <w:t>1,974,985.75及利息。</w:t>
      </w:r>
    </w:p>
    <w:p>
      <w:pPr>
        <w:pStyle w:val="BodyText"/>
        <w:spacing w:line="316" w:lineRule="auto" w:before="19"/>
        <w:ind w:left="153" w:right="92" w:firstLine="268"/>
        <w:jc w:val="left"/>
      </w:pPr>
      <w:r>
        <w:rPr>
          <w:spacing w:val="-3"/>
        </w:rPr>
        <w:t>（2010）深龙法民三初字第1426号案件判决深圳市实益达科技股份有限公司向湛江一建支付工程款共计人民币</w:t>
      </w:r>
      <w:r>
        <w:rPr>
          <w:w w:val="101"/>
        </w:rPr>
        <w:t> </w:t>
      </w:r>
      <w:r>
        <w:rPr/>
        <w:t>1,000,774.13元及利息。</w:t>
      </w:r>
    </w:p>
    <w:p>
      <w:pPr>
        <w:pStyle w:val="BodyText"/>
        <w:spacing w:line="316" w:lineRule="auto" w:before="19"/>
        <w:ind w:left="153" w:right="92" w:firstLine="268"/>
        <w:jc w:val="left"/>
      </w:pPr>
      <w:r>
        <w:rPr>
          <w:spacing w:val="-3"/>
        </w:rPr>
        <w:t>（2010）深龙法民三初字第1427号案件判决湛江一建向深圳市实益达科技股份有限公司退还工程款共计人民币70,433.2</w:t>
      </w:r>
      <w:r>
        <w:rPr>
          <w:w w:val="101"/>
        </w:rPr>
        <w:t> </w:t>
      </w:r>
      <w:r>
        <w:rPr/>
        <w:t>元及利息。</w:t>
      </w:r>
    </w:p>
    <w:p>
      <w:pPr>
        <w:pStyle w:val="BodyText"/>
        <w:spacing w:line="240" w:lineRule="auto" w:before="19"/>
        <w:ind w:left="421" w:right="92"/>
        <w:jc w:val="left"/>
      </w:pPr>
      <w:r>
        <w:rPr>
          <w:spacing w:val="-3"/>
        </w:rPr>
        <w:t>2012年12月10日深圳市中级人民法院做出二审判决，分别判决如下：</w:t>
      </w:r>
    </w:p>
    <w:p>
      <w:pPr>
        <w:pStyle w:val="BodyText"/>
        <w:spacing w:line="240" w:lineRule="auto" w:before="76"/>
        <w:ind w:left="421" w:right="92"/>
        <w:jc w:val="left"/>
      </w:pPr>
      <w:r>
        <w:rPr>
          <w:spacing w:val="-3"/>
        </w:rPr>
        <w:t>139案件（厂房、宿舍主体工程）：因一审存在程序违法，二审将本案件发回重审。</w:t>
      </w:r>
    </w:p>
    <w:p>
      <w:pPr>
        <w:pStyle w:val="BodyText"/>
        <w:spacing w:line="316" w:lineRule="auto" w:before="76"/>
        <w:ind w:left="153" w:right="92" w:firstLine="268"/>
        <w:jc w:val="left"/>
      </w:pPr>
      <w:r>
        <w:rPr>
          <w:spacing w:val="-4"/>
        </w:rPr>
        <w:t>1426案件（室外配套）：二审改判为：深圳市实益达科技股份有限公司应在判决生效后15天内支付工程款889,774.72元，</w:t>
      </w:r>
      <w:r>
        <w:rPr>
          <w:w w:val="101"/>
        </w:rPr>
        <w:t> </w:t>
      </w:r>
      <w:r>
        <w:rPr>
          <w:spacing w:val="-3"/>
        </w:rPr>
        <w:t>深圳市实益达科技股份有限公司承担案件一、二审受理费30,163.70元，湛江一建承担案件一、二审受理费39,216.80元。</w:t>
      </w:r>
    </w:p>
    <w:p>
      <w:pPr>
        <w:pStyle w:val="BodyText"/>
        <w:spacing w:line="316" w:lineRule="auto" w:before="19"/>
        <w:ind w:left="421" w:right="3882"/>
        <w:jc w:val="left"/>
      </w:pPr>
      <w:r>
        <w:rPr/>
        <w:t>1427案件（外墙涂料）:</w:t>
      </w:r>
      <w:r>
        <w:rPr>
          <w:spacing w:val="54"/>
        </w:rPr>
        <w:t> </w:t>
      </w:r>
      <w:r>
        <w:rPr>
          <w:spacing w:val="-3"/>
        </w:rPr>
        <w:t>因一审存在程序违法，二审将本案件发回重审.</w:t>
      </w:r>
      <w:r>
        <w:rPr>
          <w:spacing w:val="-82"/>
        </w:rPr>
        <w:t> </w:t>
      </w:r>
      <w:r>
        <w:rPr>
          <w:spacing w:val="-82"/>
        </w:rPr>
      </w:r>
      <w:r>
        <w:rPr>
          <w:spacing w:val="-3"/>
        </w:rPr>
        <w:t>目前，龙岗区人民法院已就发回重审的两个案件立案，待开庭中。</w:t>
      </w:r>
    </w:p>
    <w:p>
      <w:pPr>
        <w:spacing w:line="240" w:lineRule="auto" w:before="3"/>
        <w:rPr>
          <w:rFonts w:ascii="宋体" w:hAnsi="宋体" w:cs="宋体" w:eastAsia="宋体" w:hint="default"/>
          <w:sz w:val="20"/>
          <w:szCs w:val="20"/>
        </w:rPr>
      </w:pPr>
    </w:p>
    <w:p>
      <w:pPr>
        <w:spacing w:line="451" w:lineRule="auto" w:before="0"/>
        <w:ind w:left="152" w:right="8237" w:hanging="1"/>
        <w:jc w:val="left"/>
        <w:rPr>
          <w:rFonts w:ascii="宋体" w:hAnsi="宋体" w:cs="宋体" w:eastAsia="宋体" w:hint="default"/>
          <w:sz w:val="18"/>
          <w:szCs w:val="18"/>
        </w:rPr>
      </w:pPr>
      <w:r>
        <w:rPr>
          <w:rFonts w:ascii="宋体" w:hAnsi="宋体" w:cs="宋体" w:eastAsia="宋体" w:hint="default"/>
          <w:sz w:val="24"/>
          <w:szCs w:val="24"/>
        </w:rPr>
        <w:t>十、承诺事项</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、重大承诺事项</w:t>
      </w:r>
      <w:r>
        <w:rPr>
          <w:rFonts w:ascii="Microsoft JhengHei" w:hAnsi="Microsoft JhengHei" w:cs="Microsoft JhengHei" w:eastAsia="Microsoft JhengHei" w:hint="default"/>
          <w:b/>
          <w:bCs/>
          <w:spacing w:val="-45"/>
          <w:sz w:val="21"/>
          <w:szCs w:val="21"/>
        </w:rPr>
        <w:t> </w:t>
      </w:r>
      <w:r>
        <w:rPr>
          <w:rFonts w:ascii="宋体" w:hAnsi="宋体" w:cs="宋体" w:eastAsia="宋体" w:hint="default"/>
          <w:sz w:val="18"/>
          <w:szCs w:val="18"/>
        </w:rPr>
        <w:t>无</w:t>
      </w:r>
    </w:p>
    <w:p>
      <w:pPr>
        <w:pStyle w:val="Heading4"/>
        <w:spacing w:line="240" w:lineRule="auto" w:before="128"/>
        <w:ind w:right="92"/>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right="92"/>
        <w:jc w:val="left"/>
      </w:pPr>
      <w:r>
        <w:rPr>
          <w:w w:val="101"/>
        </w:rPr>
        <w:t>无</w:t>
      </w:r>
      <w:r>
        <w:rPr/>
      </w:r>
    </w:p>
    <w:p>
      <w:pPr>
        <w:spacing w:line="240" w:lineRule="auto" w:before="9"/>
        <w:rPr>
          <w:rFonts w:ascii="宋体" w:hAnsi="宋体" w:cs="宋体" w:eastAsia="宋体" w:hint="default"/>
          <w:sz w:val="24"/>
          <w:szCs w:val="24"/>
        </w:rPr>
      </w:pPr>
    </w:p>
    <w:p>
      <w:pPr>
        <w:pStyle w:val="Heading3"/>
        <w:spacing w:line="240" w:lineRule="auto"/>
        <w:ind w:right="92"/>
        <w:jc w:val="left"/>
      </w:pPr>
      <w:r>
        <w:rPr/>
        <w:t>十一、资产负债表日后事项</w:t>
      </w:r>
    </w:p>
    <w:p>
      <w:pPr>
        <w:spacing w:line="240" w:lineRule="auto" w:before="10"/>
        <w:rPr>
          <w:rFonts w:ascii="宋体" w:hAnsi="宋体" w:cs="宋体" w:eastAsia="宋体" w:hint="default"/>
          <w:sz w:val="19"/>
          <w:szCs w:val="19"/>
        </w:rPr>
      </w:pPr>
    </w:p>
    <w:p>
      <w:pPr>
        <w:pStyle w:val="Heading4"/>
        <w:spacing w:line="240" w:lineRule="auto"/>
        <w:ind w:right="92"/>
        <w:jc w:val="left"/>
        <w:rPr>
          <w:b w:val="0"/>
          <w:bCs w:val="0"/>
        </w:rPr>
      </w:pPr>
      <w:r>
        <w:rPr>
          <w:rFonts w:ascii="Times New Roman" w:hAnsi="Times New Roman" w:cs="Times New Roman" w:eastAsia="Times New Roman" w:hint="default"/>
        </w:rPr>
        <w:t>1</w:t>
      </w:r>
      <w:r>
        <w:rPr/>
        <w:t>、</w:t>
      </w:r>
      <w:r>
        <w:rPr>
          <w:spacing w:val="8"/>
        </w:rPr>
        <w:t> </w:t>
      </w:r>
      <w:r>
        <w:rPr/>
        <w:t>重要的资产负债表日后事项说明</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tabs>
          <w:tab w:pos="1146" w:val="left" w:leader="none"/>
        </w:tabs>
        <w:spacing w:line="240" w:lineRule="auto"/>
        <w:ind w:right="92"/>
        <w:jc w:val="left"/>
      </w:pPr>
      <w:r>
        <w:rPr>
          <w:spacing w:val="-2"/>
        </w:rPr>
        <w:t>□适用</w:t>
        <w:tab/>
      </w:r>
      <w:r>
        <w:rPr>
          <w:spacing w:val="-3"/>
        </w:rPr>
        <w:t>√不适用</w:t>
      </w:r>
    </w:p>
    <w:p>
      <w:pPr>
        <w:spacing w:line="240" w:lineRule="auto" w:before="2"/>
        <w:rPr>
          <w:rFonts w:ascii="宋体" w:hAnsi="宋体" w:cs="宋体" w:eastAsia="宋体" w:hint="default"/>
          <w:sz w:val="21"/>
          <w:szCs w:val="21"/>
        </w:rPr>
      </w:pPr>
    </w:p>
    <w:p>
      <w:pPr>
        <w:pStyle w:val="Heading4"/>
        <w:spacing w:line="240" w:lineRule="auto"/>
        <w:ind w:right="92"/>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90"/>
        <w:jc w:val="right"/>
      </w:pPr>
      <w:r>
        <w:rPr/>
        <w:t>单位：</w:t>
      </w:r>
      <w:r>
        <w:rPr>
          <w:spacing w:val="5"/>
        </w:rPr>
        <w:t> </w:t>
      </w:r>
      <w:r>
        <w:rPr/>
        <w:t>元</w:t>
      </w:r>
    </w:p>
    <w:p>
      <w:pPr>
        <w:spacing w:after="0" w:line="240" w:lineRule="auto"/>
        <w:jc w:val="right"/>
        <w:sectPr>
          <w:pgSz w:w="11910" w:h="16840"/>
          <w:pgMar w:header="741" w:footer="979" w:top="1060" w:bottom="1160" w:left="980" w:right="94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6,243,120.00</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6,243,120.00</w:t>
            </w:r>
          </w:p>
        </w:tc>
      </w:tr>
    </w:tbl>
    <w:p>
      <w:pPr>
        <w:spacing w:line="240" w:lineRule="auto" w:before="3"/>
        <w:rPr>
          <w:rFonts w:ascii="宋体" w:hAnsi="宋体" w:cs="宋体" w:eastAsia="宋体" w:hint="default"/>
          <w:sz w:val="19"/>
          <w:szCs w:val="19"/>
        </w:rPr>
      </w:pPr>
    </w:p>
    <w:p>
      <w:pPr>
        <w:pStyle w:val="Heading4"/>
        <w:spacing w:line="335" w:lineRule="exact"/>
        <w:ind w:right="92"/>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92" w:firstLine="76"/>
        <w:jc w:val="left"/>
      </w:pPr>
      <w:r>
        <w:rPr>
          <w:spacing w:val="-3"/>
        </w:rPr>
        <w:t>（</w:t>
      </w:r>
      <w:r>
        <w:rPr>
          <w:rFonts w:ascii="Times New Roman" w:hAnsi="Times New Roman" w:cs="Times New Roman" w:eastAsia="Times New Roman" w:hint="default"/>
          <w:spacing w:val="-3"/>
        </w:rPr>
        <w:t>1</w:t>
      </w:r>
      <w:r>
        <w:rPr>
          <w:spacing w:val="-3"/>
        </w:rPr>
        <w:t>）本公司于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28</w:t>
      </w:r>
      <w:r>
        <w:rPr>
          <w:spacing w:val="-3"/>
        </w:rPr>
        <w:t>日收到中国证券监督管理委员会（以下简称</w:t>
      </w:r>
      <w:r>
        <w:rPr>
          <w:rFonts w:ascii="Times New Roman" w:hAnsi="Times New Roman" w:cs="Times New Roman" w:eastAsia="Times New Roman" w:hint="default"/>
          <w:spacing w:val="-3"/>
        </w:rPr>
        <w:t>“</w:t>
      </w:r>
      <w:r>
        <w:rPr>
          <w:spacing w:val="-3"/>
        </w:rPr>
        <w:t>中国证监会</w:t>
      </w:r>
      <w:r>
        <w:rPr>
          <w:rFonts w:ascii="Times New Roman" w:hAnsi="Times New Roman" w:cs="Times New Roman" w:eastAsia="Times New Roman" w:hint="default"/>
          <w:spacing w:val="-3"/>
        </w:rPr>
        <w:t>”</w:t>
      </w:r>
      <w:r>
        <w:rPr>
          <w:spacing w:val="-3"/>
        </w:rPr>
        <w:t>）《关于核准深圳市实益达科技股份</w:t>
      </w:r>
      <w:r>
        <w:rPr>
          <w:spacing w:val="-2"/>
        </w:rPr>
        <w:t> </w:t>
      </w:r>
      <w:r>
        <w:rPr>
          <w:spacing w:val="-2"/>
        </w:rPr>
      </w:r>
      <w:r>
        <w:rPr>
          <w:spacing w:val="-4"/>
        </w:rPr>
        <w:t>有限公司非公开发行股票的批复》（证监许可</w:t>
      </w:r>
      <w:r>
        <w:rPr>
          <w:rFonts w:ascii="Times New Roman" w:hAnsi="Times New Roman" w:cs="Times New Roman" w:eastAsia="Times New Roman" w:hint="default"/>
          <w:spacing w:val="-4"/>
        </w:rPr>
        <w:t>[2013]160</w:t>
      </w:r>
      <w:r>
        <w:rPr>
          <w:spacing w:val="-4"/>
        </w:rPr>
        <w:t>号），批复内容如下：①核准公司非公开发行不超过</w:t>
      </w:r>
      <w:r>
        <w:rPr>
          <w:rFonts w:ascii="Times New Roman" w:hAnsi="Times New Roman" w:cs="Times New Roman" w:eastAsia="Times New Roman" w:hint="default"/>
          <w:spacing w:val="-4"/>
        </w:rPr>
        <w:t>8,000</w:t>
      </w:r>
      <w:r>
        <w:rPr>
          <w:spacing w:val="-4"/>
        </w:rPr>
        <w:t>万股新股；</w:t>
      </w:r>
    </w:p>
    <w:p>
      <w:pPr>
        <w:pStyle w:val="BodyText"/>
        <w:spacing w:line="304" w:lineRule="auto" w:before="13"/>
        <w:ind w:right="185"/>
        <w:jc w:val="both"/>
      </w:pPr>
      <w:r>
        <w:rPr>
          <w:spacing w:val="-3"/>
        </w:rPr>
        <w:t>②本次发行股票应严格按照报送中国证监会的申请文件实施；③本批复自核准发行之日起</w:t>
      </w:r>
      <w:r>
        <w:rPr>
          <w:rFonts w:ascii="Times New Roman" w:hAnsi="Times New Roman" w:cs="Times New Roman" w:eastAsia="Times New Roman" w:hint="default"/>
          <w:spacing w:val="-3"/>
        </w:rPr>
        <w:t>6</w:t>
      </w:r>
      <w:r>
        <w:rPr>
          <w:spacing w:val="-3"/>
        </w:rPr>
        <w:t>个月内有效；④自核准发行之日</w:t>
      </w:r>
      <w:r>
        <w:rPr>
          <w:spacing w:val="70"/>
        </w:rPr>
        <w:t> </w:t>
      </w:r>
      <w:r>
        <w:rPr>
          <w:spacing w:val="70"/>
        </w:rPr>
      </w:r>
      <w:r>
        <w:rPr>
          <w:spacing w:val="-4"/>
        </w:rPr>
        <w:t>起至本次股票发行结束前，公司如发生重大事项，应及时报告中国证监会并按有关规定处理。该非公开发行股票方案已经公</w:t>
      </w:r>
      <w:r>
        <w:rPr>
          <w:spacing w:val="43"/>
        </w:rPr>
        <w:t> </w:t>
      </w:r>
      <w:r>
        <w:rPr>
          <w:spacing w:val="43"/>
        </w:rPr>
      </w:r>
      <w:r>
        <w:rPr>
          <w:spacing w:val="-4"/>
        </w:rPr>
        <w:t>司第三届董事会第五次会议审议通过。本次发行后，公司的实际控制人将不会发生变化。本次非公开发行的定价基准日为第</w:t>
      </w:r>
      <w:r>
        <w:rPr>
          <w:spacing w:val="43"/>
        </w:rPr>
        <w:t> </w:t>
      </w:r>
      <w:r>
        <w:rPr>
          <w:spacing w:val="43"/>
        </w:rPr>
      </w:r>
      <w:r>
        <w:rPr>
          <w:spacing w:val="-3"/>
        </w:rPr>
        <w:t>三届董事会第五次会议决议公告日（</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10</w:t>
      </w:r>
      <w:r>
        <w:rPr>
          <w:spacing w:val="-3"/>
        </w:rPr>
        <w:t>日），发行价格不低于定价基准日（本次非公开发行股票的董事会决议公</w:t>
      </w:r>
      <w:r>
        <w:rPr>
          <w:spacing w:val="79"/>
        </w:rPr>
        <w:t> </w:t>
      </w:r>
      <w:r>
        <w:rPr>
          <w:spacing w:val="79"/>
        </w:rPr>
      </w:r>
      <w:r>
        <w:rPr>
          <w:spacing w:val="-3"/>
        </w:rPr>
        <w:t>告日）前二十个交易日公司股票均价的百分之九十，即</w:t>
      </w:r>
      <w:r>
        <w:rPr>
          <w:rFonts w:ascii="Times New Roman" w:hAnsi="Times New Roman" w:cs="Times New Roman" w:eastAsia="Times New Roman" w:hint="default"/>
          <w:spacing w:val="-3"/>
        </w:rPr>
        <w:t>5.49</w:t>
      </w:r>
      <w:r>
        <w:rPr>
          <w:spacing w:val="-3"/>
        </w:rPr>
        <w:t>元</w:t>
      </w:r>
      <w:r>
        <w:rPr>
          <w:rFonts w:ascii="Times New Roman" w:hAnsi="Times New Roman" w:cs="Times New Roman" w:eastAsia="Times New Roman" w:hint="default"/>
          <w:spacing w:val="-3"/>
        </w:rPr>
        <w:t>/</w:t>
      </w:r>
      <w:r>
        <w:rPr>
          <w:spacing w:val="-3"/>
        </w:rPr>
        <w:t>股。</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12</w:t>
      </w:r>
      <w:r>
        <w:rPr>
          <w:spacing w:val="-3"/>
        </w:rPr>
        <w:t>日，公司发布了《关于实施</w:t>
      </w:r>
      <w:r>
        <w:rPr>
          <w:rFonts w:ascii="Times New Roman" w:hAnsi="Times New Roman" w:cs="Times New Roman" w:eastAsia="Times New Roman" w:hint="default"/>
          <w:spacing w:val="-3"/>
        </w:rPr>
        <w:t>2011</w:t>
      </w:r>
      <w:r>
        <w:rPr>
          <w:spacing w:val="-3"/>
        </w:rPr>
        <w:t>年度权益分</w:t>
      </w:r>
      <w:r>
        <w:rPr>
          <w:spacing w:val="6"/>
        </w:rPr>
        <w:t> </w:t>
      </w:r>
      <w:r>
        <w:rPr>
          <w:spacing w:val="6"/>
        </w:rPr>
      </w:r>
      <w:r>
        <w:rPr>
          <w:spacing w:val="-3"/>
        </w:rPr>
        <w:t>派方案后调整非公开发行股票发行底价的公告》，公司</w:t>
      </w:r>
      <w:r>
        <w:rPr>
          <w:rFonts w:ascii="Times New Roman" w:hAnsi="Times New Roman" w:cs="Times New Roman" w:eastAsia="Times New Roman" w:hint="default"/>
          <w:spacing w:val="-3"/>
        </w:rPr>
        <w:t>2011</w:t>
      </w:r>
      <w:r>
        <w:rPr>
          <w:spacing w:val="-3"/>
        </w:rPr>
        <w:t>年度股东大会于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23</w:t>
      </w:r>
      <w:r>
        <w:rPr>
          <w:spacing w:val="-3"/>
        </w:rPr>
        <w:t>日审议通过了《</w:t>
      </w:r>
      <w:r>
        <w:rPr>
          <w:rFonts w:ascii="Times New Roman" w:hAnsi="Times New Roman" w:cs="Times New Roman" w:eastAsia="Times New Roman" w:hint="default"/>
          <w:spacing w:val="-3"/>
        </w:rPr>
        <w:t>2011</w:t>
      </w:r>
      <w:r>
        <w:rPr>
          <w:spacing w:val="-3"/>
        </w:rPr>
        <w:t>年度利润分配</w:t>
      </w:r>
      <w:r>
        <w:rPr>
          <w:spacing w:val="4"/>
        </w:rPr>
        <w:t> </w:t>
      </w:r>
      <w:r>
        <w:rPr>
          <w:spacing w:val="4"/>
        </w:rPr>
      </w:r>
      <w:r>
        <w:rPr>
          <w:spacing w:val="-3"/>
        </w:rPr>
        <w:t>预案》，决定以</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日股本总数</w:t>
      </w:r>
      <w:r>
        <w:rPr>
          <w:rFonts w:ascii="Times New Roman" w:hAnsi="Times New Roman" w:cs="Times New Roman" w:eastAsia="Times New Roman" w:hint="default"/>
          <w:spacing w:val="-3"/>
        </w:rPr>
        <w:t>312,156,000</w:t>
      </w:r>
      <w:r>
        <w:rPr>
          <w:spacing w:val="-3"/>
        </w:rPr>
        <w:t>股为基数，向全体股东每</w:t>
      </w:r>
      <w:r>
        <w:rPr>
          <w:rFonts w:ascii="Times New Roman" w:hAnsi="Times New Roman" w:cs="Times New Roman" w:eastAsia="Times New Roman" w:hint="default"/>
          <w:spacing w:val="-3"/>
        </w:rPr>
        <w:t>10</w:t>
      </w:r>
      <w:r>
        <w:rPr>
          <w:spacing w:val="-3"/>
        </w:rPr>
        <w:t>股派发现金</w:t>
      </w:r>
      <w:r>
        <w:rPr>
          <w:rFonts w:ascii="Times New Roman" w:hAnsi="Times New Roman" w:cs="Times New Roman" w:eastAsia="Times New Roman" w:hint="default"/>
          <w:spacing w:val="-3"/>
        </w:rPr>
        <w:t>0.8</w:t>
      </w:r>
      <w:r>
        <w:rPr>
          <w:spacing w:val="-3"/>
        </w:rPr>
        <w:t>元（含税），本次不进行资</w:t>
      </w:r>
      <w:r>
        <w:rPr>
          <w:spacing w:val="12"/>
        </w:rPr>
        <w:t> </w:t>
      </w:r>
      <w:r>
        <w:rPr>
          <w:spacing w:val="12"/>
        </w:rPr>
      </w:r>
      <w:r>
        <w:rPr>
          <w:spacing w:val="-3"/>
        </w:rPr>
        <w:t>本公积金转增股本和送红股，因此，本次非公开发行股票的发行价格调整为不低于</w:t>
      </w:r>
      <w:r>
        <w:rPr>
          <w:rFonts w:ascii="Times New Roman" w:hAnsi="Times New Roman" w:cs="Times New Roman" w:eastAsia="Times New Roman" w:hint="default"/>
          <w:spacing w:val="-3"/>
        </w:rPr>
        <w:t>5.41</w:t>
      </w:r>
      <w:r>
        <w:rPr>
          <w:spacing w:val="-3"/>
        </w:rPr>
        <w:t>元</w:t>
      </w:r>
      <w:r>
        <w:rPr>
          <w:rFonts w:ascii="Times New Roman" w:hAnsi="Times New Roman" w:cs="Times New Roman" w:eastAsia="Times New Roman" w:hint="default"/>
          <w:spacing w:val="-3"/>
        </w:rPr>
        <w:t>/</w:t>
      </w:r>
      <w:r>
        <w:rPr>
          <w:spacing w:val="-3"/>
        </w:rPr>
        <w:t>股。</w:t>
      </w:r>
    </w:p>
    <w:p>
      <w:pPr>
        <w:pStyle w:val="BodyText"/>
        <w:spacing w:line="312" w:lineRule="auto" w:before="9"/>
        <w:ind w:left="153" w:right="92" w:firstLine="76"/>
        <w:jc w:val="left"/>
      </w:pPr>
      <w:r>
        <w:rPr/>
        <w:t>（</w:t>
      </w:r>
      <w:r>
        <w:rPr>
          <w:rFonts w:ascii="Times New Roman" w:hAnsi="Times New Roman" w:cs="Times New Roman" w:eastAsia="Times New Roman" w:hint="default"/>
        </w:rPr>
        <w:t>2</w:t>
      </w:r>
      <w:r>
        <w:rPr/>
        <w:t>） </w:t>
      </w:r>
      <w:r>
        <w:rPr>
          <w:spacing w:val="-3"/>
        </w:rPr>
        <w:t>利润分配预案：2013年3月29日本公司董事会向股东大会提议的利润分配方案为：以本公司2012年末总股本</w:t>
      </w:r>
      <w:r>
        <w:rPr>
          <w:spacing w:val="-36"/>
        </w:rPr>
        <w:t> </w:t>
      </w:r>
      <w:r>
        <w:rPr>
          <w:spacing w:val="-36"/>
        </w:rPr>
      </w:r>
      <w:r>
        <w:rPr>
          <w:spacing w:val="-4"/>
        </w:rPr>
        <w:t>312,156,000股为基数，向全体股东每10股派0.2元人民币现金（含税），共计分配现金红利6,243,120.00元，剩余未分配的</w:t>
      </w:r>
      <w:r>
        <w:rPr>
          <w:spacing w:val="10"/>
        </w:rPr>
        <w:t> </w:t>
      </w:r>
      <w:r>
        <w:rPr>
          <w:spacing w:val="10"/>
        </w:rPr>
      </w:r>
      <w:r>
        <w:rPr>
          <w:spacing w:val="-4"/>
        </w:rPr>
        <w:t>利润638,655.85元结转以后年度分配，以资本公积金向全体股东每10股转增3.5股，共计转增109,254,600股。本议案已经第</w:t>
      </w:r>
      <w:r>
        <w:rPr>
          <w:spacing w:val="9"/>
        </w:rPr>
        <w:t> </w:t>
      </w:r>
      <w:r>
        <w:rPr>
          <w:spacing w:val="9"/>
        </w:rPr>
      </w:r>
      <w:r>
        <w:rPr>
          <w:spacing w:val="-3"/>
        </w:rPr>
        <w:t>三届董事会第十二次会议审议通过，在提交公司2012年年度股东大会审议批准后实施。</w:t>
      </w:r>
    </w:p>
    <w:p>
      <w:pPr>
        <w:spacing w:line="240" w:lineRule="auto" w:before="6"/>
        <w:rPr>
          <w:rFonts w:ascii="宋体" w:hAnsi="宋体" w:cs="宋体" w:eastAsia="宋体" w:hint="default"/>
          <w:sz w:val="20"/>
          <w:szCs w:val="20"/>
        </w:rPr>
      </w:pPr>
    </w:p>
    <w:p>
      <w:pPr>
        <w:pStyle w:val="Heading3"/>
        <w:spacing w:line="240" w:lineRule="auto"/>
        <w:ind w:right="92"/>
        <w:jc w:val="left"/>
      </w:pPr>
      <w:r>
        <w:rPr/>
        <w:t>十二、母公司财务报表主要项目注释</w:t>
      </w:r>
    </w:p>
    <w:p>
      <w:pPr>
        <w:spacing w:line="240" w:lineRule="auto" w:before="10"/>
        <w:rPr>
          <w:rFonts w:ascii="宋体" w:hAnsi="宋体" w:cs="宋体" w:eastAsia="宋体" w:hint="default"/>
          <w:sz w:val="19"/>
          <w:szCs w:val="19"/>
        </w:rPr>
      </w:pPr>
    </w:p>
    <w:p>
      <w:pPr>
        <w:pStyle w:val="Heading4"/>
        <w:spacing w:line="240" w:lineRule="auto"/>
        <w:ind w:right="92"/>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92"/>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9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7"/>
        <w:gridCol w:w="1195"/>
        <w:gridCol w:w="533"/>
        <w:gridCol w:w="1330"/>
        <w:gridCol w:w="662"/>
        <w:gridCol w:w="1195"/>
        <w:gridCol w:w="664"/>
        <w:gridCol w:w="1328"/>
        <w:gridCol w:w="667"/>
      </w:tblGrid>
      <w:tr>
        <w:trPr>
          <w:trHeight w:val="398" w:hRule="exact"/>
        </w:trPr>
        <w:tc>
          <w:tcPr>
            <w:tcW w:w="1997" w:type="dxa"/>
            <w:vMerge w:val="restart"/>
            <w:tcBorders>
              <w:top w:val="single" w:sz="4" w:space="0" w:color="000000"/>
              <w:left w:val="single" w:sz="4" w:space="0" w:color="000000"/>
              <w:right w:val="single" w:sz="4" w:space="0" w:color="000000"/>
            </w:tcBorders>
            <w:shd w:val="clear" w:color="auto" w:fill="D3D3D3"/>
          </w:tcPr>
          <w:p>
            <w:pPr/>
          </w:p>
        </w:tc>
        <w:tc>
          <w:tcPr>
            <w:tcW w:w="372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9" w:hRule="exact"/>
        </w:trPr>
        <w:tc>
          <w:tcPr>
            <w:tcW w:w="1997" w:type="dxa"/>
            <w:vMerge/>
            <w:tcBorders>
              <w:left w:val="single" w:sz="4" w:space="0" w:color="000000"/>
              <w:bottom w:val="nil" w:sz="6" w:space="0" w:color="auto"/>
              <w:right w:val="single" w:sz="4" w:space="0" w:color="000000"/>
            </w:tcBorders>
            <w:shd w:val="clear" w:color="auto" w:fill="D3D3D3"/>
          </w:tcPr>
          <w:p>
            <w:pPr/>
          </w:p>
        </w:tc>
        <w:tc>
          <w:tcPr>
            <w:tcW w:w="17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49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6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7" w:hRule="exact"/>
        </w:trPr>
        <w:tc>
          <w:tcPr>
            <w:tcW w:w="19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728" w:type="dxa"/>
            <w:gridSpan w:val="2"/>
            <w:vMerge/>
            <w:tcBorders>
              <w:left w:val="single" w:sz="4" w:space="0" w:color="000000"/>
              <w:bottom w:val="single" w:sz="4" w:space="0" w:color="000000"/>
              <w:right w:val="single" w:sz="4" w:space="0" w:color="000000"/>
            </w:tcBorders>
            <w:shd w:val="clear" w:color="auto" w:fill="D3D3D3"/>
          </w:tcPr>
          <w:p>
            <w:pPr/>
          </w:p>
        </w:tc>
        <w:tc>
          <w:tcPr>
            <w:tcW w:w="1992" w:type="dxa"/>
            <w:gridSpan w:val="2"/>
            <w:vMerge/>
            <w:tcBorders>
              <w:left w:val="single" w:sz="4" w:space="0" w:color="000000"/>
              <w:bottom w:val="single" w:sz="4" w:space="0" w:color="000000"/>
              <w:right w:val="single" w:sz="4" w:space="0" w:color="000000"/>
            </w:tcBorders>
            <w:shd w:val="clear" w:color="auto" w:fill="D3D3D3"/>
          </w:tcPr>
          <w:p>
            <w:pPr/>
          </w:p>
        </w:tc>
        <w:tc>
          <w:tcPr>
            <w:tcW w:w="1859" w:type="dxa"/>
            <w:gridSpan w:val="2"/>
            <w:vMerge/>
            <w:tcBorders>
              <w:left w:val="single" w:sz="4" w:space="0" w:color="000000"/>
              <w:bottom w:val="single" w:sz="4" w:space="0" w:color="000000"/>
              <w:right w:val="single" w:sz="4" w:space="0" w:color="000000"/>
            </w:tcBorders>
            <w:shd w:val="clear" w:color="auto" w:fill="D3D3D3"/>
          </w:tcPr>
          <w:p>
            <w:pPr/>
          </w:p>
        </w:tc>
        <w:tc>
          <w:tcPr>
            <w:tcW w:w="1996" w:type="dxa"/>
            <w:gridSpan w:val="2"/>
            <w:vMerge/>
            <w:tcBorders>
              <w:left w:val="single" w:sz="4" w:space="0" w:color="000000"/>
              <w:bottom w:val="single" w:sz="4" w:space="0" w:color="000000"/>
              <w:right w:val="single" w:sz="4" w:space="0" w:color="000000"/>
            </w:tcBorders>
            <w:shd w:val="clear" w:color="auto" w:fill="D3D3D3"/>
          </w:tcPr>
          <w:p>
            <w:pPr/>
          </w:p>
        </w:tc>
      </w:tr>
      <w:tr>
        <w:trPr>
          <w:trHeight w:val="151" w:hRule="exact"/>
        </w:trPr>
        <w:tc>
          <w:tcPr>
            <w:tcW w:w="1997" w:type="dxa"/>
            <w:vMerge/>
            <w:tcBorders>
              <w:left w:val="single" w:sz="4" w:space="0" w:color="000000"/>
              <w:bottom w:val="nil" w:sz="6" w:space="0" w:color="auto"/>
              <w:right w:val="single" w:sz="4" w:space="0" w:color="000000"/>
            </w:tcBorders>
            <w:shd w:val="clear" w:color="auto" w:fill="D3D3D3"/>
          </w:tcPr>
          <w:p>
            <w:pP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5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23"/>
              <w:ind w:left="124" w:right="0"/>
              <w:jc w:val="left"/>
              <w:rPr>
                <w:rFonts w:ascii="Times New Roman" w:hAnsi="Times New Roman" w:cs="Times New Roman" w:eastAsia="Times New Roman" w:hint="default"/>
                <w:sz w:val="18"/>
                <w:szCs w:val="18"/>
              </w:rPr>
            </w:pPr>
            <w:r>
              <w:rPr>
                <w:rFonts w:ascii="Times New Roman"/>
                <w:sz w:val="18"/>
              </w:rPr>
              <w:t>(%)</w:t>
            </w:r>
          </w:p>
        </w:tc>
        <w:tc>
          <w:tcPr>
            <w:tcW w:w="13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23"/>
              <w:ind w:left="187"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23"/>
              <w:ind w:left="191"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3D3D3"/>
          </w:tcPr>
          <w:p>
            <w:pPr/>
          </w:p>
        </w:tc>
        <w:tc>
          <w:tcPr>
            <w:tcW w:w="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23"/>
              <w:ind w:left="191" w:right="0"/>
              <w:jc w:val="left"/>
              <w:rPr>
                <w:rFonts w:ascii="Times New Roman" w:hAnsi="Times New Roman" w:cs="Times New Roman" w:eastAsia="Times New Roman" w:hint="default"/>
                <w:sz w:val="18"/>
                <w:szCs w:val="18"/>
              </w:rPr>
            </w:pPr>
            <w:r>
              <w:rPr>
                <w:rFonts w:ascii="Times New Roman"/>
                <w:sz w:val="18"/>
              </w:rPr>
              <w:t>(%)</w:t>
            </w:r>
          </w:p>
        </w:tc>
      </w:tr>
      <w:tr>
        <w:trPr>
          <w:trHeight w:val="395" w:hRule="exact"/>
        </w:trPr>
        <w:tc>
          <w:tcPr>
            <w:tcW w:w="1997" w:type="dxa"/>
            <w:vMerge w:val="restart"/>
            <w:tcBorders>
              <w:top w:val="nil" w:sz="6" w:space="0" w:color="auto"/>
              <w:left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vMerge/>
            <w:tcBorders>
              <w:left w:val="single" w:sz="4" w:space="0" w:color="000000"/>
              <w:right w:val="single" w:sz="4" w:space="0" w:color="000000"/>
            </w:tcBorders>
            <w:shd w:val="clear" w:color="auto" w:fill="D3D3D3"/>
          </w:tcPr>
          <w:p>
            <w:pPr/>
          </w:p>
        </w:tc>
        <w:tc>
          <w:tcPr>
            <w:tcW w:w="13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vMerge/>
            <w:tcBorders>
              <w:left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vMerge/>
            <w:tcBorders>
              <w:left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5"/>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667" w:type="dxa"/>
            <w:vMerge/>
            <w:tcBorders>
              <w:left w:val="single" w:sz="4" w:space="0" w:color="000000"/>
              <w:right w:val="single" w:sz="4" w:space="0" w:color="000000"/>
            </w:tcBorders>
            <w:shd w:val="clear" w:color="auto" w:fill="D3D3D3"/>
          </w:tcPr>
          <w:p>
            <w:pPr/>
          </w:p>
        </w:tc>
      </w:tr>
      <w:tr>
        <w:trPr>
          <w:trHeight w:val="163" w:hRule="exact"/>
        </w:trPr>
        <w:tc>
          <w:tcPr>
            <w:tcW w:w="1997"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533" w:type="dxa"/>
            <w:vMerge/>
            <w:tcBorders>
              <w:left w:val="single" w:sz="4" w:space="0" w:color="000000"/>
              <w:bottom w:val="single" w:sz="4" w:space="0" w:color="000000"/>
              <w:right w:val="single" w:sz="4" w:space="0" w:color="000000"/>
            </w:tcBorders>
            <w:shd w:val="clear" w:color="auto" w:fill="D3D3D3"/>
          </w:tcPr>
          <w:p>
            <w:pPr/>
          </w:p>
        </w:tc>
        <w:tc>
          <w:tcPr>
            <w:tcW w:w="13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667"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156"/>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提坏账准备的应收账款</w:t>
            </w:r>
          </w:p>
        </w:tc>
        <w:tc>
          <w:tcPr>
            <w:tcW w:w="1195" w:type="dxa"/>
            <w:tcBorders>
              <w:top w:val="single" w:sz="4" w:space="0" w:color="000000"/>
              <w:left w:val="single" w:sz="12" w:space="0" w:color="D3D3D3"/>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12,991,779.08</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按组合计提坏账准备的应收账款</w:t>
            </w:r>
          </w:p>
        </w:tc>
      </w:tr>
      <w:tr>
        <w:trPr>
          <w:trHeight w:val="39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 w:right="0"/>
              <w:jc w:val="center"/>
              <w:rPr>
                <w:rFonts w:ascii="Times New Roman" w:hAnsi="Times New Roman" w:cs="Times New Roman" w:eastAsia="Times New Roman" w:hint="default"/>
                <w:sz w:val="18"/>
                <w:szCs w:val="18"/>
              </w:rPr>
            </w:pPr>
            <w:r>
              <w:rPr>
                <w:rFonts w:ascii="Times New Roman"/>
                <w:sz w:val="18"/>
              </w:rPr>
              <w:t>53,360,054.93</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2,687,083.07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117,867,768.45</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90.06%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5,911,571.04</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5.02%</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 w:right="0"/>
              <w:jc w:val="center"/>
              <w:rPr>
                <w:rFonts w:ascii="Times New Roman" w:hAnsi="Times New Roman" w:cs="Times New Roman" w:eastAsia="Times New Roman" w:hint="default"/>
                <w:sz w:val="18"/>
                <w:szCs w:val="18"/>
              </w:rPr>
            </w:pPr>
            <w:r>
              <w:rPr>
                <w:rFonts w:ascii="Times New Roman"/>
                <w:sz w:val="18"/>
              </w:rPr>
              <w:t>53,360,054.93</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2,687,083.07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117,867,768.45</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90.06%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5,911,571.04</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5.02%</w:t>
            </w:r>
          </w:p>
        </w:tc>
      </w:tr>
      <w:tr>
        <w:trPr>
          <w:trHeight w:val="1027"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3"/>
              <w:ind w:left="23" w:right="156"/>
              <w:jc w:val="both"/>
              <w:rPr>
                <w:rFonts w:ascii="宋体" w:hAnsi="宋体" w:cs="宋体" w:eastAsia="宋体" w:hint="default"/>
                <w:sz w:val="18"/>
                <w:szCs w:val="18"/>
              </w:rPr>
            </w:pPr>
            <w:r>
              <w:rPr>
                <w:rFonts w:ascii="宋体" w:hAnsi="宋体" w:cs="宋体" w:eastAsia="宋体" w:hint="default"/>
                <w:spacing w:val="-2"/>
                <w:sz w:val="18"/>
                <w:szCs w:val="18"/>
              </w:rPr>
              <w:t>单项金额虽不重大但单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项计提坏账准备的应收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账款</w:t>
            </w:r>
          </w:p>
        </w:tc>
        <w:tc>
          <w:tcPr>
            <w:tcW w:w="119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21,279.26</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21,279.26</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100%</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 w:right="0"/>
              <w:jc w:val="center"/>
              <w:rPr>
                <w:rFonts w:ascii="Times New Roman" w:hAnsi="Times New Roman" w:cs="Times New Roman" w:eastAsia="Times New Roman" w:hint="default"/>
                <w:sz w:val="18"/>
                <w:szCs w:val="18"/>
              </w:rPr>
            </w:pPr>
            <w:r>
              <w:rPr>
                <w:rFonts w:ascii="Times New Roman"/>
                <w:sz w:val="18"/>
              </w:rPr>
              <w:t>53,360,054.93</w:t>
            </w: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2,687,083.07</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130,880,826.79</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5,932,850.30</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3"/>
        <w:ind w:right="92"/>
        <w:jc w:val="left"/>
      </w:pPr>
      <w:r>
        <w:rPr>
          <w:spacing w:val="-3"/>
        </w:rPr>
        <w:t>应收账款种类的说明</w:t>
      </w:r>
    </w:p>
    <w:p>
      <w:pPr>
        <w:spacing w:after="0" w:line="240" w:lineRule="auto"/>
        <w:jc w:val="left"/>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309" w:lineRule="auto" w:before="46"/>
        <w:ind w:right="107" w:firstLine="268"/>
        <w:jc w:val="left"/>
      </w:pPr>
      <w:r>
        <w:rPr>
          <w:spacing w:val="-4"/>
        </w:rPr>
        <w:t>本公司根据公司经营规模、业务性质及客户结算情况等确定单项金额重大的应收帐款标准为</w:t>
      </w:r>
      <w:r>
        <w:rPr>
          <w:rFonts w:ascii="Times New Roman" w:hAnsi="Times New Roman" w:cs="Times New Roman" w:eastAsia="Times New Roman" w:hint="default"/>
          <w:spacing w:val="-4"/>
        </w:rPr>
        <w:t>500</w:t>
      </w:r>
      <w:r>
        <w:rPr>
          <w:spacing w:val="-4"/>
        </w:rPr>
        <w:t>万元以上（含</w:t>
      </w:r>
      <w:r>
        <w:rPr>
          <w:rFonts w:ascii="Times New Roman" w:hAnsi="Times New Roman" w:cs="Times New Roman" w:eastAsia="Times New Roman" w:hint="default"/>
          <w:spacing w:val="-4"/>
        </w:rPr>
        <w:t>500</w:t>
      </w:r>
      <w:r>
        <w:rPr>
          <w:spacing w:val="-4"/>
        </w:rPr>
        <w:t>万元）。</w:t>
      </w:r>
      <w:r>
        <w:rPr>
          <w:w w:val="101"/>
        </w:rPr>
        <w:t> </w:t>
      </w:r>
      <w:r>
        <w:rPr>
          <w:spacing w:val="-4"/>
        </w:rPr>
        <w:t>单项金额重大的应收帐款期末不存在减值情形，按帐龄分析法计提坏帐准备。单项金额不重大但单项计提坏帐准备的应收帐</w:t>
      </w:r>
      <w:r>
        <w:rPr>
          <w:spacing w:val="44"/>
        </w:rPr>
        <w:t> </w:t>
      </w:r>
      <w:r>
        <w:rPr>
          <w:spacing w:val="44"/>
        </w:rPr>
      </w:r>
      <w:r>
        <w:rPr>
          <w:spacing w:val="-3"/>
        </w:rPr>
        <w:t>款为有明显特征表明该款项难以收回。</w:t>
      </w: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41" w:footer="979" w:top="1060" w:bottom="1160" w:left="980" w:right="920"/>
        </w:sectPr>
      </w:pPr>
    </w:p>
    <w:p>
      <w:pPr>
        <w:pStyle w:val="BodyText"/>
        <w:spacing w:line="240" w:lineRule="auto" w:before="46"/>
        <w:ind w:right="0"/>
        <w:jc w:val="left"/>
      </w:pPr>
      <w:r>
        <w:rPr>
          <w:spacing w:val="-3"/>
        </w:rPr>
        <w:t>期末单项金额重大并单项计提坏账准备的应收账款</w:t>
      </w:r>
    </w:p>
    <w:p>
      <w:pPr>
        <w:pStyle w:val="BodyText"/>
        <w:spacing w:line="338"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组合中，采用账龄分析法计提坏账准备的应收账款</w:t>
      </w:r>
    </w:p>
    <w:p>
      <w:pPr>
        <w:pStyle w:val="BodyText"/>
        <w:spacing w:line="240" w:lineRule="auto" w:before="4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920"/>
          <w:cols w:num="2" w:equalWidth="0">
            <w:col w:w="4118" w:space="4704"/>
            <w:col w:w="1188"/>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48"/>
        <w:gridCol w:w="2004"/>
        <w:gridCol w:w="660"/>
        <w:gridCol w:w="1466"/>
        <w:gridCol w:w="2126"/>
        <w:gridCol w:w="658"/>
        <w:gridCol w:w="1597"/>
      </w:tblGrid>
      <w:tr>
        <w:trPr>
          <w:trHeight w:val="403" w:hRule="exact"/>
        </w:trPr>
        <w:tc>
          <w:tcPr>
            <w:tcW w:w="1048" w:type="dxa"/>
            <w:vMerge w:val="restart"/>
            <w:tcBorders>
              <w:top w:val="single" w:sz="4" w:space="0" w:color="000000"/>
              <w:left w:val="single" w:sz="4" w:space="0" w:color="000000"/>
              <w:right w:val="single" w:sz="4" w:space="0" w:color="000000"/>
            </w:tcBorders>
            <w:shd w:val="clear" w:color="auto" w:fill="D3D3D3"/>
          </w:tcPr>
          <w:p>
            <w:pPr/>
          </w:p>
        </w:tc>
        <w:tc>
          <w:tcPr>
            <w:tcW w:w="413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3" w:hRule="exact"/>
        </w:trPr>
        <w:tc>
          <w:tcPr>
            <w:tcW w:w="1048" w:type="dxa"/>
            <w:vMerge/>
            <w:tcBorders>
              <w:left w:val="single" w:sz="4" w:space="0" w:color="000000"/>
              <w:bottom w:val="nil" w:sz="6" w:space="0" w:color="auto"/>
              <w:right w:val="single" w:sz="4" w:space="0" w:color="000000"/>
            </w:tcBorders>
            <w:shd w:val="clear" w:color="auto" w:fill="D3D3D3"/>
          </w:tcPr>
          <w:p>
            <w:pPr/>
          </w:p>
        </w:tc>
        <w:tc>
          <w:tcPr>
            <w:tcW w:w="266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6" w:type="dxa"/>
            <w:vMerge w:val="restart"/>
            <w:tcBorders>
              <w:top w:val="single" w:sz="4" w:space="0" w:color="000000"/>
              <w:left w:val="single" w:sz="4" w:space="0" w:color="000000"/>
              <w:right w:val="single" w:sz="4" w:space="0" w:color="000000"/>
            </w:tcBorders>
            <w:shd w:val="clear" w:color="auto" w:fill="D3D3D3"/>
          </w:tcPr>
          <w:p>
            <w:pPr/>
          </w:p>
        </w:tc>
        <w:tc>
          <w:tcPr>
            <w:tcW w:w="278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7" w:type="dxa"/>
            <w:vMerge w:val="restart"/>
            <w:tcBorders>
              <w:top w:val="single" w:sz="4" w:space="0" w:color="000000"/>
              <w:left w:val="single" w:sz="4" w:space="0" w:color="000000"/>
              <w:right w:val="single" w:sz="4" w:space="0" w:color="000000"/>
            </w:tcBorders>
            <w:shd w:val="clear" w:color="auto" w:fill="D3D3D3"/>
          </w:tcPr>
          <w:p>
            <w:pPr/>
          </w:p>
        </w:tc>
      </w:tr>
      <w:tr>
        <w:trPr>
          <w:trHeight w:val="250" w:hRule="exact"/>
        </w:trPr>
        <w:tc>
          <w:tcPr>
            <w:tcW w:w="104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33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64" w:type="dxa"/>
            <w:gridSpan w:val="2"/>
            <w:vMerge/>
            <w:tcBorders>
              <w:left w:val="single" w:sz="4" w:space="0" w:color="000000"/>
              <w:bottom w:val="single" w:sz="4" w:space="0" w:color="000000"/>
              <w:right w:val="single" w:sz="4" w:space="0" w:color="000000"/>
            </w:tcBorders>
            <w:shd w:val="clear" w:color="auto" w:fill="D3D3D3"/>
          </w:tcPr>
          <w:p>
            <w:pPr/>
          </w:p>
        </w:tc>
        <w:tc>
          <w:tcPr>
            <w:tcW w:w="1466" w:type="dxa"/>
            <w:vMerge/>
            <w:tcBorders>
              <w:left w:val="single" w:sz="4" w:space="0" w:color="000000"/>
              <w:bottom w:val="nil" w:sz="6" w:space="0" w:color="auto"/>
              <w:right w:val="single" w:sz="4" w:space="0" w:color="000000"/>
            </w:tcBorders>
            <w:shd w:val="clear" w:color="auto" w:fill="D3D3D3"/>
          </w:tcPr>
          <w:p>
            <w:pPr/>
          </w:p>
        </w:tc>
        <w:tc>
          <w:tcPr>
            <w:tcW w:w="2784" w:type="dxa"/>
            <w:gridSpan w:val="2"/>
            <w:vMerge/>
            <w:tcBorders>
              <w:left w:val="single" w:sz="4" w:space="0" w:color="000000"/>
              <w:bottom w:val="single" w:sz="4" w:space="0" w:color="000000"/>
              <w:right w:val="single" w:sz="4" w:space="0" w:color="000000"/>
            </w:tcBorders>
            <w:shd w:val="clear" w:color="auto" w:fill="D3D3D3"/>
          </w:tcPr>
          <w:p>
            <w:pPr/>
          </w:p>
        </w:tc>
        <w:tc>
          <w:tcPr>
            <w:tcW w:w="1597" w:type="dxa"/>
            <w:vMerge/>
            <w:tcBorders>
              <w:left w:val="single" w:sz="4" w:space="0" w:color="000000"/>
              <w:bottom w:val="nil" w:sz="6" w:space="0" w:color="auto"/>
              <w:right w:val="single" w:sz="4" w:space="0" w:color="000000"/>
            </w:tcBorders>
            <w:shd w:val="clear" w:color="auto" w:fill="D3D3D3"/>
          </w:tcPr>
          <w:p>
            <w:pPr/>
          </w:p>
        </w:tc>
      </w:tr>
      <w:tr>
        <w:trPr>
          <w:trHeight w:val="158" w:hRule="exact"/>
        </w:trPr>
        <w:tc>
          <w:tcPr>
            <w:tcW w:w="1048" w:type="dxa"/>
            <w:vMerge/>
            <w:tcBorders>
              <w:left w:val="single" w:sz="4" w:space="0" w:color="000000"/>
              <w:bottom w:val="nil" w:sz="6" w:space="0" w:color="auto"/>
              <w:right w:val="single" w:sz="4" w:space="0" w:color="000000"/>
            </w:tcBorders>
            <w:shd w:val="clear" w:color="auto" w:fill="D3D3D3"/>
          </w:tcPr>
          <w:p>
            <w:pPr/>
          </w:p>
        </w:tc>
        <w:tc>
          <w:tcPr>
            <w:tcW w:w="2004" w:type="dxa"/>
            <w:tcBorders>
              <w:top w:val="single" w:sz="4" w:space="0" w:color="000000"/>
              <w:left w:val="single" w:sz="4" w:space="0" w:color="000000"/>
              <w:bottom w:val="nil" w:sz="6" w:space="0" w:color="auto"/>
              <w:right w:val="single" w:sz="4" w:space="0" w:color="000000"/>
            </w:tcBorders>
            <w:shd w:val="clear" w:color="auto" w:fill="D3D3D3"/>
          </w:tcPr>
          <w:p>
            <w:pPr/>
          </w:p>
        </w:tc>
        <w:tc>
          <w:tcPr>
            <w:tcW w:w="6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6" w:right="0"/>
              <w:jc w:val="left"/>
              <w:rPr>
                <w:rFonts w:ascii="Times New Roman" w:hAnsi="Times New Roman" w:cs="Times New Roman" w:eastAsia="Times New Roman" w:hint="default"/>
                <w:sz w:val="18"/>
                <w:szCs w:val="18"/>
              </w:rPr>
            </w:pPr>
            <w:r>
              <w:rPr>
                <w:rFonts w:ascii="Times New Roman"/>
                <w:sz w:val="18"/>
              </w:rPr>
              <w:t>(%)</w:t>
            </w:r>
          </w:p>
        </w:tc>
        <w:tc>
          <w:tcPr>
            <w:tcW w:w="146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4" w:space="0" w:color="000000"/>
              <w:left w:val="single" w:sz="4" w:space="0" w:color="000000"/>
              <w:bottom w:val="nil" w:sz="6" w:space="0" w:color="auto"/>
              <w:right w:val="single" w:sz="4" w:space="0" w:color="000000"/>
            </w:tcBorders>
            <w:shd w:val="clear" w:color="auto" w:fill="D3D3D3"/>
          </w:tcPr>
          <w:p>
            <w:pPr/>
          </w:p>
        </w:tc>
        <w:tc>
          <w:tcPr>
            <w:tcW w:w="6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5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42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88" w:hRule="exact"/>
        </w:trPr>
        <w:tc>
          <w:tcPr>
            <w:tcW w:w="1048" w:type="dxa"/>
            <w:vMerge w:val="restart"/>
            <w:tcBorders>
              <w:top w:val="nil" w:sz="6" w:space="0" w:color="auto"/>
              <w:left w:val="single" w:sz="4" w:space="0" w:color="000000"/>
              <w:right w:val="single" w:sz="4" w:space="0" w:color="000000"/>
            </w:tcBorders>
            <w:shd w:val="clear" w:color="auto" w:fill="D3D3D3"/>
          </w:tcPr>
          <w:p>
            <w:pPr/>
          </w:p>
        </w:tc>
        <w:tc>
          <w:tcPr>
            <w:tcW w:w="200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3D3D3"/>
          </w:tcPr>
          <w:p>
            <w:pPr/>
          </w:p>
        </w:tc>
        <w:tc>
          <w:tcPr>
            <w:tcW w:w="1466" w:type="dxa"/>
            <w:vMerge/>
            <w:tcBorders>
              <w:left w:val="single" w:sz="4" w:space="0" w:color="000000"/>
              <w:bottom w:val="nil" w:sz="6" w:space="0" w:color="auto"/>
              <w:right w:val="single" w:sz="4" w:space="0" w:color="000000"/>
            </w:tcBorders>
            <w:shd w:val="clear" w:color="auto" w:fill="D3D3D3"/>
          </w:tcPr>
          <w:p>
            <w:pPr/>
          </w:p>
        </w:tc>
        <w:tc>
          <w:tcPr>
            <w:tcW w:w="21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vMerge/>
            <w:tcBorders>
              <w:left w:val="single" w:sz="4" w:space="0" w:color="000000"/>
              <w:right w:val="single" w:sz="4" w:space="0" w:color="000000"/>
            </w:tcBorders>
            <w:shd w:val="clear" w:color="auto" w:fill="D3D3D3"/>
          </w:tcPr>
          <w:p>
            <w:pPr/>
          </w:p>
        </w:tc>
        <w:tc>
          <w:tcPr>
            <w:tcW w:w="1597"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1048" w:type="dxa"/>
            <w:vMerge/>
            <w:tcBorders>
              <w:left w:val="single" w:sz="4" w:space="0" w:color="000000"/>
              <w:right w:val="single" w:sz="4" w:space="0" w:color="000000"/>
            </w:tcBorders>
            <w:shd w:val="clear" w:color="auto" w:fill="D3D3D3"/>
          </w:tcPr>
          <w:p>
            <w:pPr/>
          </w:p>
        </w:tc>
        <w:tc>
          <w:tcPr>
            <w:tcW w:w="2004" w:type="dxa"/>
            <w:vMerge/>
            <w:tcBorders>
              <w:left w:val="single" w:sz="4" w:space="0" w:color="000000"/>
              <w:bottom w:val="nil" w:sz="6" w:space="0" w:color="auto"/>
              <w:right w:val="single" w:sz="4" w:space="0" w:color="000000"/>
            </w:tcBorders>
            <w:shd w:val="clear" w:color="auto" w:fill="D3D3D3"/>
          </w:tcPr>
          <w:p>
            <w:pPr/>
          </w:p>
        </w:tc>
        <w:tc>
          <w:tcPr>
            <w:tcW w:w="660" w:type="dxa"/>
            <w:vMerge/>
            <w:tcBorders>
              <w:left w:val="single" w:sz="4" w:space="0" w:color="000000"/>
              <w:right w:val="single" w:sz="4" w:space="0" w:color="000000"/>
            </w:tcBorders>
            <w:shd w:val="clear" w:color="auto" w:fill="D3D3D3"/>
          </w:tcPr>
          <w:p>
            <w:pPr/>
          </w:p>
        </w:tc>
        <w:tc>
          <w:tcPr>
            <w:tcW w:w="1466" w:type="dxa"/>
            <w:vMerge w:val="restart"/>
            <w:tcBorders>
              <w:top w:val="nil" w:sz="6" w:space="0" w:color="auto"/>
              <w:left w:val="single" w:sz="4" w:space="0" w:color="000000"/>
              <w:right w:val="single" w:sz="4" w:space="0" w:color="000000"/>
            </w:tcBorders>
            <w:shd w:val="clear" w:color="auto" w:fill="D3D3D3"/>
          </w:tcPr>
          <w:p>
            <w:pPr/>
          </w:p>
        </w:tc>
        <w:tc>
          <w:tcPr>
            <w:tcW w:w="2126" w:type="dxa"/>
            <w:vMerge/>
            <w:tcBorders>
              <w:left w:val="single" w:sz="4" w:space="0" w:color="000000"/>
              <w:bottom w:val="nil" w:sz="6" w:space="0" w:color="auto"/>
              <w:right w:val="single" w:sz="4" w:space="0" w:color="000000"/>
            </w:tcBorders>
            <w:shd w:val="clear" w:color="auto" w:fill="D3D3D3"/>
          </w:tcPr>
          <w:p>
            <w:pPr/>
          </w:p>
        </w:tc>
        <w:tc>
          <w:tcPr>
            <w:tcW w:w="658" w:type="dxa"/>
            <w:vMerge/>
            <w:tcBorders>
              <w:left w:val="single" w:sz="4" w:space="0" w:color="000000"/>
              <w:right w:val="single" w:sz="4" w:space="0" w:color="000000"/>
            </w:tcBorders>
            <w:shd w:val="clear" w:color="auto" w:fill="D3D3D3"/>
          </w:tcPr>
          <w:p>
            <w:pPr/>
          </w:p>
        </w:tc>
        <w:tc>
          <w:tcPr>
            <w:tcW w:w="1597" w:type="dxa"/>
            <w:vMerge w:val="restart"/>
            <w:tcBorders>
              <w:top w:val="nil" w:sz="6" w:space="0" w:color="auto"/>
              <w:left w:val="single" w:sz="4" w:space="0" w:color="000000"/>
              <w:right w:val="single" w:sz="4" w:space="0" w:color="000000"/>
            </w:tcBorders>
            <w:shd w:val="clear" w:color="auto" w:fill="D3D3D3"/>
          </w:tcPr>
          <w:p>
            <w:pPr/>
          </w:p>
        </w:tc>
      </w:tr>
      <w:tr>
        <w:trPr>
          <w:trHeight w:val="167" w:hRule="exact"/>
        </w:trPr>
        <w:tc>
          <w:tcPr>
            <w:tcW w:w="1048" w:type="dxa"/>
            <w:vMerge/>
            <w:tcBorders>
              <w:left w:val="single" w:sz="4" w:space="0" w:color="000000"/>
              <w:bottom w:val="single" w:sz="4" w:space="0" w:color="000000"/>
              <w:right w:val="single" w:sz="4" w:space="0" w:color="000000"/>
            </w:tcBorders>
            <w:shd w:val="clear" w:color="auto" w:fill="D3D3D3"/>
          </w:tcPr>
          <w:p>
            <w:pPr/>
          </w:p>
        </w:tc>
        <w:tc>
          <w:tcPr>
            <w:tcW w:w="2004" w:type="dxa"/>
            <w:tcBorders>
              <w:top w:val="nil" w:sz="6" w:space="0" w:color="auto"/>
              <w:left w:val="single" w:sz="4" w:space="0" w:color="000000"/>
              <w:bottom w:val="single" w:sz="4" w:space="0" w:color="000000"/>
              <w:right w:val="single" w:sz="4" w:space="0" w:color="000000"/>
            </w:tcBorders>
            <w:shd w:val="clear" w:color="auto" w:fill="D3D3D3"/>
          </w:tcPr>
          <w:p>
            <w:pPr/>
          </w:p>
        </w:tc>
        <w:tc>
          <w:tcPr>
            <w:tcW w:w="660" w:type="dxa"/>
            <w:vMerge/>
            <w:tcBorders>
              <w:left w:val="single" w:sz="4" w:space="0" w:color="000000"/>
              <w:bottom w:val="single" w:sz="4" w:space="0" w:color="000000"/>
              <w:right w:val="single" w:sz="4" w:space="0" w:color="000000"/>
            </w:tcBorders>
            <w:shd w:val="clear" w:color="auto" w:fill="D3D3D3"/>
          </w:tcPr>
          <w:p>
            <w:pPr/>
          </w:p>
        </w:tc>
        <w:tc>
          <w:tcPr>
            <w:tcW w:w="1466"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shd w:val="clear" w:color="auto" w:fill="D3D3D3"/>
          </w:tcPr>
          <w:p>
            <w:pPr/>
          </w:p>
        </w:tc>
        <w:tc>
          <w:tcPr>
            <w:tcW w:w="658" w:type="dxa"/>
            <w:vMerge/>
            <w:tcBorders>
              <w:left w:val="single" w:sz="4" w:space="0" w:color="000000"/>
              <w:bottom w:val="single" w:sz="4" w:space="0" w:color="000000"/>
              <w:right w:val="single" w:sz="4" w:space="0" w:color="000000"/>
            </w:tcBorders>
            <w:shd w:val="clear" w:color="auto" w:fill="D3D3D3"/>
          </w:tcPr>
          <w:p>
            <w:pPr/>
          </w:p>
        </w:tc>
        <w:tc>
          <w:tcPr>
            <w:tcW w:w="1597" w:type="dxa"/>
            <w:vMerge/>
            <w:tcBorders>
              <w:left w:val="single" w:sz="4" w:space="0" w:color="000000"/>
              <w:bottom w:val="single" w:sz="4" w:space="0" w:color="000000"/>
              <w:right w:val="single" w:sz="4" w:space="0" w:color="000000"/>
            </w:tcBorders>
            <w:shd w:val="clear" w:color="auto" w:fill="D3D3D3"/>
          </w:tcPr>
          <w:p>
            <w:pPr/>
          </w:p>
        </w:tc>
      </w:tr>
      <w:tr>
        <w:trPr>
          <w:trHeight w:val="394"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r>
      <w:tr>
        <w:trPr>
          <w:trHeight w:val="408" w:hRule="exact"/>
        </w:trPr>
        <w:tc>
          <w:tcPr>
            <w:tcW w:w="1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30"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18" w:right="0"/>
              <w:jc w:val="left"/>
              <w:rPr>
                <w:rFonts w:ascii="Times New Roman" w:hAnsi="Times New Roman" w:cs="Times New Roman" w:eastAsia="Times New Roman" w:hint="default"/>
                <w:sz w:val="18"/>
                <w:szCs w:val="18"/>
              </w:rPr>
            </w:pPr>
            <w:r>
              <w:rPr>
                <w:rFonts w:ascii="Times New Roman"/>
                <w:sz w:val="18"/>
              </w:rPr>
              <w:t>--</w:t>
            </w:r>
          </w:p>
        </w:tc>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0"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17" w:right="0"/>
              <w:jc w:val="lef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17" w:right="0"/>
              <w:jc w:val="left"/>
              <w:rPr>
                <w:rFonts w:ascii="Times New Roman" w:hAnsi="Times New Roman" w:cs="Times New Roman" w:eastAsia="Times New Roman" w:hint="default"/>
                <w:sz w:val="18"/>
                <w:szCs w:val="18"/>
              </w:rPr>
            </w:pPr>
            <w:r>
              <w:rPr>
                <w:rFonts w:ascii="Times New Roman"/>
                <w:sz w:val="18"/>
              </w:rPr>
              <w:t>--</w:t>
            </w:r>
          </w:p>
        </w:tc>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3"/>
              <w:ind w:left="11" w:right="16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w:t>
            </w:r>
            <w:r>
              <w:rPr>
                <w:rFonts w:ascii="宋体" w:hAnsi="宋体" w:cs="宋体" w:eastAsia="宋体" w:hint="default"/>
                <w:w w:val="101"/>
                <w:sz w:val="18"/>
                <w:szCs w:val="18"/>
              </w:rPr>
              <w:t> </w:t>
            </w:r>
            <w:r>
              <w:rPr>
                <w:rFonts w:ascii="宋体" w:hAnsi="宋体" w:cs="宋体" w:eastAsia="宋体" w:hint="default"/>
                <w:sz w:val="18"/>
                <w:szCs w:val="18"/>
              </w:rPr>
              <w:t>计</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53,328,178.69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99.94%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2,666,408.93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2"/>
                <w:sz w:val="18"/>
              </w:rPr>
              <w:t>117,805,676.77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5,890,283.84</w:t>
            </w:r>
          </w:p>
        </w:tc>
      </w:tr>
      <w:tr>
        <w:trPr>
          <w:trHeight w:val="403" w:hRule="exact"/>
        </w:trPr>
        <w:tc>
          <w:tcPr>
            <w:tcW w:w="1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14,002.63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0.03%</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2,800.53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spacing w:val="-1"/>
                <w:sz w:val="18"/>
              </w:rPr>
              <w:t>36,834.02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7,366.80</w:t>
            </w:r>
          </w:p>
        </w:tc>
      </w:tr>
      <w:tr>
        <w:trPr>
          <w:trHeight w:val="398" w:hRule="exact"/>
        </w:trPr>
        <w:tc>
          <w:tcPr>
            <w:tcW w:w="1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004" w:type="dxa"/>
            <w:tcBorders>
              <w:top w:val="single" w:sz="4" w:space="0" w:color="000000"/>
              <w:left w:val="single" w:sz="13" w:space="0" w:color="D3D3D3"/>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spacing w:val="-1"/>
                <w:sz w:val="18"/>
              </w:rPr>
              <w:t>22,674.52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2"/>
                <w:sz w:val="18"/>
              </w:rPr>
              <w:t>11,337.26</w:t>
            </w:r>
          </w:p>
        </w:tc>
      </w:tr>
      <w:tr>
        <w:trPr>
          <w:trHeight w:val="403" w:hRule="exact"/>
        </w:trPr>
        <w:tc>
          <w:tcPr>
            <w:tcW w:w="1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17,873.61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0.03%</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17,873.61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spacing w:val="-1"/>
                <w:sz w:val="18"/>
              </w:rPr>
              <w:t>2,583.14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2,583.14</w:t>
            </w:r>
          </w:p>
        </w:tc>
      </w:tr>
      <w:tr>
        <w:trPr>
          <w:trHeight w:val="403" w:hRule="exact"/>
        </w:trPr>
        <w:tc>
          <w:tcPr>
            <w:tcW w:w="1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pacing w:val="-1"/>
                <w:sz w:val="18"/>
              </w:rPr>
              <w:t>53,360,054.93</w:t>
            </w:r>
          </w:p>
        </w:tc>
        <w:tc>
          <w:tcPr>
            <w:tcW w:w="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1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2,687,083.07</w:t>
            </w:r>
          </w:p>
        </w:tc>
        <w:tc>
          <w:tcPr>
            <w:tcW w:w="2126"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117,867,768.45</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w:t>
            </w:r>
          </w:p>
        </w:tc>
        <w:tc>
          <w:tcPr>
            <w:tcW w:w="159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2"/>
                <w:sz w:val="18"/>
              </w:rPr>
              <w:t>5,911,571.04</w:t>
            </w:r>
          </w:p>
        </w:tc>
      </w:tr>
    </w:tbl>
    <w:p>
      <w:pPr>
        <w:pStyle w:val="BodyText"/>
        <w:spacing w:line="240" w:lineRule="auto" w:before="53"/>
        <w:ind w:right="107"/>
        <w:jc w:val="left"/>
      </w:pPr>
      <w:r>
        <w:rPr>
          <w:spacing w:val="-3"/>
        </w:rPr>
        <w:t>组合中，采用余额百分比法计提坏账准备的应收账款</w:t>
      </w:r>
    </w:p>
    <w:p>
      <w:pPr>
        <w:pStyle w:val="BodyText"/>
        <w:spacing w:line="338" w:lineRule="auto" w:before="119"/>
        <w:ind w:right="49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组合中，采用其他方法计提坏账准备的应收账款</w:t>
      </w:r>
    </w:p>
    <w:p>
      <w:pPr>
        <w:pStyle w:val="BodyText"/>
        <w:spacing w:line="343" w:lineRule="auto" w:before="41"/>
        <w:ind w:right="49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期末单项金额虽不重大但单项计提坏账准备的应收账款</w:t>
      </w:r>
    </w:p>
    <w:p>
      <w:pPr>
        <w:pStyle w:val="BodyText"/>
        <w:spacing w:line="240" w:lineRule="auto" w:before="37"/>
        <w:ind w:right="10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4"/>
        <w:spacing w:line="240" w:lineRule="auto"/>
        <w:ind w:right="107"/>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21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94"/>
        <w:gridCol w:w="1709"/>
        <w:gridCol w:w="1862"/>
        <w:gridCol w:w="1920"/>
        <w:gridCol w:w="1882"/>
      </w:tblGrid>
      <w:tr>
        <w:trPr>
          <w:trHeight w:val="710"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pacing w:val="-3"/>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321" w:right="50" w:hanging="269"/>
              <w:jc w:val="left"/>
              <w:rPr>
                <w:rFonts w:ascii="宋体" w:hAnsi="宋体" w:cs="宋体" w:eastAsia="宋体" w:hint="default"/>
                <w:sz w:val="18"/>
                <w:szCs w:val="18"/>
              </w:rPr>
            </w:pPr>
            <w:r>
              <w:rPr>
                <w:rFonts w:ascii="宋体" w:hAnsi="宋体" w:cs="宋体" w:eastAsia="宋体" w:hint="default"/>
                <w:spacing w:val="-2"/>
                <w:sz w:val="18"/>
                <w:szCs w:val="18"/>
              </w:rPr>
              <w:t>转回或收回前累计已计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提坏账准备金额</w:t>
            </w:r>
          </w:p>
        </w:tc>
        <w:tc>
          <w:tcPr>
            <w:tcW w:w="1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r>
      <w:tr>
        <w:trPr>
          <w:trHeight w:val="715"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96"/>
              <w:ind w:left="23" w:right="431"/>
              <w:jc w:val="left"/>
              <w:rPr>
                <w:rFonts w:ascii="Times New Roman" w:hAnsi="Times New Roman" w:cs="Times New Roman" w:eastAsia="Times New Roman" w:hint="default"/>
                <w:sz w:val="18"/>
                <w:szCs w:val="18"/>
              </w:rPr>
            </w:pPr>
            <w:r>
              <w:rPr>
                <w:rFonts w:ascii="Times New Roman"/>
                <w:spacing w:val="-3"/>
                <w:sz w:val="18"/>
              </w:rPr>
              <w:t>FRIWO</w:t>
            </w:r>
            <w:r>
              <w:rPr>
                <w:rFonts w:ascii="Times New Roman"/>
                <w:spacing w:val="9"/>
                <w:sz w:val="18"/>
              </w:rPr>
              <w:t> </w:t>
            </w:r>
            <w:r>
              <w:rPr>
                <w:rFonts w:ascii="Times New Roman"/>
                <w:sz w:val="18"/>
              </w:rPr>
              <w:t>ELECTRICAL</w:t>
            </w:r>
            <w:r>
              <w:rPr>
                <w:rFonts w:ascii="Times New Roman"/>
                <w:spacing w:val="-42"/>
                <w:sz w:val="18"/>
              </w:rPr>
              <w:t> </w:t>
            </w:r>
            <w:r>
              <w:rPr>
                <w:rFonts w:ascii="Times New Roman"/>
                <w:spacing w:val="-42"/>
                <w:sz w:val="18"/>
              </w:rPr>
            </w:r>
            <w:r>
              <w:rPr>
                <w:rFonts w:ascii="Times New Roman"/>
                <w:spacing w:val="-4"/>
                <w:sz w:val="18"/>
              </w:rPr>
              <w:t>CO.,LTD</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收款</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13,683.48</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13,683.48</w:t>
            </w: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华立南方</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收款</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7,595.78</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7,595.78</w:t>
            </w:r>
          </w:p>
        </w:tc>
      </w:tr>
      <w:tr>
        <w:trPr>
          <w:trHeight w:val="401"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21,279.26</w:t>
            </w:r>
          </w:p>
        </w:tc>
        <w:tc>
          <w:tcPr>
            <w:tcW w:w="1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6"/>
        <w:ind w:right="107"/>
        <w:jc w:val="left"/>
      </w:pPr>
      <w:r>
        <w:rPr>
          <w:spacing w:val="-3"/>
        </w:rPr>
        <w:t>期末单项金额重大或虽不重大但单独进行减值测试的应收账款坏账准备计提</w:t>
      </w:r>
    </w:p>
    <w:p>
      <w:pPr>
        <w:spacing w:after="0" w:line="240" w:lineRule="auto"/>
        <w:jc w:val="left"/>
        <w:sectPr>
          <w:type w:val="continuous"/>
          <w:pgSz w:w="11910" w:h="16840"/>
          <w:pgMar w:top="1060" w:bottom="1160" w:left="980" w:right="920"/>
        </w:sectPr>
      </w:pPr>
    </w:p>
    <w:p>
      <w:pPr>
        <w:spacing w:line="240" w:lineRule="auto" w:before="6"/>
        <w:rPr>
          <w:rFonts w:ascii="宋体" w:hAnsi="宋体" w:cs="宋体" w:eastAsia="宋体" w:hint="default"/>
          <w:sz w:val="26"/>
          <w:szCs w:val="26"/>
        </w:rPr>
      </w:pPr>
    </w:p>
    <w:p>
      <w:pPr>
        <w:pStyle w:val="BodyText"/>
        <w:spacing w:line="338" w:lineRule="auto" w:before="46"/>
        <w:ind w:right="281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单项金额不重大但按信用风险特征组合后该组合的风险较大的应收账款的说明：无。</w:t>
      </w:r>
    </w:p>
    <w:p>
      <w:pPr>
        <w:spacing w:line="240" w:lineRule="auto" w:before="12"/>
        <w:rPr>
          <w:rFonts w:ascii="宋体" w:hAnsi="宋体" w:cs="宋体" w:eastAsia="宋体" w:hint="default"/>
          <w:sz w:val="15"/>
          <w:szCs w:val="15"/>
        </w:rPr>
      </w:pPr>
    </w:p>
    <w:p>
      <w:pPr>
        <w:pStyle w:val="Heading4"/>
        <w:spacing w:line="240" w:lineRule="auto"/>
        <w:ind w:right="152"/>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本报告期不存在实际核销的应收账款。</w:t>
      </w:r>
    </w:p>
    <w:p>
      <w:pPr>
        <w:spacing w:line="240" w:lineRule="auto" w:before="12"/>
        <w:rPr>
          <w:rFonts w:ascii="宋体" w:hAnsi="宋体" w:cs="宋体" w:eastAsia="宋体" w:hint="default"/>
          <w:sz w:val="21"/>
          <w:szCs w:val="21"/>
        </w:rPr>
      </w:pPr>
    </w:p>
    <w:p>
      <w:pPr>
        <w:pStyle w:val="Heading4"/>
        <w:spacing w:line="240" w:lineRule="auto"/>
        <w:ind w:right="152"/>
        <w:jc w:val="left"/>
        <w:rPr>
          <w:b w:val="0"/>
          <w:bCs w:val="0"/>
        </w:rPr>
      </w:pPr>
      <w:r>
        <w:rPr/>
        <w:t>（</w:t>
      </w:r>
      <w:r>
        <w:rPr>
          <w:rFonts w:ascii="Times New Roman" w:hAnsi="Times New Roman" w:cs="Times New Roman" w:eastAsia="Times New Roman" w:hint="default"/>
        </w:rPr>
        <w:t>4</w:t>
      </w:r>
      <w:r>
        <w:rPr/>
        <w:t>）本报告期应收账款中持有公司 </w:t>
      </w:r>
      <w:r>
        <w:rPr>
          <w:rFonts w:ascii="Times New Roman" w:hAnsi="Times New Roman" w:cs="Times New Roman" w:eastAsia="Times New Roman" w:hint="default"/>
        </w:rPr>
        <w:t>5</w:t>
      </w:r>
      <w:r>
        <w:rPr/>
        <w:t>％（含</w:t>
      </w:r>
      <w:r>
        <w:rPr>
          <w:spacing w:val="31"/>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年末应收账款中无持本公司 </w:t>
      </w:r>
      <w:r>
        <w:rPr>
          <w:rFonts w:ascii="Times New Roman" w:hAnsi="Times New Roman" w:cs="Times New Roman" w:eastAsia="Times New Roman" w:hint="default"/>
        </w:rPr>
        <w:t>5</w:t>
      </w:r>
      <w:r>
        <w:rPr/>
        <w:t>％以上（含</w:t>
      </w:r>
      <w:r>
        <w:rPr>
          <w:spacing w:val="-3"/>
        </w:rPr>
        <w:t> </w:t>
      </w:r>
      <w:r>
        <w:rPr>
          <w:rFonts w:ascii="Times New Roman" w:hAnsi="Times New Roman" w:cs="Times New Roman" w:eastAsia="Times New Roman" w:hint="default"/>
          <w:spacing w:val="-3"/>
        </w:rPr>
        <w:t>5</w:t>
      </w:r>
      <w:r>
        <w:rPr>
          <w:spacing w:val="-3"/>
        </w:rPr>
        <w:t>％）表决权股份的股东单位欠款。</w:t>
      </w:r>
    </w:p>
    <w:p>
      <w:pPr>
        <w:spacing w:line="240" w:lineRule="auto" w:before="2"/>
        <w:rPr>
          <w:rFonts w:ascii="宋体" w:hAnsi="宋体" w:cs="宋体" w:eastAsia="宋体" w:hint="default"/>
          <w:sz w:val="20"/>
          <w:szCs w:val="20"/>
        </w:rPr>
      </w:pPr>
    </w:p>
    <w:p>
      <w:pPr>
        <w:pStyle w:val="Heading4"/>
        <w:spacing w:line="240" w:lineRule="auto"/>
        <w:ind w:right="152"/>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152"/>
        <w:jc w:val="left"/>
      </w:pPr>
      <w:r>
        <w:rPr>
          <w:w w:val="101"/>
        </w:rPr>
        <w:t>无</w:t>
      </w:r>
      <w:r>
        <w:rPr/>
      </w:r>
    </w:p>
    <w:p>
      <w:pPr>
        <w:spacing w:line="240" w:lineRule="auto" w:before="12"/>
        <w:rPr>
          <w:rFonts w:ascii="宋体" w:hAnsi="宋体" w:cs="宋体" w:eastAsia="宋体" w:hint="default"/>
          <w:sz w:val="21"/>
          <w:szCs w:val="21"/>
        </w:rPr>
      </w:pPr>
    </w:p>
    <w:p>
      <w:pPr>
        <w:pStyle w:val="Heading4"/>
        <w:spacing w:line="240" w:lineRule="auto"/>
        <w:ind w:right="152"/>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10"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96"/>
              <w:ind w:left="23" w:right="129"/>
              <w:jc w:val="left"/>
              <w:rPr>
                <w:rFonts w:ascii="Times New Roman" w:hAnsi="Times New Roman" w:cs="Times New Roman" w:eastAsia="Times New Roman" w:hint="default"/>
                <w:sz w:val="18"/>
                <w:szCs w:val="18"/>
              </w:rPr>
            </w:pPr>
            <w:r>
              <w:rPr>
                <w:rFonts w:ascii="Times New Roman"/>
                <w:sz w:val="18"/>
              </w:rPr>
              <w:t>PD </w:t>
            </w:r>
            <w:r>
              <w:rPr>
                <w:rFonts w:ascii="Times New Roman"/>
                <w:spacing w:val="-3"/>
                <w:sz w:val="18"/>
              </w:rPr>
              <w:t>Trading(HongKong)</w:t>
            </w:r>
            <w:r>
              <w:rPr>
                <w:rFonts w:ascii="Times New Roman"/>
                <w:spacing w:val="-14"/>
                <w:sz w:val="18"/>
              </w:rPr>
              <w:t> </w:t>
            </w:r>
            <w:r>
              <w:rPr>
                <w:rFonts w:ascii="Times New Roman"/>
                <w:spacing w:val="-14"/>
                <w:sz w:val="18"/>
              </w:rPr>
            </w:r>
            <w:r>
              <w:rPr>
                <w:rFonts w:ascii="Times New Roman"/>
                <w:sz w:val="18"/>
              </w:rPr>
              <w:t>Ltd</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26,772,060.26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50.17%</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74"/>
              <w:jc w:val="left"/>
              <w:rPr>
                <w:rFonts w:ascii="宋体" w:hAnsi="宋体" w:cs="宋体" w:eastAsia="宋体" w:hint="default"/>
                <w:sz w:val="18"/>
                <w:szCs w:val="18"/>
              </w:rPr>
            </w:pPr>
            <w:r>
              <w:rPr>
                <w:rFonts w:ascii="宋体" w:hAnsi="宋体" w:cs="宋体" w:eastAsia="宋体" w:hint="default"/>
                <w:spacing w:val="-2"/>
                <w:sz w:val="18"/>
                <w:szCs w:val="18"/>
              </w:rPr>
              <w:t>巴可伟视（北京）电子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5,664,071.80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10.61%</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4"/>
              <w:jc w:val="left"/>
              <w:rPr>
                <w:rFonts w:ascii="宋体" w:hAnsi="宋体" w:cs="宋体" w:eastAsia="宋体" w:hint="default"/>
                <w:sz w:val="18"/>
                <w:szCs w:val="18"/>
              </w:rPr>
            </w:pPr>
            <w:r>
              <w:rPr>
                <w:rFonts w:ascii="宋体" w:hAnsi="宋体" w:cs="宋体" w:eastAsia="宋体" w:hint="default"/>
                <w:spacing w:val="-2"/>
                <w:sz w:val="18"/>
                <w:szCs w:val="18"/>
              </w:rPr>
              <w:t>珠海经济特区飞利浦家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庭电器有限公司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4,080,809.49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7.65%</w:t>
            </w:r>
          </w:p>
        </w:tc>
      </w:tr>
      <w:tr>
        <w:trPr>
          <w:trHeight w:val="71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235"/>
              <w:jc w:val="left"/>
              <w:rPr>
                <w:rFonts w:ascii="Times New Roman" w:hAnsi="Times New Roman" w:cs="Times New Roman" w:eastAsia="Times New Roman" w:hint="default"/>
                <w:sz w:val="18"/>
                <w:szCs w:val="18"/>
              </w:rPr>
            </w:pPr>
            <w:r>
              <w:rPr>
                <w:rFonts w:ascii="Times New Roman"/>
                <w:spacing w:val="-5"/>
                <w:sz w:val="18"/>
              </w:rPr>
              <w:t>CREATIVE</w:t>
            </w:r>
            <w:r>
              <w:rPr>
                <w:rFonts w:ascii="Times New Roman"/>
                <w:spacing w:val="-31"/>
                <w:sz w:val="18"/>
              </w:rPr>
              <w:t> </w:t>
            </w:r>
            <w:r>
              <w:rPr>
                <w:rFonts w:ascii="Times New Roman"/>
                <w:spacing w:val="-31"/>
                <w:sz w:val="18"/>
              </w:rPr>
            </w:r>
            <w:r>
              <w:rPr>
                <w:rFonts w:ascii="Times New Roman"/>
                <w:spacing w:val="-3"/>
                <w:sz w:val="18"/>
              </w:rPr>
              <w:t>TECHNOLOGY</w:t>
            </w:r>
            <w:r>
              <w:rPr>
                <w:rFonts w:ascii="Times New Roman"/>
                <w:spacing w:val="28"/>
                <w:sz w:val="18"/>
              </w:rPr>
              <w:t> </w:t>
            </w:r>
            <w:r>
              <w:rPr>
                <w:rFonts w:ascii="Times New Roman"/>
                <w:spacing w:val="-7"/>
                <w:sz w:val="18"/>
              </w:rPr>
              <w:t>LTD.</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3,963,107.06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7.43%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Enseo,Inc</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3,255,927.78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6.1%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43,735,976.39</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81.96%</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本报告期不存在应收关联方账款。</w:t>
      </w:r>
    </w:p>
    <w:p>
      <w:pPr>
        <w:spacing w:line="240" w:lineRule="auto" w:before="7"/>
        <w:rPr>
          <w:rFonts w:ascii="宋体" w:hAnsi="宋体" w:cs="宋体" w:eastAsia="宋体" w:hint="default"/>
          <w:sz w:val="21"/>
          <w:szCs w:val="21"/>
        </w:rPr>
      </w:pPr>
    </w:p>
    <w:p>
      <w:pPr>
        <w:pStyle w:val="Heading4"/>
        <w:spacing w:line="240" w:lineRule="auto"/>
        <w:ind w:right="152"/>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70"/>
        <w:gridCol w:w="1982"/>
        <w:gridCol w:w="1848"/>
        <w:gridCol w:w="1853"/>
        <w:gridCol w:w="1714"/>
      </w:tblGrid>
      <w:tr>
        <w:trPr>
          <w:trHeight w:val="398"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62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65"/>
        <w:gridCol w:w="1459"/>
        <w:gridCol w:w="528"/>
        <w:gridCol w:w="1320"/>
        <w:gridCol w:w="528"/>
        <w:gridCol w:w="1325"/>
        <w:gridCol w:w="528"/>
        <w:gridCol w:w="1186"/>
        <w:gridCol w:w="528"/>
      </w:tblGrid>
      <w:tr>
        <w:trPr>
          <w:trHeight w:val="159" w:hRule="exact"/>
        </w:trPr>
        <w:tc>
          <w:tcPr>
            <w:tcW w:w="2165" w:type="dxa"/>
            <w:vMerge w:val="restart"/>
            <w:tcBorders>
              <w:top w:val="single" w:sz="4" w:space="0" w:color="000000"/>
              <w:left w:val="single" w:sz="4" w:space="0" w:color="000000"/>
              <w:right w:val="single" w:sz="4" w:space="0" w:color="000000"/>
            </w:tcBorders>
            <w:shd w:val="clear" w:color="auto" w:fill="D3D3D3"/>
          </w:tcPr>
          <w:p>
            <w:pPr/>
          </w:p>
        </w:tc>
        <w:tc>
          <w:tcPr>
            <w:tcW w:w="1459" w:type="dxa"/>
            <w:tcBorders>
              <w:top w:val="single" w:sz="4" w:space="0" w:color="000000"/>
              <w:left w:val="single" w:sz="4" w:space="0" w:color="000000"/>
              <w:bottom w:val="nil" w:sz="6" w:space="0" w:color="auto"/>
              <w:right w:val="single" w:sz="4" w:space="0" w:color="000000"/>
            </w:tcBorders>
            <w:shd w:val="clear" w:color="auto" w:fill="D3D3D3"/>
          </w:tcPr>
          <w:p>
            <w:pPr/>
          </w:p>
        </w:tc>
        <w:tc>
          <w:tcPr>
            <w:tcW w:w="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19"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nil" w:sz="6" w:space="0" w:color="auto"/>
              <w:right w:val="single" w:sz="4" w:space="0" w:color="000000"/>
            </w:tcBorders>
            <w:shd w:val="clear" w:color="auto" w:fill="D3D3D3"/>
          </w:tcPr>
          <w:p>
            <w:pPr/>
          </w:p>
        </w:tc>
        <w:tc>
          <w:tcPr>
            <w:tcW w:w="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0" w:right="0"/>
              <w:jc w:val="left"/>
              <w:rPr>
                <w:rFonts w:ascii="Times New Roman" w:hAnsi="Times New Roman" w:cs="Times New Roman" w:eastAsia="Times New Roman" w:hint="default"/>
                <w:sz w:val="18"/>
                <w:szCs w:val="18"/>
              </w:rPr>
            </w:pPr>
            <w:r>
              <w:rPr>
                <w:rFonts w:ascii="Times New Roman"/>
                <w:sz w:val="18"/>
              </w:rPr>
              <w:t>(%)</w:t>
            </w:r>
          </w:p>
        </w:tc>
        <w:tc>
          <w:tcPr>
            <w:tcW w:w="1325" w:type="dxa"/>
            <w:tcBorders>
              <w:top w:val="single" w:sz="4" w:space="0" w:color="000000"/>
              <w:left w:val="single" w:sz="4" w:space="0" w:color="000000"/>
              <w:bottom w:val="nil" w:sz="6" w:space="0" w:color="auto"/>
              <w:right w:val="single" w:sz="4" w:space="0" w:color="000000"/>
            </w:tcBorders>
            <w:shd w:val="clear" w:color="auto" w:fill="D3D3D3"/>
          </w:tcPr>
          <w:p>
            <w:pPr/>
          </w:p>
        </w:tc>
        <w:tc>
          <w:tcPr>
            <w:tcW w:w="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7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15" w:right="0"/>
              <w:jc w:val="left"/>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0"/>
              <w:left w:val="single" w:sz="4" w:space="0" w:color="000000"/>
              <w:bottom w:val="nil" w:sz="6" w:space="0" w:color="auto"/>
              <w:right w:val="single" w:sz="4" w:space="0" w:color="000000"/>
            </w:tcBorders>
            <w:shd w:val="clear" w:color="auto" w:fill="D3D3D3"/>
          </w:tcPr>
          <w:p>
            <w:pPr/>
          </w:p>
        </w:tc>
        <w:tc>
          <w:tcPr>
            <w:tcW w:w="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19" w:right="0"/>
              <w:jc w:val="left"/>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2165" w:type="dxa"/>
            <w:vMerge/>
            <w:tcBorders>
              <w:left w:val="single" w:sz="4" w:space="0" w:color="000000"/>
              <w:right w:val="single" w:sz="4" w:space="0" w:color="000000"/>
            </w:tcBorders>
            <w:shd w:val="clear" w:color="auto" w:fill="D3D3D3"/>
          </w:tcPr>
          <w:p>
            <w:pPr/>
          </w:p>
        </w:tc>
        <w:tc>
          <w:tcPr>
            <w:tcW w:w="14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vMerge/>
            <w:tcBorders>
              <w:left w:val="single" w:sz="4" w:space="0" w:color="000000"/>
              <w:right w:val="single" w:sz="4" w:space="0" w:color="000000"/>
            </w:tcBorders>
            <w:shd w:val="clear" w:color="auto" w:fill="D3D3D3"/>
          </w:tcPr>
          <w:p>
            <w:pPr/>
          </w:p>
        </w:tc>
        <w:tc>
          <w:tcPr>
            <w:tcW w:w="13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vMerge/>
            <w:tcBorders>
              <w:left w:val="single" w:sz="4" w:space="0" w:color="000000"/>
              <w:right w:val="single" w:sz="4" w:space="0" w:color="000000"/>
            </w:tcBorders>
            <w:shd w:val="clear" w:color="auto" w:fill="D3D3D3"/>
          </w:tcPr>
          <w:p>
            <w:pPr/>
          </w:p>
        </w:tc>
        <w:tc>
          <w:tcPr>
            <w:tcW w:w="132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vMerge/>
            <w:tcBorders>
              <w:left w:val="single" w:sz="4" w:space="0" w:color="000000"/>
              <w:right w:val="single" w:sz="4" w:space="0" w:color="000000"/>
            </w:tcBorders>
            <w:shd w:val="clear" w:color="auto" w:fill="D3D3D3"/>
          </w:tcPr>
          <w:p>
            <w:pPr/>
          </w:p>
        </w:tc>
        <w:tc>
          <w:tcPr>
            <w:tcW w:w="11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vMerge/>
            <w:tcBorders>
              <w:left w:val="single" w:sz="4" w:space="0" w:color="000000"/>
              <w:right w:val="single" w:sz="4" w:space="0" w:color="000000"/>
            </w:tcBorders>
            <w:shd w:val="clear" w:color="auto" w:fill="D3D3D3"/>
          </w:tcPr>
          <w:p>
            <w:pPr/>
          </w:p>
        </w:tc>
      </w:tr>
      <w:tr>
        <w:trPr>
          <w:trHeight w:val="163" w:hRule="exact"/>
        </w:trPr>
        <w:tc>
          <w:tcPr>
            <w:tcW w:w="2165" w:type="dxa"/>
            <w:vMerge/>
            <w:tcBorders>
              <w:left w:val="single" w:sz="4" w:space="0" w:color="000000"/>
              <w:bottom w:val="single" w:sz="4" w:space="0" w:color="000000"/>
              <w:right w:val="single" w:sz="4" w:space="0" w:color="000000"/>
            </w:tcBorders>
            <w:shd w:val="clear" w:color="auto" w:fill="D3D3D3"/>
          </w:tcPr>
          <w:p>
            <w:pPr/>
          </w:p>
        </w:tc>
        <w:tc>
          <w:tcPr>
            <w:tcW w:w="1459" w:type="dxa"/>
            <w:tcBorders>
              <w:top w:val="nil" w:sz="6" w:space="0" w:color="auto"/>
              <w:left w:val="single" w:sz="4" w:space="0" w:color="000000"/>
              <w:bottom w:val="single" w:sz="4" w:space="0" w:color="000000"/>
              <w:right w:val="single" w:sz="4" w:space="0" w:color="000000"/>
            </w:tcBorders>
            <w:shd w:val="clear" w:color="auto" w:fill="D3D3D3"/>
          </w:tcPr>
          <w:p>
            <w:pPr/>
          </w:p>
        </w:tc>
        <w:tc>
          <w:tcPr>
            <w:tcW w:w="528" w:type="dxa"/>
            <w:vMerge/>
            <w:tcBorders>
              <w:left w:val="single" w:sz="4" w:space="0" w:color="000000"/>
              <w:bottom w:val="single" w:sz="4" w:space="0" w:color="000000"/>
              <w:right w:val="single" w:sz="4" w:space="0" w:color="000000"/>
            </w:tcBorders>
            <w:shd w:val="clear" w:color="auto" w:fill="D3D3D3"/>
          </w:tcPr>
          <w:p>
            <w:pPr/>
          </w:p>
        </w:tc>
        <w:tc>
          <w:tcPr>
            <w:tcW w:w="1320" w:type="dxa"/>
            <w:tcBorders>
              <w:top w:val="nil" w:sz="6" w:space="0" w:color="auto"/>
              <w:left w:val="single" w:sz="4" w:space="0" w:color="000000"/>
              <w:bottom w:val="single" w:sz="4" w:space="0" w:color="000000"/>
              <w:right w:val="single" w:sz="4" w:space="0" w:color="000000"/>
            </w:tcBorders>
            <w:shd w:val="clear" w:color="auto" w:fill="D3D3D3"/>
          </w:tcPr>
          <w:p>
            <w:pPr/>
          </w:p>
        </w:tc>
        <w:tc>
          <w:tcPr>
            <w:tcW w:w="528" w:type="dxa"/>
            <w:vMerge/>
            <w:tcBorders>
              <w:left w:val="single" w:sz="4" w:space="0" w:color="000000"/>
              <w:bottom w:val="single" w:sz="4" w:space="0" w:color="000000"/>
              <w:right w:val="single" w:sz="4" w:space="0" w:color="000000"/>
            </w:tcBorders>
            <w:shd w:val="clear" w:color="auto" w:fill="D3D3D3"/>
          </w:tcPr>
          <w:p>
            <w:pPr/>
          </w:p>
        </w:tc>
        <w:tc>
          <w:tcPr>
            <w:tcW w:w="1325" w:type="dxa"/>
            <w:tcBorders>
              <w:top w:val="nil" w:sz="6" w:space="0" w:color="auto"/>
              <w:left w:val="single" w:sz="4" w:space="0" w:color="000000"/>
              <w:bottom w:val="single" w:sz="4" w:space="0" w:color="000000"/>
              <w:right w:val="single" w:sz="4" w:space="0" w:color="000000"/>
            </w:tcBorders>
            <w:shd w:val="clear" w:color="auto" w:fill="D3D3D3"/>
          </w:tcPr>
          <w:p>
            <w:pPr/>
          </w:p>
        </w:tc>
        <w:tc>
          <w:tcPr>
            <w:tcW w:w="528" w:type="dxa"/>
            <w:vMerge/>
            <w:tcBorders>
              <w:left w:val="single" w:sz="4" w:space="0" w:color="000000"/>
              <w:bottom w:val="single" w:sz="4" w:space="0" w:color="000000"/>
              <w:right w:val="single" w:sz="4" w:space="0" w:color="000000"/>
            </w:tcBorders>
            <w:shd w:val="clear" w:color="auto" w:fill="D3D3D3"/>
          </w:tcPr>
          <w:p>
            <w:pPr/>
          </w:p>
        </w:tc>
        <w:tc>
          <w:tcPr>
            <w:tcW w:w="1186" w:type="dxa"/>
            <w:tcBorders>
              <w:top w:val="nil" w:sz="6" w:space="0" w:color="auto"/>
              <w:left w:val="single" w:sz="4" w:space="0" w:color="000000"/>
              <w:bottom w:val="single" w:sz="4" w:space="0" w:color="000000"/>
              <w:right w:val="single" w:sz="4" w:space="0" w:color="000000"/>
            </w:tcBorders>
            <w:shd w:val="clear" w:color="auto" w:fill="D3D3D3"/>
          </w:tcPr>
          <w:p>
            <w:pPr/>
          </w:p>
        </w:tc>
        <w:tc>
          <w:tcPr>
            <w:tcW w:w="528" w:type="dxa"/>
            <w:vMerge/>
            <w:tcBorders>
              <w:left w:val="single" w:sz="4" w:space="0" w:color="000000"/>
              <w:bottom w:val="single" w:sz="4" w:space="0" w:color="000000"/>
              <w:right w:val="single" w:sz="4" w:space="0" w:color="000000"/>
            </w:tcBorders>
            <w:shd w:val="clear" w:color="auto" w:fill="D3D3D3"/>
          </w:tcPr>
          <w:p>
            <w:pPr/>
          </w:p>
        </w:tc>
      </w:tr>
      <w:tr>
        <w:trPr>
          <w:trHeight w:val="710"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146"/>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坏账准备的其他应收款</w:t>
            </w:r>
          </w:p>
        </w:tc>
        <w:tc>
          <w:tcPr>
            <w:tcW w:w="1459" w:type="dxa"/>
            <w:tcBorders>
              <w:top w:val="single" w:sz="4" w:space="0" w:color="000000"/>
              <w:left w:val="single" w:sz="12" w:space="0" w:color="D3D3D3"/>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12,902,921.45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79.87</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8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按组合计提坏账准备的其他应收款</w:t>
            </w:r>
          </w:p>
        </w:tc>
      </w:tr>
      <w:tr>
        <w:trPr>
          <w:trHeight w:val="715"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2,150,989.52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31.95</w:t>
            </w:r>
          </w:p>
          <w:p>
            <w:pPr>
              <w:pStyle w:val="TableParagraph"/>
              <w:spacing w:line="240" w:lineRule="auto" w:before="109"/>
              <w:ind w:left="34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335,448.97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2,683,995.85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16.61</w:t>
            </w:r>
          </w:p>
          <w:p>
            <w:pPr>
              <w:pStyle w:val="TableParagraph"/>
              <w:spacing w:line="240" w:lineRule="auto" w:before="109"/>
              <w:ind w:left="336"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587,856.62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21.9%</w:t>
            </w:r>
          </w:p>
        </w:tc>
      </w:tr>
      <w:tr>
        <w:trPr>
          <w:trHeight w:val="715"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2,150,989.52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31.95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335,448.97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2,683,995.85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16.61</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587,856.62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21.9%</w:t>
            </w:r>
          </w:p>
        </w:tc>
      </w:tr>
      <w:tr>
        <w:trPr>
          <w:trHeight w:val="1022"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23" w:right="146"/>
              <w:jc w:val="both"/>
              <w:rPr>
                <w:rFonts w:ascii="宋体" w:hAnsi="宋体" w:cs="宋体" w:eastAsia="宋体" w:hint="default"/>
                <w:sz w:val="18"/>
                <w:szCs w:val="18"/>
              </w:rPr>
            </w:pPr>
            <w:r>
              <w:rPr>
                <w:rFonts w:ascii="宋体" w:hAnsi="宋体" w:cs="宋体" w:eastAsia="宋体" w:hint="default"/>
                <w:spacing w:val="-3"/>
                <w:sz w:val="18"/>
                <w:szCs w:val="18"/>
              </w:rPr>
              <w:t>单项金额虽不重大但单项</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计提坏账准备的其他应收</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款</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4,581,022.25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68.05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345,275.00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567,372.73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3.52%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567,372.73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6,732,011.77</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5" w:right="0"/>
              <w:jc w:val="left"/>
              <w:rPr>
                <w:rFonts w:ascii="Times New Roman" w:hAnsi="Times New Roman" w:cs="Times New Roman" w:eastAsia="Times New Roman" w:hint="default"/>
                <w:sz w:val="18"/>
                <w:szCs w:val="18"/>
              </w:rPr>
            </w:pPr>
            <w:r>
              <w:rPr>
                <w:rFonts w:ascii="Times New Roman"/>
                <w:sz w:val="18"/>
              </w:rPr>
              <w:t>680,723.97</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16,154,290.03</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1,155,229.35</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3"/>
        <w:ind w:left="421" w:right="92" w:hanging="269"/>
        <w:jc w:val="left"/>
      </w:pPr>
      <w:r>
        <w:rPr/>
        <w:t>其他应收款种类的说明</w:t>
      </w:r>
      <w:r>
        <w:rPr>
          <w:spacing w:val="-86"/>
        </w:rPr>
        <w:t> </w:t>
      </w:r>
      <w:r>
        <w:rPr>
          <w:spacing w:val="-86"/>
        </w:rPr>
      </w:r>
      <w:r>
        <w:rPr>
          <w:spacing w:val="-7"/>
          <w:w w:val="101"/>
        </w:rPr>
        <w:t>本公司根据公司经营规模、业务性质及客户结算情况等确定单项金额重大的其他应收款标准为</w:t>
      </w:r>
      <w:r>
        <w:rPr>
          <w:rFonts w:ascii="Times New Roman" w:hAnsi="Times New Roman" w:cs="Times New Roman" w:eastAsia="Times New Roman" w:hint="default"/>
          <w:spacing w:val="-7"/>
          <w:w w:val="101"/>
        </w:rPr>
        <w:t>500</w:t>
      </w:r>
      <w:r>
        <w:rPr>
          <w:spacing w:val="-7"/>
          <w:w w:val="101"/>
        </w:rPr>
        <w:t>万元以上（含</w:t>
      </w:r>
      <w:r>
        <w:rPr>
          <w:rFonts w:ascii="Times New Roman" w:hAnsi="Times New Roman" w:cs="Times New Roman" w:eastAsia="Times New Roman" w:hint="default"/>
          <w:spacing w:val="-7"/>
          <w:w w:val="101"/>
        </w:rPr>
        <w:t>500</w:t>
      </w:r>
      <w:r>
        <w:rPr>
          <w:spacing w:val="-7"/>
          <w:w w:val="101"/>
        </w:rPr>
        <w:t>万元）。</w:t>
      </w:r>
      <w:r>
        <w:rPr>
          <w:spacing w:val="-7"/>
        </w:rPr>
      </w:r>
    </w:p>
    <w:p>
      <w:pPr>
        <w:pStyle w:val="BodyText"/>
        <w:spacing w:line="201" w:lineRule="exact"/>
        <w:ind w:left="153" w:right="92"/>
        <w:jc w:val="left"/>
      </w:pPr>
      <w:r>
        <w:rPr>
          <w:spacing w:val="-4"/>
        </w:rPr>
        <w:t>单项金额重大的其他应收款期末不存在减值情形，按帐龄分析法计提坏帐准备。单项金额不重大但单项计提坏帐准备的其他</w:t>
      </w:r>
    </w:p>
    <w:p>
      <w:pPr>
        <w:pStyle w:val="BodyText"/>
        <w:spacing w:line="240" w:lineRule="auto" w:before="76"/>
        <w:ind w:left="153" w:right="92"/>
        <w:jc w:val="left"/>
      </w:pPr>
      <w:r>
        <w:rPr>
          <w:spacing w:val="-3"/>
        </w:rPr>
        <w:t>应收款为有明显特征表明该款项难以收回。</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1" w:footer="979" w:top="1060" w:bottom="1160" w:left="980" w:right="940"/>
        </w:sectPr>
      </w:pPr>
    </w:p>
    <w:p>
      <w:pPr>
        <w:spacing w:line="240" w:lineRule="auto" w:before="4"/>
        <w:rPr>
          <w:rFonts w:ascii="宋体" w:hAnsi="宋体" w:cs="宋体" w:eastAsia="宋体" w:hint="default"/>
          <w:sz w:val="16"/>
          <w:szCs w:val="16"/>
        </w:rPr>
      </w:pPr>
    </w:p>
    <w:p>
      <w:pPr>
        <w:pStyle w:val="BodyText"/>
        <w:spacing w:line="240" w:lineRule="auto"/>
        <w:ind w:left="153" w:right="0"/>
        <w:jc w:val="left"/>
      </w:pPr>
      <w:r>
        <w:rPr>
          <w:spacing w:val="-3"/>
        </w:rPr>
        <w:t>期末单项金额重大并单项计提坏账准备的其他应收款</w:t>
      </w:r>
    </w:p>
    <w:p>
      <w:pPr>
        <w:pStyle w:val="BodyText"/>
        <w:spacing w:line="338" w:lineRule="auto" w:before="115"/>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组合中，采用账龄分析法计提坏账准备的其他应收款</w:t>
      </w:r>
    </w:p>
    <w:p>
      <w:pPr>
        <w:pStyle w:val="BodyText"/>
        <w:spacing w:line="240" w:lineRule="auto" w:before="45"/>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BodyText"/>
        <w:spacing w:line="240" w:lineRule="auto"/>
        <w:ind w:left="153" w:right="0"/>
        <w:jc w:val="left"/>
      </w:pPr>
      <w:r>
        <w:rPr/>
        <w:t>单位：</w:t>
      </w:r>
      <w:r>
        <w:rPr>
          <w:spacing w:val="5"/>
        </w:rPr>
        <w:t> </w:t>
      </w:r>
      <w:r>
        <w:rPr/>
        <w:t>元</w:t>
      </w:r>
    </w:p>
    <w:p>
      <w:pPr>
        <w:spacing w:after="0" w:line="240" w:lineRule="auto"/>
        <w:jc w:val="left"/>
        <w:sectPr>
          <w:type w:val="continuous"/>
          <w:pgSz w:w="11910" w:h="16840"/>
          <w:pgMar w:top="1060" w:bottom="1160" w:left="980" w:right="940"/>
          <w:cols w:num="2" w:equalWidth="0">
            <w:col w:w="4296" w:space="4527"/>
            <w:col w:w="1167"/>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61"/>
        <w:gridCol w:w="1802"/>
        <w:gridCol w:w="655"/>
        <w:gridCol w:w="1606"/>
        <w:gridCol w:w="1853"/>
        <w:gridCol w:w="660"/>
        <w:gridCol w:w="1734"/>
      </w:tblGrid>
      <w:tr>
        <w:trPr>
          <w:trHeight w:val="403" w:hRule="exact"/>
        </w:trPr>
        <w:tc>
          <w:tcPr>
            <w:tcW w:w="1261" w:type="dxa"/>
            <w:vMerge w:val="restart"/>
            <w:tcBorders>
              <w:top w:val="single" w:sz="4" w:space="0" w:color="000000"/>
              <w:left w:val="single" w:sz="4" w:space="0" w:color="000000"/>
              <w:right w:val="single" w:sz="4" w:space="0" w:color="000000"/>
            </w:tcBorders>
            <w:shd w:val="clear" w:color="auto" w:fill="D3D3D3"/>
          </w:tcPr>
          <w:p>
            <w:pPr/>
          </w:p>
        </w:tc>
        <w:tc>
          <w:tcPr>
            <w:tcW w:w="406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4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3" w:hRule="exact"/>
        </w:trPr>
        <w:tc>
          <w:tcPr>
            <w:tcW w:w="1261" w:type="dxa"/>
            <w:vMerge/>
            <w:tcBorders>
              <w:left w:val="single" w:sz="4" w:space="0" w:color="000000"/>
              <w:bottom w:val="nil" w:sz="6" w:space="0" w:color="auto"/>
              <w:right w:val="single" w:sz="4" w:space="0" w:color="000000"/>
            </w:tcBorders>
            <w:shd w:val="clear" w:color="auto" w:fill="D3D3D3"/>
          </w:tcPr>
          <w:p>
            <w:pPr/>
          </w:p>
        </w:tc>
        <w:tc>
          <w:tcPr>
            <w:tcW w:w="24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6" w:type="dxa"/>
            <w:vMerge w:val="restart"/>
            <w:tcBorders>
              <w:top w:val="single" w:sz="4" w:space="0" w:color="000000"/>
              <w:left w:val="single" w:sz="4" w:space="0" w:color="000000"/>
              <w:right w:val="single" w:sz="4" w:space="0" w:color="000000"/>
            </w:tcBorders>
            <w:shd w:val="clear" w:color="auto" w:fill="D3D3D3"/>
          </w:tcPr>
          <w:p>
            <w:pPr/>
          </w:p>
        </w:tc>
        <w:tc>
          <w:tcPr>
            <w:tcW w:w="251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34" w:type="dxa"/>
            <w:vMerge w:val="restart"/>
            <w:tcBorders>
              <w:top w:val="single" w:sz="4" w:space="0" w:color="000000"/>
              <w:left w:val="single" w:sz="4" w:space="0" w:color="000000"/>
              <w:right w:val="single" w:sz="4" w:space="0" w:color="000000"/>
            </w:tcBorders>
            <w:shd w:val="clear" w:color="auto" w:fill="D3D3D3"/>
          </w:tcPr>
          <w:p>
            <w:pPr/>
          </w:p>
        </w:tc>
      </w:tr>
      <w:tr>
        <w:trPr>
          <w:trHeight w:val="228" w:hRule="exact"/>
        </w:trPr>
        <w:tc>
          <w:tcPr>
            <w:tcW w:w="126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458" w:type="dxa"/>
            <w:gridSpan w:val="2"/>
            <w:vMerge/>
            <w:tcBorders>
              <w:left w:val="single" w:sz="4" w:space="0" w:color="000000"/>
              <w:bottom w:val="single" w:sz="4" w:space="0" w:color="000000"/>
              <w:right w:val="single" w:sz="4" w:space="0" w:color="000000"/>
            </w:tcBorders>
            <w:shd w:val="clear" w:color="auto" w:fill="D3D3D3"/>
          </w:tcPr>
          <w:p>
            <w:pPr/>
          </w:p>
        </w:tc>
        <w:tc>
          <w:tcPr>
            <w:tcW w:w="1606" w:type="dxa"/>
            <w:vMerge/>
            <w:tcBorders>
              <w:left w:val="single" w:sz="4" w:space="0" w:color="000000"/>
              <w:bottom w:val="nil" w:sz="6" w:space="0" w:color="auto"/>
              <w:right w:val="single" w:sz="4" w:space="0" w:color="000000"/>
            </w:tcBorders>
            <w:shd w:val="clear" w:color="auto" w:fill="D3D3D3"/>
          </w:tcPr>
          <w:p>
            <w:pPr/>
          </w:p>
        </w:tc>
        <w:tc>
          <w:tcPr>
            <w:tcW w:w="2513" w:type="dxa"/>
            <w:gridSpan w:val="2"/>
            <w:vMerge/>
            <w:tcBorders>
              <w:left w:val="single" w:sz="4" w:space="0" w:color="000000"/>
              <w:bottom w:val="single" w:sz="4" w:space="0" w:color="000000"/>
              <w:right w:val="single" w:sz="4" w:space="0" w:color="000000"/>
            </w:tcBorders>
            <w:shd w:val="clear" w:color="auto" w:fill="D3D3D3"/>
          </w:tcPr>
          <w:p>
            <w:pPr/>
          </w:p>
        </w:tc>
        <w:tc>
          <w:tcPr>
            <w:tcW w:w="1734" w:type="dxa"/>
            <w:vMerge/>
            <w:tcBorders>
              <w:left w:val="single" w:sz="4" w:space="0" w:color="000000"/>
              <w:bottom w:val="nil" w:sz="6" w:space="0" w:color="auto"/>
              <w:right w:val="single" w:sz="4" w:space="0" w:color="000000"/>
            </w:tcBorders>
            <w:shd w:val="clear" w:color="auto" w:fill="D3D3D3"/>
          </w:tcPr>
          <w:p>
            <w:pPr/>
          </w:p>
        </w:tc>
      </w:tr>
      <w:tr>
        <w:trPr>
          <w:trHeight w:val="176" w:hRule="exact"/>
        </w:trPr>
        <w:tc>
          <w:tcPr>
            <w:tcW w:w="1261" w:type="dxa"/>
            <w:vMerge/>
            <w:tcBorders>
              <w:left w:val="single" w:sz="4" w:space="0" w:color="000000"/>
              <w:bottom w:val="single" w:sz="6" w:space="0" w:color="FFFFFF"/>
              <w:right w:val="single" w:sz="4" w:space="0" w:color="000000"/>
            </w:tcBorders>
            <w:shd w:val="clear" w:color="auto" w:fill="D3D3D3"/>
          </w:tcPr>
          <w:p>
            <w:pPr/>
          </w:p>
        </w:tc>
        <w:tc>
          <w:tcPr>
            <w:tcW w:w="180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6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5"/>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6" w:right="0"/>
              <w:jc w:val="left"/>
              <w:rPr>
                <w:rFonts w:ascii="Times New Roman" w:hAnsi="Times New Roman" w:cs="Times New Roman" w:eastAsia="Times New Roman" w:hint="default"/>
                <w:sz w:val="18"/>
                <w:szCs w:val="18"/>
              </w:rPr>
            </w:pPr>
            <w:r>
              <w:rPr>
                <w:rFonts w:ascii="Times New Roman"/>
                <w:sz w:val="18"/>
              </w:rPr>
              <w:t>(%)</w:t>
            </w:r>
          </w:p>
        </w:tc>
        <w:tc>
          <w:tcPr>
            <w:tcW w:w="160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7"/>
              <w:ind w:left="4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3" w:type="dxa"/>
            <w:tcBorders>
              <w:top w:val="single" w:sz="4" w:space="0" w:color="000000"/>
              <w:left w:val="single" w:sz="4" w:space="0" w:color="000000"/>
              <w:bottom w:val="nil" w:sz="6" w:space="0" w:color="auto"/>
              <w:right w:val="single" w:sz="4" w:space="0" w:color="000000"/>
            </w:tcBorders>
            <w:shd w:val="clear" w:color="auto" w:fill="D3D3D3"/>
          </w:tcPr>
          <w:p>
            <w:pPr/>
          </w:p>
        </w:tc>
        <w:tc>
          <w:tcPr>
            <w:tcW w:w="6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5"/>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0" w:right="0"/>
              <w:jc w:val="left"/>
              <w:rPr>
                <w:rFonts w:ascii="Times New Roman" w:hAnsi="Times New Roman" w:cs="Times New Roman" w:eastAsia="Times New Roman" w:hint="default"/>
                <w:sz w:val="18"/>
                <w:szCs w:val="18"/>
              </w:rPr>
            </w:pPr>
            <w:r>
              <w:rPr>
                <w:rFonts w:ascii="Times New Roman"/>
                <w:sz w:val="18"/>
              </w:rPr>
              <w:t>(%)</w:t>
            </w:r>
          </w:p>
        </w:tc>
        <w:tc>
          <w:tcPr>
            <w:tcW w:w="173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7"/>
              <w:ind w:left="50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1" w:hRule="exact"/>
        </w:trPr>
        <w:tc>
          <w:tcPr>
            <w:tcW w:w="1261" w:type="dxa"/>
            <w:vMerge w:val="restart"/>
            <w:tcBorders>
              <w:top w:val="single" w:sz="6" w:space="0" w:color="FFFFFF"/>
              <w:left w:val="single" w:sz="4" w:space="0" w:color="000000"/>
              <w:right w:val="single" w:sz="4" w:space="0" w:color="000000"/>
            </w:tcBorders>
            <w:shd w:val="clear" w:color="auto" w:fill="D3D3D3"/>
          </w:tcPr>
          <w:p>
            <w:pPr/>
          </w:p>
        </w:tc>
        <w:tc>
          <w:tcPr>
            <w:tcW w:w="180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5" w:type="dxa"/>
            <w:vMerge/>
            <w:tcBorders>
              <w:left w:val="single" w:sz="4" w:space="0" w:color="000000"/>
              <w:right w:val="single" w:sz="4" w:space="0" w:color="000000"/>
            </w:tcBorders>
            <w:shd w:val="clear" w:color="auto" w:fill="D3D3D3"/>
          </w:tcPr>
          <w:p>
            <w:pPr/>
          </w:p>
        </w:tc>
        <w:tc>
          <w:tcPr>
            <w:tcW w:w="1606" w:type="dxa"/>
            <w:vMerge/>
            <w:tcBorders>
              <w:left w:val="single" w:sz="4" w:space="0" w:color="000000"/>
              <w:bottom w:val="nil" w:sz="6" w:space="0" w:color="auto"/>
              <w:right w:val="single" w:sz="4" w:space="0" w:color="000000"/>
            </w:tcBorders>
            <w:shd w:val="clear" w:color="auto" w:fill="D3D3D3"/>
          </w:tcPr>
          <w:p>
            <w:pPr/>
          </w:p>
        </w:tc>
        <w:tc>
          <w:tcPr>
            <w:tcW w:w="185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3D3D3"/>
          </w:tcPr>
          <w:p>
            <w:pPr/>
          </w:p>
        </w:tc>
        <w:tc>
          <w:tcPr>
            <w:tcW w:w="1734"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1261" w:type="dxa"/>
            <w:vMerge/>
            <w:tcBorders>
              <w:left w:val="single" w:sz="4" w:space="0" w:color="000000"/>
              <w:right w:val="single" w:sz="4" w:space="0" w:color="000000"/>
            </w:tcBorders>
            <w:shd w:val="clear" w:color="auto" w:fill="D3D3D3"/>
          </w:tcPr>
          <w:p>
            <w:pPr/>
          </w:p>
        </w:tc>
        <w:tc>
          <w:tcPr>
            <w:tcW w:w="1802" w:type="dxa"/>
            <w:vMerge/>
            <w:tcBorders>
              <w:left w:val="single" w:sz="4" w:space="0" w:color="000000"/>
              <w:bottom w:val="nil" w:sz="6" w:space="0" w:color="auto"/>
              <w:right w:val="single" w:sz="4" w:space="0" w:color="000000"/>
            </w:tcBorders>
            <w:shd w:val="clear" w:color="auto" w:fill="D3D3D3"/>
          </w:tcPr>
          <w:p>
            <w:pPr/>
          </w:p>
        </w:tc>
        <w:tc>
          <w:tcPr>
            <w:tcW w:w="655" w:type="dxa"/>
            <w:vMerge/>
            <w:tcBorders>
              <w:left w:val="single" w:sz="4" w:space="0" w:color="000000"/>
              <w:right w:val="single" w:sz="4" w:space="0" w:color="000000"/>
            </w:tcBorders>
            <w:shd w:val="clear" w:color="auto" w:fill="D3D3D3"/>
          </w:tcPr>
          <w:p>
            <w:pPr/>
          </w:p>
        </w:tc>
        <w:tc>
          <w:tcPr>
            <w:tcW w:w="1606" w:type="dxa"/>
            <w:vMerge w:val="restart"/>
            <w:tcBorders>
              <w:top w:val="nil" w:sz="6" w:space="0" w:color="auto"/>
              <w:left w:val="single" w:sz="4" w:space="0" w:color="000000"/>
              <w:right w:val="single" w:sz="4" w:space="0" w:color="000000"/>
            </w:tcBorders>
            <w:shd w:val="clear" w:color="auto" w:fill="D3D3D3"/>
          </w:tcPr>
          <w:p>
            <w:pPr/>
          </w:p>
        </w:tc>
        <w:tc>
          <w:tcPr>
            <w:tcW w:w="1853" w:type="dxa"/>
            <w:vMerge/>
            <w:tcBorders>
              <w:left w:val="single" w:sz="4" w:space="0" w:color="000000"/>
              <w:bottom w:val="nil" w:sz="6" w:space="0" w:color="auto"/>
              <w:right w:val="single" w:sz="4" w:space="0" w:color="000000"/>
            </w:tcBorders>
            <w:shd w:val="clear" w:color="auto" w:fill="D3D3D3"/>
          </w:tcPr>
          <w:p>
            <w:pPr/>
          </w:p>
        </w:tc>
        <w:tc>
          <w:tcPr>
            <w:tcW w:w="660" w:type="dxa"/>
            <w:vMerge/>
            <w:tcBorders>
              <w:left w:val="single" w:sz="4" w:space="0" w:color="000000"/>
              <w:right w:val="single" w:sz="4" w:space="0" w:color="000000"/>
            </w:tcBorders>
            <w:shd w:val="clear" w:color="auto" w:fill="D3D3D3"/>
          </w:tcPr>
          <w:p>
            <w:pPr/>
          </w:p>
        </w:tc>
        <w:tc>
          <w:tcPr>
            <w:tcW w:w="1734" w:type="dxa"/>
            <w:vMerge w:val="restart"/>
            <w:tcBorders>
              <w:top w:val="nil" w:sz="6" w:space="0" w:color="auto"/>
              <w:left w:val="single" w:sz="4" w:space="0" w:color="000000"/>
              <w:right w:val="single" w:sz="4" w:space="0" w:color="000000"/>
            </w:tcBorders>
            <w:shd w:val="clear" w:color="auto" w:fill="D3D3D3"/>
          </w:tcPr>
          <w:p>
            <w:pPr/>
          </w:p>
        </w:tc>
      </w:tr>
      <w:tr>
        <w:trPr>
          <w:trHeight w:val="167" w:hRule="exact"/>
        </w:trPr>
        <w:tc>
          <w:tcPr>
            <w:tcW w:w="1261" w:type="dxa"/>
            <w:vMerge/>
            <w:tcBorders>
              <w:left w:val="single" w:sz="4" w:space="0" w:color="000000"/>
              <w:bottom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5" w:type="dxa"/>
            <w:vMerge/>
            <w:tcBorders>
              <w:left w:val="single" w:sz="4" w:space="0" w:color="000000"/>
              <w:bottom w:val="single" w:sz="4" w:space="0" w:color="000000"/>
              <w:right w:val="single" w:sz="4" w:space="0" w:color="000000"/>
            </w:tcBorders>
            <w:shd w:val="clear" w:color="auto" w:fill="D3D3D3"/>
          </w:tcPr>
          <w:p>
            <w:pPr/>
          </w:p>
        </w:tc>
        <w:tc>
          <w:tcPr>
            <w:tcW w:w="1606" w:type="dxa"/>
            <w:vMerge/>
            <w:tcBorders>
              <w:left w:val="single" w:sz="4" w:space="0" w:color="000000"/>
              <w:bottom w:val="single" w:sz="4" w:space="0" w:color="000000"/>
              <w:right w:val="single" w:sz="4" w:space="0" w:color="000000"/>
            </w:tcBorders>
            <w:shd w:val="clear" w:color="auto" w:fill="D3D3D3"/>
          </w:tcPr>
          <w:p>
            <w:pPr/>
          </w:p>
        </w:tc>
        <w:tc>
          <w:tcPr>
            <w:tcW w:w="1853" w:type="dxa"/>
            <w:tcBorders>
              <w:top w:val="nil" w:sz="6" w:space="0" w:color="auto"/>
              <w:left w:val="single" w:sz="4" w:space="0" w:color="000000"/>
              <w:bottom w:val="single" w:sz="4" w:space="0" w:color="000000"/>
              <w:right w:val="single" w:sz="4" w:space="0" w:color="000000"/>
            </w:tcBorders>
            <w:shd w:val="clear" w:color="auto" w:fill="D3D3D3"/>
          </w:tcPr>
          <w:p>
            <w:pPr/>
          </w:p>
        </w:tc>
        <w:tc>
          <w:tcPr>
            <w:tcW w:w="660" w:type="dxa"/>
            <w:vMerge/>
            <w:tcBorders>
              <w:left w:val="single" w:sz="4" w:space="0" w:color="000000"/>
              <w:bottom w:val="single" w:sz="4" w:space="0" w:color="000000"/>
              <w:right w:val="single" w:sz="4" w:space="0" w:color="000000"/>
            </w:tcBorders>
            <w:shd w:val="clear" w:color="auto" w:fill="D3D3D3"/>
          </w:tcPr>
          <w:p>
            <w:pPr/>
          </w:p>
        </w:tc>
        <w:tc>
          <w:tcPr>
            <w:tcW w:w="1734" w:type="dxa"/>
            <w:vMerge/>
            <w:tcBorders>
              <w:left w:val="single" w:sz="4" w:space="0" w:color="000000"/>
              <w:bottom w:val="single" w:sz="4" w:space="0" w:color="000000"/>
              <w:right w:val="single" w:sz="4" w:space="0" w:color="000000"/>
            </w:tcBorders>
            <w:shd w:val="clear" w:color="auto" w:fill="D3D3D3"/>
          </w:tcPr>
          <w:p>
            <w:pPr/>
          </w:p>
        </w:tc>
      </w:tr>
      <w:tr>
        <w:trPr>
          <w:trHeight w:val="394"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r>
      <w:tr>
        <w:trPr>
          <w:trHeight w:val="408" w:hRule="exact"/>
        </w:trPr>
        <w:tc>
          <w:tcPr>
            <w:tcW w:w="1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left="30" w:right="0"/>
              <w:jc w:val="left"/>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left="18"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left="25" w:right="0"/>
              <w:jc w:val="left"/>
              <w:rPr>
                <w:rFonts w:ascii="Times New Roman" w:hAnsi="Times New Roman" w:cs="Times New Roman" w:eastAsia="Times New Roman" w:hint="default"/>
                <w:sz w:val="18"/>
                <w:szCs w:val="18"/>
              </w:rPr>
            </w:pPr>
            <w:r>
              <w:rPr>
                <w:rFonts w:ascii="Times New Roman"/>
                <w:sz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left="17"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w:t>
            </w:r>
          </w:p>
        </w:tc>
        <w:tc>
          <w:tcPr>
            <w:tcW w:w="1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left="29"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18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1,507,834.07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2"/>
              <w:jc w:val="right"/>
              <w:rPr>
                <w:rFonts w:ascii="Times New Roman" w:hAnsi="Times New Roman" w:cs="Times New Roman" w:eastAsia="Times New Roman" w:hint="default"/>
                <w:sz w:val="18"/>
                <w:szCs w:val="18"/>
              </w:rPr>
            </w:pPr>
            <w:r>
              <w:rPr>
                <w:rFonts w:ascii="Times New Roman"/>
                <w:spacing w:val="-1"/>
                <w:sz w:val="18"/>
              </w:rPr>
              <w:t>75,391.70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1,275,660.75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0" w:right="0"/>
              <w:jc w:val="left"/>
              <w:rPr>
                <w:rFonts w:ascii="Times New Roman" w:hAnsi="Times New Roman" w:cs="Times New Roman" w:eastAsia="Times New Roman" w:hint="default"/>
                <w:sz w:val="18"/>
                <w:szCs w:val="18"/>
              </w:rPr>
            </w:pPr>
            <w:r>
              <w:rPr>
                <w:rFonts w:ascii="Times New Roman"/>
                <w:sz w:val="18"/>
              </w:rPr>
              <w:t>47.53%</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63,783.04</w:t>
            </w:r>
          </w:p>
        </w:tc>
      </w:tr>
      <w:tr>
        <w:trPr>
          <w:trHeight w:val="403" w:hRule="exact"/>
        </w:trPr>
        <w:tc>
          <w:tcPr>
            <w:tcW w:w="1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8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297,110.96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 w:right="0"/>
              <w:jc w:val="left"/>
              <w:rPr>
                <w:rFonts w:ascii="Times New Roman" w:hAnsi="Times New Roman" w:cs="Times New Roman" w:eastAsia="Times New Roman" w:hint="default"/>
                <w:sz w:val="18"/>
                <w:szCs w:val="18"/>
              </w:rPr>
            </w:pPr>
            <w:r>
              <w:rPr>
                <w:rFonts w:ascii="Times New Roman"/>
                <w:sz w:val="18"/>
              </w:rPr>
              <w:t>13.81%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2"/>
              <w:jc w:val="right"/>
              <w:rPr>
                <w:rFonts w:ascii="Times New Roman" w:hAnsi="Times New Roman" w:cs="Times New Roman" w:eastAsia="Times New Roman" w:hint="default"/>
                <w:sz w:val="18"/>
                <w:szCs w:val="18"/>
              </w:rPr>
            </w:pPr>
            <w:r>
              <w:rPr>
                <w:rFonts w:ascii="Times New Roman"/>
                <w:spacing w:val="-1"/>
                <w:sz w:val="18"/>
              </w:rPr>
              <w:t>59,422.19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1,070,074.95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0" w:right="0"/>
              <w:jc w:val="left"/>
              <w:rPr>
                <w:rFonts w:ascii="Times New Roman" w:hAnsi="Times New Roman" w:cs="Times New Roman" w:eastAsia="Times New Roman" w:hint="default"/>
                <w:sz w:val="18"/>
                <w:szCs w:val="18"/>
              </w:rPr>
            </w:pPr>
            <w:r>
              <w:rPr>
                <w:rFonts w:ascii="Times New Roman"/>
                <w:sz w:val="18"/>
              </w:rPr>
              <w:t>39.87%</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214,014.99</w:t>
            </w:r>
          </w:p>
        </w:tc>
      </w:tr>
      <w:tr>
        <w:trPr>
          <w:trHeight w:val="398" w:hRule="exact"/>
        </w:trPr>
        <w:tc>
          <w:tcPr>
            <w:tcW w:w="1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8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290,818.83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 w:right="0"/>
              <w:jc w:val="left"/>
              <w:rPr>
                <w:rFonts w:ascii="Times New Roman" w:hAnsi="Times New Roman" w:cs="Times New Roman" w:eastAsia="Times New Roman" w:hint="default"/>
                <w:sz w:val="18"/>
                <w:szCs w:val="18"/>
              </w:rPr>
            </w:pPr>
            <w:r>
              <w:rPr>
                <w:rFonts w:ascii="Times New Roman"/>
                <w:sz w:val="18"/>
              </w:rPr>
              <w:t>13.52%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2"/>
              <w:jc w:val="right"/>
              <w:rPr>
                <w:rFonts w:ascii="Times New Roman" w:hAnsi="Times New Roman" w:cs="Times New Roman" w:eastAsia="Times New Roman" w:hint="default"/>
                <w:sz w:val="18"/>
                <w:szCs w:val="18"/>
              </w:rPr>
            </w:pPr>
            <w:r>
              <w:rPr>
                <w:rFonts w:ascii="Times New Roman"/>
                <w:spacing w:val="-1"/>
                <w:sz w:val="18"/>
              </w:rPr>
              <w:t>145,409.42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56,403.12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28,201.56</w:t>
            </w:r>
          </w:p>
        </w:tc>
      </w:tr>
      <w:tr>
        <w:trPr>
          <w:trHeight w:val="403" w:hRule="exact"/>
        </w:trPr>
        <w:tc>
          <w:tcPr>
            <w:tcW w:w="1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8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55,225.66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2"/>
              <w:jc w:val="right"/>
              <w:rPr>
                <w:rFonts w:ascii="Times New Roman" w:hAnsi="Times New Roman" w:cs="Times New Roman" w:eastAsia="Times New Roman" w:hint="default"/>
                <w:sz w:val="18"/>
                <w:szCs w:val="18"/>
              </w:rPr>
            </w:pPr>
            <w:r>
              <w:rPr>
                <w:rFonts w:ascii="Times New Roman"/>
                <w:spacing w:val="-1"/>
                <w:sz w:val="18"/>
              </w:rPr>
              <w:t>55,225.66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281,857.03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281,857.03</w:t>
            </w:r>
          </w:p>
        </w:tc>
      </w:tr>
      <w:tr>
        <w:trPr>
          <w:trHeight w:val="403" w:hRule="exact"/>
        </w:trPr>
        <w:tc>
          <w:tcPr>
            <w:tcW w:w="1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pacing w:val="-1"/>
                <w:sz w:val="18"/>
              </w:rPr>
              <w:t>2,150,989.52</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32"/>
              <w:jc w:val="right"/>
              <w:rPr>
                <w:rFonts w:ascii="Times New Roman" w:hAnsi="Times New Roman" w:cs="Times New Roman" w:eastAsia="Times New Roman" w:hint="default"/>
                <w:sz w:val="18"/>
                <w:szCs w:val="18"/>
              </w:rPr>
            </w:pPr>
            <w:r>
              <w:rPr>
                <w:rFonts w:ascii="Times New Roman"/>
                <w:spacing w:val="-1"/>
                <w:sz w:val="18"/>
              </w:rPr>
              <w:t>335,448.97</w:t>
            </w:r>
          </w:p>
        </w:tc>
        <w:tc>
          <w:tcPr>
            <w:tcW w:w="1853"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pacing w:val="-1"/>
                <w:sz w:val="18"/>
              </w:rPr>
              <w:t>2,683,995.85</w:t>
            </w:r>
          </w:p>
        </w:tc>
        <w:tc>
          <w:tcPr>
            <w:tcW w:w="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7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587,856.62</w:t>
            </w:r>
          </w:p>
        </w:tc>
      </w:tr>
    </w:tbl>
    <w:p>
      <w:pPr>
        <w:pStyle w:val="BodyText"/>
        <w:spacing w:line="240" w:lineRule="auto" w:before="53"/>
        <w:ind w:right="92"/>
        <w:jc w:val="left"/>
      </w:pPr>
      <w:r>
        <w:rPr>
          <w:spacing w:val="-3"/>
        </w:rPr>
        <w:t>组合中，采用余额百分比法计提坏账准备的其他应收款</w:t>
      </w:r>
    </w:p>
    <w:p>
      <w:pPr>
        <w:pStyle w:val="BodyText"/>
        <w:spacing w:line="338" w:lineRule="auto" w:before="119"/>
        <w:ind w:right="538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组合中，采用其他方法计提坏账准备的其他应收款</w:t>
      </w:r>
    </w:p>
    <w:p>
      <w:pPr>
        <w:pStyle w:val="BodyText"/>
        <w:spacing w:line="240" w:lineRule="auto" w:before="41"/>
        <w:ind w:right="9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type w:val="continuous"/>
          <w:pgSz w:w="11910" w:h="16840"/>
          <w:pgMar w:top="1060" w:bottom="1160" w:left="980" w:right="940"/>
        </w:sect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1" w:footer="979" w:top="1060" w:bottom="1160" w:left="980" w:right="980"/>
        </w:sectPr>
      </w:pPr>
    </w:p>
    <w:p>
      <w:pPr>
        <w:pStyle w:val="BodyText"/>
        <w:spacing w:line="240" w:lineRule="auto" w:before="46"/>
        <w:ind w:right="0"/>
        <w:jc w:val="left"/>
      </w:pPr>
      <w:r>
        <w:rPr>
          <w:spacing w:val="-3"/>
        </w:rPr>
        <w:t>期末单项金额虽不重大但单项计提坏账准备的其他应收款</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980"/>
          <w:cols w:num="2" w:equalWidth="0">
            <w:col w:w="4656" w:space="4167"/>
            <w:col w:w="1127"/>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21" w:right="0"/>
              <w:jc w:val="left"/>
              <w:rPr>
                <w:rFonts w:ascii="宋体" w:hAnsi="宋体" w:cs="宋体" w:eastAsia="宋体" w:hint="default"/>
                <w:sz w:val="18"/>
                <w:szCs w:val="18"/>
              </w:rPr>
            </w:pPr>
            <w:r>
              <w:rPr>
                <w:rFonts w:ascii="宋体" w:hAnsi="宋体" w:cs="宋体" w:eastAsia="宋体" w:hint="default"/>
                <w:spacing w:val="-3"/>
                <w:sz w:val="18"/>
                <w:szCs w:val="18"/>
              </w:rPr>
              <w:t>其他应收款内容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36" w:right="0"/>
              <w:jc w:val="left"/>
              <w:rPr>
                <w:rFonts w:ascii="宋体" w:hAnsi="宋体" w:cs="宋体" w:eastAsia="宋体" w:hint="default"/>
                <w:sz w:val="18"/>
                <w:szCs w:val="18"/>
              </w:rPr>
            </w:pPr>
            <w:r>
              <w:rPr>
                <w:rFonts w:ascii="宋体" w:hAnsi="宋体" w:cs="宋体" w:eastAsia="宋体" w:hint="default"/>
                <w:spacing w:val="-3"/>
                <w:sz w:val="18"/>
                <w:szCs w:val="18"/>
              </w:rPr>
              <w:t>计提比例（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4"/>
              <w:jc w:val="left"/>
              <w:rPr>
                <w:rFonts w:ascii="宋体" w:hAnsi="宋体" w:cs="宋体" w:eastAsia="宋体" w:hint="default"/>
                <w:sz w:val="18"/>
                <w:szCs w:val="18"/>
              </w:rPr>
            </w:pPr>
            <w:r>
              <w:rPr>
                <w:rFonts w:ascii="宋体" w:hAnsi="宋体" w:cs="宋体" w:eastAsia="宋体" w:hint="default"/>
                <w:spacing w:val="-2"/>
                <w:sz w:val="18"/>
                <w:szCs w:val="18"/>
              </w:rPr>
              <w:t>深圳市汇大光电科技有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2,548,145.80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74"/>
              <w:jc w:val="left"/>
              <w:rPr>
                <w:rFonts w:ascii="宋体" w:hAnsi="宋体" w:cs="宋体" w:eastAsia="宋体" w:hint="default"/>
                <w:sz w:val="18"/>
                <w:szCs w:val="18"/>
              </w:rPr>
            </w:pPr>
            <w:r>
              <w:rPr>
                <w:rFonts w:ascii="宋体" w:hAnsi="宋体" w:cs="宋体" w:eastAsia="宋体" w:hint="default"/>
                <w:spacing w:val="-2"/>
                <w:sz w:val="18"/>
                <w:szCs w:val="18"/>
              </w:rPr>
              <w:t>实益达科技（香港）有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1,687,601.45</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龙岗区财政局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345,275.00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345,275.00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74"/>
              <w:jc w:val="left"/>
              <w:rPr>
                <w:rFonts w:ascii="宋体" w:hAnsi="宋体" w:cs="宋体" w:eastAsia="宋体" w:hint="default"/>
                <w:sz w:val="18"/>
                <w:szCs w:val="18"/>
              </w:rPr>
            </w:pPr>
            <w:r>
              <w:rPr>
                <w:rFonts w:ascii="宋体" w:hAnsi="宋体" w:cs="宋体" w:eastAsia="宋体" w:hint="default"/>
                <w:spacing w:val="-2"/>
                <w:sz w:val="18"/>
                <w:szCs w:val="18"/>
              </w:rPr>
              <w:t>账龄较长，预计收回可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能性较小</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4,581,022.25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345,275.00</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t>（</w:t>
      </w:r>
      <w:r>
        <w:rPr>
          <w:rFonts w:ascii="Times New Roman" w:hAnsi="Times New Roman" w:cs="Times New Roman" w:eastAsia="Times New Roman" w:hint="default"/>
        </w:rPr>
        <w:t>2</w:t>
      </w:r>
      <w:r>
        <w:rPr/>
        <w:t>）本报告期实际核销的其他应收款情况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right="152"/>
        <w:jc w:val="left"/>
      </w:pPr>
      <w:r>
        <w:rPr>
          <w:spacing w:val="-3"/>
        </w:rPr>
        <w:t>本报告期不存在实际核销的其他应收款。</w:t>
      </w:r>
    </w:p>
    <w:p>
      <w:pPr>
        <w:spacing w:line="240" w:lineRule="auto" w:before="2"/>
        <w:rPr>
          <w:rFonts w:ascii="宋体" w:hAnsi="宋体" w:cs="宋体" w:eastAsia="宋体" w:hint="default"/>
          <w:sz w:val="21"/>
          <w:szCs w:val="21"/>
        </w:rPr>
      </w:pPr>
    </w:p>
    <w:p>
      <w:pPr>
        <w:pStyle w:val="Heading4"/>
        <w:spacing w:line="240" w:lineRule="auto"/>
        <w:ind w:right="152"/>
        <w:jc w:val="left"/>
        <w:rPr>
          <w:b w:val="0"/>
          <w:bCs w:val="0"/>
        </w:rPr>
      </w:pPr>
      <w:r>
        <w:rPr/>
        <w:t>（</w:t>
      </w:r>
      <w:r>
        <w:rPr>
          <w:rFonts w:ascii="Times New Roman" w:hAnsi="Times New Roman" w:cs="Times New Roman" w:eastAsia="Times New Roman" w:hint="default"/>
        </w:rPr>
        <w:t>3</w:t>
      </w:r>
      <w:r>
        <w:rPr/>
        <w:t>）本报告期其他应收款中持有公司 </w:t>
      </w:r>
      <w:r>
        <w:rPr>
          <w:rFonts w:ascii="Times New Roman" w:hAnsi="Times New Roman" w:cs="Times New Roman" w:eastAsia="Times New Roman" w:hint="default"/>
        </w:rPr>
        <w:t>5</w:t>
      </w:r>
      <w:r>
        <w:rPr/>
        <w:t>％（含</w:t>
      </w:r>
      <w:r>
        <w:rPr>
          <w:spacing w:val="32"/>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152"/>
        <w:jc w:val="left"/>
      </w:pPr>
      <w:r>
        <w:rPr/>
        <w:t>年末其他应收款中无持本公司 </w:t>
      </w:r>
      <w:r>
        <w:rPr>
          <w:rFonts w:ascii="Times New Roman" w:hAnsi="Times New Roman" w:cs="Times New Roman" w:eastAsia="Times New Roman" w:hint="default"/>
          <w:spacing w:val="-3"/>
        </w:rPr>
        <w:t>5</w:t>
      </w:r>
      <w:r>
        <w:rPr>
          <w:spacing w:val="-3"/>
        </w:rPr>
        <w:t>％以上（含</w:t>
      </w:r>
      <w:r>
        <w:rPr>
          <w:spacing w:val="-22"/>
        </w:rPr>
        <w:t> </w:t>
      </w:r>
      <w:r>
        <w:rPr>
          <w:rFonts w:ascii="Times New Roman" w:hAnsi="Times New Roman" w:cs="Times New Roman" w:eastAsia="Times New Roman" w:hint="default"/>
          <w:spacing w:val="-3"/>
        </w:rPr>
        <w:t>5</w:t>
      </w:r>
      <w:r>
        <w:rPr>
          <w:spacing w:val="-3"/>
        </w:rPr>
        <w:t>％）表决权股份的股东单位欠款。</w:t>
      </w:r>
    </w:p>
    <w:p>
      <w:pPr>
        <w:spacing w:line="240" w:lineRule="auto" w:before="6"/>
        <w:rPr>
          <w:rFonts w:ascii="宋体" w:hAnsi="宋体" w:cs="宋体" w:eastAsia="宋体" w:hint="default"/>
          <w:sz w:val="20"/>
          <w:szCs w:val="20"/>
        </w:rPr>
      </w:pPr>
    </w:p>
    <w:p>
      <w:pPr>
        <w:pStyle w:val="Heading4"/>
        <w:spacing w:line="240" w:lineRule="auto"/>
        <w:ind w:right="152"/>
        <w:jc w:val="left"/>
        <w:rPr>
          <w:b w:val="0"/>
          <w:bCs w:val="0"/>
        </w:rPr>
      </w:pPr>
      <w:r>
        <w:rPr/>
        <w:t>（</w:t>
      </w:r>
      <w:r>
        <w:rPr>
          <w:rFonts w:ascii="Times New Roman" w:hAnsi="Times New Roman" w:cs="Times New Roman" w:eastAsia="Times New Roman" w:hint="default"/>
        </w:rPr>
        <w:t>4</w:t>
      </w:r>
      <w:r>
        <w:rPr/>
        <w:t>）金额较大的其他应收款的性质或内容</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803"/>
        <w:gridCol w:w="1008"/>
        <w:gridCol w:w="1042"/>
        <w:gridCol w:w="1272"/>
        <w:gridCol w:w="1445"/>
        <w:gridCol w:w="1310"/>
      </w:tblGrid>
      <w:tr>
        <w:trPr>
          <w:trHeight w:val="653"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08" w:right="45" w:hanging="361"/>
              <w:jc w:val="left"/>
              <w:rPr>
                <w:rFonts w:ascii="宋体" w:hAnsi="宋体" w:cs="宋体" w:eastAsia="宋体" w:hint="default"/>
                <w:sz w:val="18"/>
                <w:szCs w:val="18"/>
              </w:rPr>
            </w:pPr>
            <w:r>
              <w:rPr>
                <w:rFonts w:ascii="宋体" w:hAnsi="宋体" w:cs="宋体" w:eastAsia="宋体" w:hint="default"/>
                <w:spacing w:val="-2"/>
                <w:sz w:val="18"/>
                <w:szCs w:val="18"/>
              </w:rPr>
              <w:t>与本公司关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系</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2" w:right="0"/>
              <w:jc w:val="left"/>
              <w:rPr>
                <w:rFonts w:ascii="宋体" w:hAnsi="宋体" w:cs="宋体" w:eastAsia="宋体" w:hint="default"/>
                <w:sz w:val="18"/>
                <w:szCs w:val="18"/>
              </w:rPr>
            </w:pPr>
            <w:r>
              <w:rPr>
                <w:rFonts w:ascii="宋体" w:hAnsi="宋体" w:cs="宋体" w:eastAsia="宋体" w:hint="default"/>
                <w:sz w:val="18"/>
                <w:szCs w:val="18"/>
              </w:rPr>
              <w:t>性质或内容</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年限</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2" w:right="63"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w:t>
            </w:r>
            <w:r>
              <w:rPr>
                <w:rFonts w:ascii="宋体" w:hAnsi="宋体" w:cs="宋体" w:eastAsia="宋体" w:hint="default"/>
                <w:w w:val="101"/>
                <w:sz w:val="18"/>
                <w:szCs w:val="18"/>
              </w:rPr>
              <w:t> </w:t>
            </w:r>
            <w:r>
              <w:rPr>
                <w:rFonts w:ascii="宋体" w:hAnsi="宋体" w:cs="宋体" w:eastAsia="宋体" w:hint="default"/>
                <w:spacing w:val="-2"/>
                <w:sz w:val="18"/>
                <w:szCs w:val="18"/>
              </w:rPr>
              <w:t>总额的比例</w:t>
            </w:r>
            <w:r>
              <w:rPr>
                <w:rFonts w:ascii="Times New Roman" w:hAnsi="Times New Roman" w:cs="Times New Roman" w:eastAsia="Times New Roman" w:hint="default"/>
                <w:spacing w:val="-2"/>
                <w:sz w:val="18"/>
                <w:szCs w:val="18"/>
              </w:rPr>
              <w:t>(%)</w:t>
            </w:r>
          </w:p>
        </w:tc>
      </w:tr>
      <w:tr>
        <w:trPr>
          <w:trHeight w:val="341"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pacing w:val="-3"/>
                <w:sz w:val="18"/>
                <w:szCs w:val="18"/>
              </w:rPr>
              <w:t>深圳市汇大光电科技有限公司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pacing w:val="-2"/>
                <w:sz w:val="18"/>
                <w:szCs w:val="18"/>
              </w:rPr>
              <w:t>控股子公司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right"/>
              <w:rPr>
                <w:rFonts w:ascii="宋体" w:hAnsi="宋体" w:cs="宋体" w:eastAsia="宋体" w:hint="default"/>
                <w:sz w:val="18"/>
                <w:szCs w:val="18"/>
              </w:rPr>
            </w:pPr>
            <w:r>
              <w:rPr>
                <w:rFonts w:ascii="宋体" w:hAnsi="宋体" w:cs="宋体" w:eastAsia="宋体" w:hint="default"/>
                <w:spacing w:val="-2"/>
                <w:sz w:val="18"/>
                <w:szCs w:val="18"/>
              </w:rPr>
              <w:t>往来款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2,548,145.80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right"/>
              <w:rPr>
                <w:rFonts w:ascii="宋体" w:hAnsi="宋体" w:cs="宋体" w:eastAsia="宋体" w:hint="default"/>
                <w:sz w:val="18"/>
                <w:szCs w:val="18"/>
              </w:rPr>
            </w:pPr>
            <w:r>
              <w:rPr>
                <w:rFonts w:ascii="宋体" w:hAnsi="宋体" w:cs="宋体" w:eastAsia="宋体" w:hint="default"/>
                <w:spacing w:val="-2"/>
                <w:sz w:val="18"/>
                <w:szCs w:val="18"/>
              </w:rPr>
              <w:t>一年以内</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37.85%</w:t>
            </w:r>
          </w:p>
        </w:tc>
      </w:tr>
      <w:tr>
        <w:trPr>
          <w:trHeight w:val="341"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pacing w:val="-3"/>
                <w:sz w:val="18"/>
                <w:szCs w:val="18"/>
              </w:rPr>
              <w:t>实益达科技（香港）有限公司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pacing w:val="-2"/>
                <w:sz w:val="18"/>
                <w:szCs w:val="18"/>
              </w:rPr>
              <w:t>全资子公司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right"/>
              <w:rPr>
                <w:rFonts w:ascii="宋体" w:hAnsi="宋体" w:cs="宋体" w:eastAsia="宋体" w:hint="default"/>
                <w:sz w:val="18"/>
                <w:szCs w:val="18"/>
              </w:rPr>
            </w:pPr>
            <w:r>
              <w:rPr>
                <w:rFonts w:ascii="宋体" w:hAnsi="宋体" w:cs="宋体" w:eastAsia="宋体" w:hint="default"/>
                <w:spacing w:val="-2"/>
                <w:sz w:val="18"/>
                <w:szCs w:val="18"/>
              </w:rPr>
              <w:t>往来款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Arial Narrow" w:hAnsi="Arial Narrow" w:cs="Arial Narrow" w:eastAsia="Arial Narrow" w:hint="default"/>
                <w:sz w:val="18"/>
                <w:szCs w:val="18"/>
              </w:rPr>
            </w:pPr>
            <w:r>
              <w:rPr>
                <w:rFonts w:ascii="Arial Narrow"/>
                <w:spacing w:val="-1"/>
                <w:sz w:val="18"/>
              </w:rPr>
              <w:t>1,687,601.45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right"/>
              <w:rPr>
                <w:rFonts w:ascii="宋体" w:hAnsi="宋体" w:cs="宋体" w:eastAsia="宋体" w:hint="default"/>
                <w:sz w:val="18"/>
                <w:szCs w:val="18"/>
              </w:rPr>
            </w:pPr>
            <w:r>
              <w:rPr>
                <w:rFonts w:ascii="宋体" w:hAnsi="宋体" w:cs="宋体" w:eastAsia="宋体" w:hint="default"/>
                <w:spacing w:val="-2"/>
                <w:sz w:val="18"/>
                <w:szCs w:val="18"/>
              </w:rPr>
              <w:t>一年以内</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
              <w:jc w:val="right"/>
              <w:rPr>
                <w:rFonts w:ascii="Arial Narrow" w:hAnsi="Arial Narrow" w:cs="Arial Narrow" w:eastAsia="Arial Narrow" w:hint="default"/>
                <w:sz w:val="18"/>
                <w:szCs w:val="18"/>
              </w:rPr>
            </w:pPr>
            <w:r>
              <w:rPr>
                <w:rFonts w:ascii="Arial Narrow"/>
                <w:spacing w:val="-3"/>
                <w:sz w:val="18"/>
              </w:rPr>
              <w:t>25.07%</w:t>
            </w:r>
          </w:p>
        </w:tc>
      </w:tr>
      <w:tr>
        <w:trPr>
          <w:trHeight w:val="346"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pacing w:val="-2"/>
                <w:sz w:val="18"/>
                <w:szCs w:val="18"/>
              </w:rPr>
              <w:t>龙岗区财政局</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pacing w:val="-2"/>
                <w:sz w:val="18"/>
                <w:szCs w:val="18"/>
              </w:rPr>
              <w:t>政府机构</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right"/>
              <w:rPr>
                <w:rFonts w:ascii="宋体" w:hAnsi="宋体" w:cs="宋体" w:eastAsia="宋体" w:hint="default"/>
                <w:sz w:val="18"/>
                <w:szCs w:val="18"/>
              </w:rPr>
            </w:pPr>
            <w:r>
              <w:rPr>
                <w:rFonts w:ascii="宋体" w:hAnsi="宋体" w:cs="宋体" w:eastAsia="宋体" w:hint="default"/>
                <w:spacing w:val="-2"/>
                <w:sz w:val="18"/>
                <w:szCs w:val="18"/>
              </w:rPr>
              <w:t>墙体保证金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345,275.00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2-3</w:t>
            </w:r>
            <w:r>
              <w:rPr>
                <w:rFonts w:ascii="宋体" w:hAnsi="宋体" w:cs="宋体" w:eastAsia="宋体" w:hint="default"/>
                <w:spacing w:val="-1"/>
                <w:sz w:val="18"/>
                <w:szCs w:val="18"/>
              </w:rPr>
              <w:t>年</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5.13%</w:t>
            </w:r>
          </w:p>
        </w:tc>
      </w:tr>
      <w:tr>
        <w:trPr>
          <w:trHeight w:val="341"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pacing w:val="-2"/>
                <w:sz w:val="18"/>
                <w:szCs w:val="18"/>
              </w:rPr>
              <w:t>深圳同方股份有限公司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客户</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right"/>
              <w:rPr>
                <w:rFonts w:ascii="宋体" w:hAnsi="宋体" w:cs="宋体" w:eastAsia="宋体" w:hint="default"/>
                <w:sz w:val="18"/>
                <w:szCs w:val="18"/>
              </w:rPr>
            </w:pPr>
            <w:r>
              <w:rPr>
                <w:rFonts w:ascii="宋体" w:hAnsi="宋体" w:cs="宋体" w:eastAsia="宋体" w:hint="default"/>
                <w:spacing w:val="-2"/>
                <w:sz w:val="18"/>
                <w:szCs w:val="18"/>
              </w:rPr>
              <w:t>往来款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156,619.80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right"/>
              <w:rPr>
                <w:rFonts w:ascii="宋体" w:hAnsi="宋体" w:cs="宋体" w:eastAsia="宋体" w:hint="default"/>
                <w:sz w:val="18"/>
                <w:szCs w:val="18"/>
              </w:rPr>
            </w:pPr>
            <w:r>
              <w:rPr>
                <w:rFonts w:ascii="宋体" w:hAnsi="宋体" w:cs="宋体" w:eastAsia="宋体" w:hint="default"/>
                <w:spacing w:val="-2"/>
                <w:sz w:val="18"/>
                <w:szCs w:val="18"/>
              </w:rPr>
              <w:t>一年以内</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2.33%</w:t>
            </w:r>
          </w:p>
        </w:tc>
      </w:tr>
      <w:tr>
        <w:trPr>
          <w:trHeight w:val="341"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合计</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Arial Narrow" w:hAnsi="Arial Narrow" w:cs="Arial Narrow" w:eastAsia="Arial Narrow" w:hint="default"/>
                <w:sz w:val="18"/>
                <w:szCs w:val="18"/>
              </w:rPr>
            </w:pPr>
            <w:r>
              <w:rPr>
                <w:rFonts w:ascii="Arial Narrow"/>
                <w:spacing w:val="-1"/>
                <w:sz w:val="18"/>
              </w:rPr>
              <w:t>4,737,642.05</w:t>
            </w:r>
          </w:p>
        </w:tc>
        <w:tc>
          <w:tcPr>
            <w:tcW w:w="1445"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Arial Narrow" w:hAnsi="Arial Narrow" w:cs="Arial Narrow" w:eastAsia="Arial Narrow" w:hint="default"/>
                <w:sz w:val="18"/>
                <w:szCs w:val="18"/>
              </w:rPr>
            </w:pPr>
            <w:r>
              <w:rPr>
                <w:rFonts w:ascii="Arial Narrow"/>
                <w:spacing w:val="-1"/>
                <w:sz w:val="18"/>
              </w:rPr>
              <w:t>70.38</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pStyle w:val="Heading4"/>
        <w:spacing w:line="335" w:lineRule="exact"/>
        <w:ind w:right="152"/>
        <w:jc w:val="left"/>
        <w:rPr>
          <w:b w:val="0"/>
          <w:bCs w:val="0"/>
        </w:rPr>
      </w:pPr>
      <w:r>
        <w:rPr/>
        <w:t>（</w:t>
      </w:r>
      <w:r>
        <w:rPr>
          <w:rFonts w:ascii="Times New Roman" w:hAnsi="Times New Roman" w:cs="Times New Roman" w:eastAsia="Times New Roman" w:hint="default"/>
        </w:rPr>
        <w:t>5</w:t>
      </w:r>
      <w:r>
        <w:rPr/>
        <w:t>）其他应收款金额前五名单位情况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724" w:right="46" w:hanging="67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占其他应收款总额的比</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r>
      <w:tr>
        <w:trPr>
          <w:trHeight w:val="71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74"/>
              <w:jc w:val="left"/>
              <w:rPr>
                <w:rFonts w:ascii="宋体" w:hAnsi="宋体" w:cs="宋体" w:eastAsia="宋体" w:hint="default"/>
                <w:sz w:val="18"/>
                <w:szCs w:val="18"/>
              </w:rPr>
            </w:pPr>
            <w:r>
              <w:rPr>
                <w:rFonts w:ascii="宋体" w:hAnsi="宋体" w:cs="宋体" w:eastAsia="宋体" w:hint="default"/>
                <w:spacing w:val="-2"/>
                <w:sz w:val="18"/>
                <w:szCs w:val="18"/>
              </w:rPr>
              <w:t>深圳市汇大光电科技有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2,548,145.80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37.85%</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74"/>
              <w:jc w:val="left"/>
              <w:rPr>
                <w:rFonts w:ascii="宋体" w:hAnsi="宋体" w:cs="宋体" w:eastAsia="宋体" w:hint="default"/>
                <w:sz w:val="18"/>
                <w:szCs w:val="18"/>
              </w:rPr>
            </w:pPr>
            <w:r>
              <w:rPr>
                <w:rFonts w:ascii="宋体" w:hAnsi="宋体" w:cs="宋体" w:eastAsia="宋体" w:hint="default"/>
                <w:spacing w:val="-2"/>
                <w:sz w:val="18"/>
                <w:szCs w:val="18"/>
              </w:rPr>
              <w:t>实益达科技（香港）有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Arial Narrow" w:hAnsi="Arial Narrow" w:cs="Arial Narrow" w:eastAsia="Arial Narrow" w:hint="default"/>
                <w:sz w:val="18"/>
                <w:szCs w:val="18"/>
              </w:rPr>
            </w:pPr>
            <w:r>
              <w:rPr>
                <w:rFonts w:ascii="Arial Narrow"/>
                <w:spacing w:val="-1"/>
                <w:sz w:val="18"/>
              </w:rPr>
              <w:t>1,687,601.45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3"/>
              <w:jc w:val="right"/>
              <w:rPr>
                <w:rFonts w:ascii="Arial Narrow" w:hAnsi="Arial Narrow" w:cs="Arial Narrow" w:eastAsia="Arial Narrow" w:hint="default"/>
                <w:sz w:val="18"/>
                <w:szCs w:val="18"/>
              </w:rPr>
            </w:pPr>
            <w:r>
              <w:rPr>
                <w:rFonts w:ascii="Arial Narrow"/>
                <w:spacing w:val="-3"/>
                <w:sz w:val="18"/>
              </w:rPr>
              <w:t>25.07%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龙岗财政局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政府部门</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345,275.00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5.13%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
              <w:jc w:val="center"/>
              <w:rPr>
                <w:rFonts w:ascii="宋体" w:hAnsi="宋体" w:cs="宋体" w:eastAsia="宋体" w:hint="default"/>
                <w:sz w:val="18"/>
                <w:szCs w:val="18"/>
              </w:rPr>
            </w:pPr>
            <w:r>
              <w:rPr>
                <w:rFonts w:ascii="宋体" w:hAnsi="宋体" w:cs="宋体" w:eastAsia="宋体" w:hint="default"/>
                <w:sz w:val="18"/>
                <w:szCs w:val="18"/>
              </w:rPr>
              <w:t>深圳同方股份有限公司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156,619.80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2.33%</w:t>
            </w:r>
          </w:p>
        </w:tc>
      </w:tr>
      <w:tr>
        <w:trPr>
          <w:trHeight w:val="71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74"/>
              <w:jc w:val="left"/>
              <w:rPr>
                <w:rFonts w:ascii="宋体" w:hAnsi="宋体" w:cs="宋体" w:eastAsia="宋体" w:hint="default"/>
                <w:sz w:val="18"/>
                <w:szCs w:val="18"/>
              </w:rPr>
            </w:pPr>
            <w:r>
              <w:rPr>
                <w:rFonts w:ascii="宋体" w:hAnsi="宋体" w:cs="宋体" w:eastAsia="宋体" w:hint="default"/>
                <w:spacing w:val="-2"/>
                <w:sz w:val="18"/>
                <w:szCs w:val="18"/>
              </w:rPr>
              <w:t>深圳市耐迪科技有限公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137,948.72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2.05%</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4,875,590.77</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72.43%</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t>（</w:t>
      </w:r>
      <w:r>
        <w:rPr>
          <w:rFonts w:ascii="Times New Roman" w:hAnsi="Times New Roman" w:cs="Times New Roman" w:eastAsia="Times New Roman" w:hint="default"/>
        </w:rPr>
        <w:t>6</w:t>
      </w:r>
      <w:r>
        <w:rPr/>
        <w:t>）其他应收关联方账款情况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75"/>
        <w:gridCol w:w="2434"/>
        <w:gridCol w:w="2429"/>
        <w:gridCol w:w="2429"/>
      </w:tblGrid>
      <w:tr>
        <w:trPr>
          <w:trHeight w:val="403" w:hRule="exact"/>
        </w:trPr>
        <w:tc>
          <w:tcPr>
            <w:tcW w:w="2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66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82"/>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占其他应收款总额的比例</w:t>
            </w:r>
            <w:r>
              <w:rPr>
                <w:rFonts w:ascii="Times New Roman" w:hAnsi="Times New Roman" w:cs="Times New Roman" w:eastAsia="Times New Roman" w:hint="default"/>
                <w:spacing w:val="-3"/>
                <w:sz w:val="18"/>
                <w:szCs w:val="18"/>
              </w:rPr>
              <w:t>(%)</w:t>
            </w:r>
          </w:p>
        </w:tc>
      </w:tr>
      <w:tr>
        <w:trPr>
          <w:trHeight w:val="710"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74"/>
              <w:jc w:val="left"/>
              <w:rPr>
                <w:rFonts w:ascii="宋体" w:hAnsi="宋体" w:cs="宋体" w:eastAsia="宋体" w:hint="default"/>
                <w:sz w:val="18"/>
                <w:szCs w:val="18"/>
              </w:rPr>
            </w:pPr>
            <w:r>
              <w:rPr>
                <w:rFonts w:ascii="宋体" w:hAnsi="宋体" w:cs="宋体" w:eastAsia="宋体" w:hint="default"/>
                <w:spacing w:val="-3"/>
                <w:sz w:val="18"/>
                <w:szCs w:val="18"/>
              </w:rPr>
              <w:t>深圳市汇大光电科技有限公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2,548,145.80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37.85%</w:t>
            </w:r>
          </w:p>
        </w:tc>
      </w:tr>
      <w:tr>
        <w:trPr>
          <w:trHeight w:val="715"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74"/>
              <w:jc w:val="left"/>
              <w:rPr>
                <w:rFonts w:ascii="宋体" w:hAnsi="宋体" w:cs="宋体" w:eastAsia="宋体" w:hint="default"/>
                <w:sz w:val="18"/>
                <w:szCs w:val="18"/>
              </w:rPr>
            </w:pPr>
            <w:r>
              <w:rPr>
                <w:rFonts w:ascii="宋体" w:hAnsi="宋体" w:cs="宋体" w:eastAsia="宋体" w:hint="default"/>
                <w:spacing w:val="-3"/>
                <w:sz w:val="18"/>
                <w:szCs w:val="18"/>
              </w:rPr>
              <w:t>实益达科技（香港）有限公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1,687,601.45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25.07%</w:t>
            </w:r>
          </w:p>
        </w:tc>
      </w:tr>
      <w:tr>
        <w:trPr>
          <w:trHeight w:val="403" w:hRule="exact"/>
        </w:trPr>
        <w:tc>
          <w:tcPr>
            <w:tcW w:w="2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4,235,747.25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62.92%</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2"/>
        <w:gridCol w:w="802"/>
        <w:gridCol w:w="797"/>
        <w:gridCol w:w="797"/>
        <w:gridCol w:w="797"/>
        <w:gridCol w:w="802"/>
        <w:gridCol w:w="797"/>
        <w:gridCol w:w="797"/>
        <w:gridCol w:w="797"/>
        <w:gridCol w:w="802"/>
        <w:gridCol w:w="797"/>
        <w:gridCol w:w="797"/>
      </w:tblGrid>
      <w:tr>
        <w:trPr>
          <w:trHeight w:val="357" w:hRule="exact"/>
        </w:trPr>
        <w:tc>
          <w:tcPr>
            <w:tcW w:w="792" w:type="dxa"/>
            <w:tcBorders>
              <w:top w:val="single" w:sz="4" w:space="0" w:color="000000"/>
              <w:left w:val="single" w:sz="4" w:space="0" w:color="000000"/>
              <w:bottom w:val="nil" w:sz="6" w:space="0" w:color="auto"/>
              <w:right w:val="single" w:sz="4" w:space="0" w:color="000000"/>
            </w:tcBorders>
            <w:shd w:val="clear" w:color="auto" w:fill="D3D3D3"/>
          </w:tcPr>
          <w:p>
            <w:pPr/>
          </w:p>
        </w:tc>
        <w:tc>
          <w:tcPr>
            <w:tcW w:w="802"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802"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802"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5" w:hRule="exact"/>
        </w:trPr>
        <w:tc>
          <w:tcPr>
            <w:tcW w:w="7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302" w:right="22"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8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pacing w:val="-2"/>
                <w:sz w:val="18"/>
                <w:szCs w:val="18"/>
              </w:rPr>
              <w:t>投资成本</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pacing w:val="-2"/>
                <w:sz w:val="18"/>
                <w:szCs w:val="18"/>
              </w:rPr>
              <w:t>期初余额</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8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26"/>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单位持股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4" w:lineRule="auto" w:before="13"/>
              <w:ind w:left="33" w:right="26"/>
              <w:jc w:val="center"/>
              <w:rPr>
                <w:rFonts w:ascii="宋体" w:hAnsi="宋体" w:cs="宋体" w:eastAsia="宋体" w:hint="default"/>
                <w:sz w:val="18"/>
                <w:szCs w:val="18"/>
              </w:rPr>
            </w:pPr>
            <w:r>
              <w:rPr>
                <w:rFonts w:ascii="宋体" w:hAnsi="宋体" w:cs="宋体" w:eastAsia="宋体" w:hint="default"/>
                <w:spacing w:val="-2"/>
                <w:sz w:val="18"/>
                <w:szCs w:val="18"/>
              </w:rPr>
              <w:t>在被投资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单位表决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权比例</w:t>
            </w:r>
          </w:p>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9"/>
              <w:ind w:left="33" w:right="26"/>
              <w:jc w:val="both"/>
              <w:rPr>
                <w:rFonts w:ascii="宋体" w:hAnsi="宋体" w:cs="宋体" w:eastAsia="宋体" w:hint="default"/>
                <w:sz w:val="18"/>
                <w:szCs w:val="18"/>
              </w:rPr>
            </w:pPr>
            <w:r>
              <w:rPr>
                <w:rFonts w:ascii="宋体" w:hAnsi="宋体" w:cs="宋体" w:eastAsia="宋体" w:hint="default"/>
                <w:sz w:val="18"/>
                <w:szCs w:val="18"/>
              </w:rPr>
              <w:t>单位持股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比例与表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决权比例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不一致的</w:t>
            </w:r>
          </w:p>
        </w:tc>
        <w:tc>
          <w:tcPr>
            <w:tcW w:w="8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减值准备</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11" w:right="26" w:hanging="178"/>
              <w:jc w:val="left"/>
              <w:rPr>
                <w:rFonts w:ascii="宋体" w:hAnsi="宋体" w:cs="宋体" w:eastAsia="宋体" w:hint="default"/>
                <w:sz w:val="18"/>
                <w:szCs w:val="18"/>
              </w:rPr>
            </w:pPr>
            <w:r>
              <w:rPr>
                <w:rFonts w:ascii="宋体" w:hAnsi="宋体" w:cs="宋体" w:eastAsia="宋体" w:hint="default"/>
                <w:sz w:val="18"/>
                <w:szCs w:val="18"/>
              </w:rPr>
              <w:t>本期现金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红利</w:t>
            </w:r>
          </w:p>
        </w:tc>
      </w:tr>
      <w:tr>
        <w:trPr>
          <w:trHeight w:val="346" w:hRule="exact"/>
        </w:trPr>
        <w:tc>
          <w:tcPr>
            <w:tcW w:w="792" w:type="dxa"/>
            <w:tcBorders>
              <w:top w:val="nil" w:sz="6" w:space="0" w:color="auto"/>
              <w:left w:val="single" w:sz="4" w:space="0" w:color="000000"/>
              <w:bottom w:val="single" w:sz="4" w:space="0" w:color="000000"/>
              <w:right w:val="single" w:sz="4" w:space="0" w:color="000000"/>
            </w:tcBorders>
            <w:shd w:val="clear" w:color="auto" w:fill="D3D3D3"/>
          </w:tcPr>
          <w:p>
            <w:pPr/>
          </w:p>
        </w:tc>
        <w:tc>
          <w:tcPr>
            <w:tcW w:w="80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80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说明</w:t>
            </w:r>
          </w:p>
        </w:tc>
        <w:tc>
          <w:tcPr>
            <w:tcW w:w="80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7"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31"/>
              <w:jc w:val="both"/>
              <w:rPr>
                <w:rFonts w:ascii="宋体" w:hAnsi="宋体" w:cs="宋体" w:eastAsia="宋体" w:hint="default"/>
                <w:sz w:val="18"/>
                <w:szCs w:val="18"/>
              </w:rPr>
            </w:pPr>
            <w:r>
              <w:rPr>
                <w:rFonts w:ascii="宋体" w:hAnsi="宋体" w:cs="宋体" w:eastAsia="宋体" w:hint="default"/>
                <w:sz w:val="18"/>
                <w:szCs w:val="18"/>
              </w:rPr>
              <w:t>无锡实益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达电子有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161,018,4</w:t>
            </w:r>
          </w:p>
          <w:p>
            <w:pPr>
              <w:pStyle w:val="TableParagraph"/>
              <w:spacing w:line="240" w:lineRule="auto" w:before="110"/>
              <w:ind w:left="359" w:right="0"/>
              <w:jc w:val="left"/>
              <w:rPr>
                <w:rFonts w:ascii="Times New Roman" w:hAnsi="Times New Roman" w:cs="Times New Roman" w:eastAsia="Times New Roman" w:hint="default"/>
                <w:sz w:val="18"/>
                <w:szCs w:val="18"/>
              </w:rPr>
            </w:pPr>
            <w:r>
              <w:rPr>
                <w:rFonts w:ascii="Times New Roman"/>
                <w:sz w:val="18"/>
              </w:rPr>
              <w:t>55.92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151,254,4</w:t>
            </w:r>
          </w:p>
          <w:p>
            <w:pPr>
              <w:pStyle w:val="TableParagraph"/>
              <w:spacing w:line="240" w:lineRule="auto" w:before="110"/>
              <w:ind w:left="360" w:right="0"/>
              <w:jc w:val="left"/>
              <w:rPr>
                <w:rFonts w:ascii="Times New Roman" w:hAnsi="Times New Roman" w:cs="Times New Roman" w:eastAsia="Times New Roman" w:hint="default"/>
                <w:sz w:val="18"/>
                <w:szCs w:val="18"/>
              </w:rPr>
            </w:pPr>
            <w:r>
              <w:rPr>
                <w:rFonts w:ascii="Times New Roman"/>
                <w:sz w:val="18"/>
              </w:rPr>
              <w:t>93.46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151,254,4</w:t>
            </w:r>
          </w:p>
          <w:p>
            <w:pPr>
              <w:pStyle w:val="TableParagraph"/>
              <w:spacing w:line="240" w:lineRule="auto" w:before="110"/>
              <w:ind w:left="360" w:right="0"/>
              <w:jc w:val="left"/>
              <w:rPr>
                <w:rFonts w:ascii="Times New Roman" w:hAnsi="Times New Roman" w:cs="Times New Roman" w:eastAsia="Times New Roman" w:hint="default"/>
                <w:sz w:val="18"/>
                <w:szCs w:val="18"/>
              </w:rPr>
            </w:pPr>
            <w:r>
              <w:rPr>
                <w:rFonts w:ascii="Times New Roman"/>
                <w:sz w:val="18"/>
              </w:rPr>
              <w:t>93.46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1"/>
              <w:jc w:val="both"/>
              <w:rPr>
                <w:rFonts w:ascii="宋体" w:hAnsi="宋体" w:cs="宋体" w:eastAsia="宋体" w:hint="default"/>
                <w:sz w:val="18"/>
                <w:szCs w:val="18"/>
              </w:rPr>
            </w:pPr>
            <w:r>
              <w:rPr>
                <w:rFonts w:ascii="宋体" w:hAnsi="宋体" w:cs="宋体" w:eastAsia="宋体" w:hint="default"/>
                <w:sz w:val="18"/>
                <w:szCs w:val="18"/>
              </w:rPr>
              <w:t>实益达科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技香港有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519,700.0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519,700.0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519,700.0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深圳市电</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31"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31"/>
              <w:jc w:val="left"/>
              <w:rPr>
                <w:rFonts w:ascii="宋体" w:hAnsi="宋体" w:cs="宋体" w:eastAsia="宋体" w:hint="default"/>
                <w:sz w:val="18"/>
                <w:szCs w:val="18"/>
              </w:rPr>
            </w:pPr>
            <w:r>
              <w:rPr>
                <w:rFonts w:ascii="宋体" w:hAnsi="宋体" w:cs="宋体" w:eastAsia="宋体" w:hint="default"/>
                <w:sz w:val="18"/>
                <w:szCs w:val="18"/>
              </w:rPr>
              <w:t>明科技有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限责任公</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w:t>
            </w: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1"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46"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深圳市汇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大光电科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汇大原股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东提供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w:t>
            </w:r>
            <w:r>
              <w:rPr>
                <w:rFonts w:ascii="宋体" w:hAnsi="宋体" w:cs="宋体" w:eastAsia="宋体" w:hint="default"/>
                <w:sz w:val="18"/>
                <w:szCs w:val="18"/>
              </w:rPr>
              <w:t>表决</w:t>
            </w:r>
            <w:r>
              <w:rPr>
                <w:rFonts w:ascii="宋体" w:hAnsi="宋体" w:cs="宋体" w:eastAsia="宋体" w:hint="default"/>
                <w:spacing w:val="-85"/>
                <w:sz w:val="18"/>
                <w:szCs w:val="18"/>
              </w:rPr>
              <w:t> </w:t>
            </w:r>
            <w:r>
              <w:rPr>
                <w:rFonts w:ascii="宋体" w:hAnsi="宋体" w:cs="宋体" w:eastAsia="宋体" w:hint="default"/>
                <w:sz w:val="18"/>
                <w:szCs w:val="18"/>
              </w:rPr>
              <w:t>权给本公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2"/>
              <w:jc w:val="right"/>
              <w:rPr>
                <w:rFonts w:ascii="Times New Roman" w:hAnsi="Times New Roman" w:cs="Times New Roman" w:eastAsia="Times New Roman" w:hint="default"/>
                <w:sz w:val="18"/>
                <w:szCs w:val="18"/>
              </w:rPr>
            </w:pPr>
            <w:r>
              <w:rPr>
                <w:rFonts w:ascii="Times New Roman"/>
                <w:spacing w:val="-1"/>
                <w:sz w:val="18"/>
              </w:rPr>
              <w:t>187,038,1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2"/>
              <w:jc w:val="right"/>
              <w:rPr>
                <w:rFonts w:ascii="Times New Roman" w:hAnsi="Times New Roman" w:cs="Times New Roman" w:eastAsia="Times New Roman" w:hint="default"/>
                <w:sz w:val="18"/>
                <w:szCs w:val="18"/>
              </w:rPr>
            </w:pPr>
            <w:r>
              <w:rPr>
                <w:rFonts w:ascii="Times New Roman"/>
                <w:spacing w:val="-1"/>
                <w:sz w:val="18"/>
              </w:rPr>
              <w:t>177,274,1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7" w:right="0"/>
              <w:jc w:val="left"/>
              <w:rPr>
                <w:rFonts w:ascii="Times New Roman" w:hAnsi="Times New Roman" w:cs="Times New Roman" w:eastAsia="Times New Roman" w:hint="default"/>
                <w:sz w:val="18"/>
                <w:szCs w:val="18"/>
              </w:rPr>
            </w:pPr>
            <w:r>
              <w:rPr>
                <w:rFonts w:ascii="Times New Roman"/>
                <w:sz w:val="18"/>
              </w:rPr>
              <w:t>177,274,1</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2"/>
        <w:gridCol w:w="802"/>
        <w:gridCol w:w="797"/>
        <w:gridCol w:w="797"/>
        <w:gridCol w:w="797"/>
        <w:gridCol w:w="802"/>
        <w:gridCol w:w="797"/>
        <w:gridCol w:w="797"/>
        <w:gridCol w:w="797"/>
        <w:gridCol w:w="802"/>
        <w:gridCol w:w="797"/>
        <w:gridCol w:w="797"/>
      </w:tblGrid>
      <w:tr>
        <w:trPr>
          <w:trHeight w:val="360" w:hRule="exact"/>
        </w:trPr>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59" w:right="0"/>
              <w:jc w:val="left"/>
              <w:rPr>
                <w:rFonts w:ascii="Times New Roman" w:hAnsi="Times New Roman" w:cs="Times New Roman" w:eastAsia="Times New Roman" w:hint="default"/>
                <w:sz w:val="18"/>
                <w:szCs w:val="18"/>
              </w:rPr>
            </w:pPr>
            <w:r>
              <w:rPr>
                <w:rFonts w:ascii="Times New Roman"/>
                <w:sz w:val="18"/>
              </w:rPr>
              <w:t>55.92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60" w:right="0"/>
              <w:jc w:val="left"/>
              <w:rPr>
                <w:rFonts w:ascii="Times New Roman" w:hAnsi="Times New Roman" w:cs="Times New Roman" w:eastAsia="Times New Roman" w:hint="default"/>
                <w:sz w:val="18"/>
                <w:szCs w:val="18"/>
              </w:rPr>
            </w:pPr>
            <w:r>
              <w:rPr>
                <w:rFonts w:ascii="Times New Roman"/>
                <w:sz w:val="18"/>
              </w:rPr>
              <w:t>93.46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60" w:right="0"/>
              <w:jc w:val="left"/>
              <w:rPr>
                <w:rFonts w:ascii="Times New Roman" w:hAnsi="Times New Roman" w:cs="Times New Roman" w:eastAsia="Times New Roman" w:hint="default"/>
                <w:sz w:val="18"/>
                <w:szCs w:val="18"/>
              </w:rPr>
            </w:pPr>
            <w:r>
              <w:rPr>
                <w:rFonts w:ascii="Times New Roman"/>
                <w:sz w:val="18"/>
              </w:rPr>
              <w:t>93.46</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2" w:lineRule="auto" w:before="53"/>
        <w:ind w:right="7859"/>
        <w:jc w:val="left"/>
      </w:pPr>
      <w:r>
        <w:rPr>
          <w:spacing w:val="-3"/>
        </w:rPr>
        <w:t>长期股权投资的说明</w:t>
      </w:r>
      <w:r>
        <w:rPr>
          <w:spacing w:val="-62"/>
        </w:rPr>
        <w:t> </w:t>
      </w:r>
      <w:r>
        <w:rPr>
          <w:spacing w:val="-62"/>
        </w:rPr>
      </w:r>
      <w:r>
        <w:rPr/>
        <w:t>无。</w:t>
      </w:r>
    </w:p>
    <w:p>
      <w:pPr>
        <w:spacing w:line="240" w:lineRule="auto" w:before="2"/>
        <w:rPr>
          <w:rFonts w:ascii="宋体" w:hAnsi="宋体" w:cs="宋体" w:eastAsia="宋体" w:hint="default"/>
          <w:sz w:val="14"/>
          <w:szCs w:val="14"/>
        </w:rPr>
      </w:pPr>
    </w:p>
    <w:p>
      <w:pPr>
        <w:pStyle w:val="Heading4"/>
        <w:spacing w:line="240" w:lineRule="auto"/>
        <w:ind w:right="152"/>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152"/>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03"/>
        <w:gridCol w:w="3466"/>
        <w:gridCol w:w="3586"/>
      </w:tblGrid>
      <w:tr>
        <w:trPr>
          <w:trHeight w:val="398" w:hRule="exact"/>
        </w:trPr>
        <w:tc>
          <w:tcPr>
            <w:tcW w:w="2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510,119,002.10</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574,167,807.60</w:t>
            </w:r>
          </w:p>
        </w:tc>
      </w:tr>
      <w:tr>
        <w:trPr>
          <w:trHeight w:val="403" w:hRule="exact"/>
        </w:trPr>
        <w:tc>
          <w:tcPr>
            <w:tcW w:w="2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14,359,011.43</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22,596,648.66</w:t>
            </w:r>
          </w:p>
        </w:tc>
      </w:tr>
      <w:tr>
        <w:trPr>
          <w:trHeight w:val="403" w:hRule="exact"/>
        </w:trPr>
        <w:tc>
          <w:tcPr>
            <w:tcW w:w="2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524,478,013.53</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596,764,456.26</w:t>
            </w:r>
          </w:p>
        </w:tc>
      </w:tr>
      <w:tr>
        <w:trPr>
          <w:trHeight w:val="398" w:hRule="exact"/>
        </w:trPr>
        <w:tc>
          <w:tcPr>
            <w:tcW w:w="2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493,108,045.78</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566,504,818.70</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58"/>
        <w:gridCol w:w="1862"/>
        <w:gridCol w:w="1728"/>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510,119,002.10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482,520,480.21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574,167,807.60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555,374,764.50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510,119,002.10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482,520,480.21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574,167,807.60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555,374,764.50</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58"/>
        <w:gridCol w:w="1862"/>
        <w:gridCol w:w="1728"/>
      </w:tblGrid>
      <w:tr>
        <w:trPr>
          <w:trHeight w:val="398"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94"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167,674,386.50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155,308,129.67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72,094,300.00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65,092,600.00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消费类电子</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241,006,146.50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231,763,275.14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466,923,572.48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456,133,524.86</w:t>
            </w:r>
          </w:p>
        </w:tc>
      </w:tr>
      <w:tr>
        <w:trPr>
          <w:trHeight w:val="398"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照明产品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101,438,469.10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95,449,075.40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35,149,935.12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34,148,639.64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510,119,002.10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482,520,480.21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574,167,807.60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555,374,764.50</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58"/>
        <w:gridCol w:w="1862"/>
        <w:gridCol w:w="1728"/>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94"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58"/>
        <w:gridCol w:w="1862"/>
        <w:gridCol w:w="1728"/>
      </w:tblGrid>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17,520,792.50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13,836,706.65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16,090,200.00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12,910,721.39</w:t>
            </w:r>
          </w:p>
        </w:tc>
      </w:tr>
      <w:tr>
        <w:trPr>
          <w:trHeight w:val="398"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101,664,049.13</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96,333,860.96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36,071,356.22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34,496,612.83</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77,345,983.84</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74,285,445.24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144,014,700.00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138,741,475.20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6,053,077.92</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5,631,035.30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23,931,500.00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22,568,041.66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247,334,425.01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238,120,638.33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320,987,351.38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315,441,279.44</w:t>
            </w:r>
          </w:p>
        </w:tc>
      </w:tr>
      <w:tr>
        <w:trPr>
          <w:trHeight w:val="398"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53,634,718.31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48,715,817.76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32,952,100.00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31,112,401.04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转厂贸易</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6,565,955.39</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5,596,975.97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120,600.00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104,232.94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510,119,002.10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482,520,480.21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574,167,807.60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555,374,764.50</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6"/>
        <w:gridCol w:w="2918"/>
        <w:gridCol w:w="1862"/>
      </w:tblGrid>
      <w:tr>
        <w:trPr>
          <w:trHeight w:val="710"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2"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609" w:right="22" w:hanging="586"/>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占公司全部营业收入的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111,588,783.91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21.28%</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88,153,968.05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16.81%</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76,551,552.87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14.6%</w:t>
            </w:r>
          </w:p>
        </w:tc>
      </w:tr>
      <w:tr>
        <w:trPr>
          <w:trHeight w:val="39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53,544,760.69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10.21%</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43,029,642.69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8.2%</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372,868,708.21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71.09%</w:t>
            </w:r>
          </w:p>
        </w:tc>
      </w:tr>
    </w:tbl>
    <w:p>
      <w:pPr>
        <w:pStyle w:val="BodyText"/>
        <w:spacing w:line="300" w:lineRule="auto" w:before="53"/>
        <w:ind w:right="152"/>
        <w:jc w:val="left"/>
      </w:pPr>
      <w:r>
        <w:rPr>
          <w:spacing w:val="-3"/>
        </w:rPr>
        <w:t>营业收入的说明：本报告期深圳实益达主营业务收入减少 </w:t>
      </w:r>
      <w:r>
        <w:rPr>
          <w:rFonts w:ascii="Times New Roman" w:hAnsi="Times New Roman" w:cs="Times New Roman" w:eastAsia="Times New Roman" w:hint="default"/>
        </w:rPr>
        <w:t>64,048,805.50 </w:t>
      </w:r>
      <w:r>
        <w:rPr>
          <w:spacing w:val="-3"/>
        </w:rPr>
        <w:t>元，与上年同期相比降幅为 </w:t>
      </w:r>
      <w:r>
        <w:rPr>
          <w:rFonts w:ascii="Times New Roman" w:hAnsi="Times New Roman" w:cs="Times New Roman" w:eastAsia="Times New Roman" w:hint="default"/>
          <w:spacing w:val="-3"/>
        </w:rPr>
        <w:t>11.16%</w:t>
      </w:r>
      <w:r>
        <w:rPr>
          <w:spacing w:val="-3"/>
        </w:rPr>
        <w:t>，主要系报告期</w:t>
      </w:r>
      <w:r>
        <w:rPr>
          <w:spacing w:val="-40"/>
        </w:rPr>
        <w:t> </w:t>
      </w:r>
      <w:r>
        <w:rPr>
          <w:spacing w:val="-40"/>
        </w:rPr>
      </w:r>
      <w:r>
        <w:rPr>
          <w:spacing w:val="-3"/>
        </w:rPr>
        <w:t>内部分客户订单减少所致。</w:t>
      </w:r>
    </w:p>
    <w:p>
      <w:pPr>
        <w:spacing w:line="240" w:lineRule="auto" w:before="1"/>
        <w:rPr>
          <w:rFonts w:ascii="宋体" w:hAnsi="宋体" w:cs="宋体" w:eastAsia="宋体" w:hint="default"/>
          <w:sz w:val="18"/>
          <w:szCs w:val="18"/>
        </w:rPr>
      </w:pPr>
    </w:p>
    <w:p>
      <w:pPr>
        <w:pStyle w:val="Heading4"/>
        <w:spacing w:line="240" w:lineRule="auto"/>
        <w:ind w:right="152"/>
        <w:jc w:val="left"/>
        <w:rPr>
          <w:b w:val="0"/>
          <w:bCs w:val="0"/>
        </w:rPr>
      </w:pPr>
      <w:r>
        <w:rPr>
          <w:rFonts w:ascii="Times New Roman" w:hAnsi="Times New Roman" w:cs="Times New Roman" w:eastAsia="Times New Roman" w:hint="default"/>
        </w:rPr>
        <w:t>5</w:t>
      </w:r>
      <w:r>
        <w:rPr/>
        <w:t>、现金流量表补充资料</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30"/>
        <w:gridCol w:w="2268"/>
        <w:gridCol w:w="2256"/>
      </w:tblGrid>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w:t>
            </w:r>
          </w:p>
        </w:tc>
        <w:tc>
          <w:tcPr>
            <w:tcW w:w="2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2,938,742.25</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2,223,028.84</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-3,583,868.41</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964,884.80</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固定资产折旧、油气资产折耗、生产性生物资产折旧</w:t>
            </w:r>
          </w:p>
        </w:tc>
        <w:tc>
          <w:tcPr>
            <w:tcW w:w="22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27,029,630.45</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25,137,887.07</w:t>
            </w:r>
          </w:p>
        </w:tc>
      </w:tr>
      <w:tr>
        <w:trPr>
          <w:trHeight w:val="398"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1,496,911.19</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366,753.90</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167,124.36</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176,639.79</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3,068,756.16</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3,361,217.94</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2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2,250,568.06</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-357,548.69</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2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-8,224,574.27</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123,316,796.85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030"/>
        <w:gridCol w:w="2268"/>
        <w:gridCol w:w="2256"/>
      </w:tblGrid>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2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87,908,042.44</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-27,139,426.05</w:t>
            </w:r>
          </w:p>
        </w:tc>
      </w:tr>
      <w:tr>
        <w:trPr>
          <w:trHeight w:val="398"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2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-114,957,354.29</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9,805,129.04</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22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-1,906,022.06</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137,855,363.49</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．不涉及现金收支的重大投资和筹资活动：</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072" w:right="0"/>
              <w:jc w:val="left"/>
              <w:rPr>
                <w:rFonts w:ascii="Times New Roman" w:hAnsi="Times New Roman" w:cs="Times New Roman" w:eastAsia="Times New Roman" w:hint="default"/>
                <w:sz w:val="18"/>
                <w:szCs w:val="18"/>
              </w:rPr>
            </w:pPr>
            <w:r>
              <w:rPr>
                <w:rFonts w:ascii="Times New Roman"/>
                <w:sz w:val="18"/>
              </w:rPr>
              <w:t>--</w:t>
            </w:r>
          </w:p>
        </w:tc>
        <w:tc>
          <w:tcPr>
            <w:tcW w:w="2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06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072" w:right="0"/>
              <w:jc w:val="left"/>
              <w:rPr>
                <w:rFonts w:ascii="Times New Roman" w:hAnsi="Times New Roman" w:cs="Times New Roman" w:eastAsia="Times New Roman" w:hint="default"/>
                <w:sz w:val="18"/>
                <w:szCs w:val="18"/>
              </w:rPr>
            </w:pPr>
            <w:r>
              <w:rPr>
                <w:rFonts w:ascii="Times New Roman"/>
                <w:sz w:val="18"/>
              </w:rPr>
              <w:t>--</w:t>
            </w:r>
          </w:p>
        </w:tc>
        <w:tc>
          <w:tcPr>
            <w:tcW w:w="2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1065" w:right="0"/>
              <w:jc w:val="lef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22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68,346,939.24</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34,351,259.37</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22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34,351,259.37</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19,778,421.69</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2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33,995,679.87</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14,572,837.68</w:t>
            </w:r>
          </w:p>
        </w:tc>
      </w:tr>
    </w:tbl>
    <w:p>
      <w:pPr>
        <w:spacing w:line="240" w:lineRule="auto" w:before="9"/>
        <w:rPr>
          <w:rFonts w:ascii="宋体" w:hAnsi="宋体" w:cs="宋体" w:eastAsia="宋体" w:hint="default"/>
          <w:sz w:val="17"/>
          <w:szCs w:val="17"/>
        </w:rPr>
      </w:pPr>
    </w:p>
    <w:p>
      <w:pPr>
        <w:pStyle w:val="Heading3"/>
        <w:spacing w:line="240" w:lineRule="auto" w:before="26"/>
        <w:ind w:right="152"/>
        <w:jc w:val="left"/>
      </w:pPr>
      <w:r>
        <w:rPr/>
        <w:t>十三、补充资料</w:t>
      </w:r>
    </w:p>
    <w:p>
      <w:pPr>
        <w:spacing w:line="240" w:lineRule="auto" w:before="10"/>
        <w:rPr>
          <w:rFonts w:ascii="宋体" w:hAnsi="宋体" w:cs="宋体" w:eastAsia="宋体" w:hint="default"/>
          <w:sz w:val="19"/>
          <w:szCs w:val="19"/>
        </w:rPr>
      </w:pPr>
    </w:p>
    <w:p>
      <w:pPr>
        <w:pStyle w:val="Heading4"/>
        <w:spacing w:line="240" w:lineRule="auto"/>
        <w:ind w:right="152"/>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50"/>
        <w:jc w:val="right"/>
      </w:pPr>
      <w:r>
        <w:rPr/>
        <w:t>单位：</w:t>
      </w:r>
      <w:r>
        <w:rPr>
          <w:spacing w:val="5"/>
        </w:rPr>
        <w:t> </w:t>
      </w:r>
      <w:r>
        <w:rPr/>
        <w:t>元</w:t>
      </w:r>
    </w:p>
    <w:p>
      <w:pPr>
        <w:spacing w:line="240" w:lineRule="auto" w:before="1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26"/>
        <w:gridCol w:w="2179"/>
        <w:gridCol w:w="1915"/>
        <w:gridCol w:w="1939"/>
      </w:tblGrid>
      <w:tr>
        <w:trPr>
          <w:trHeight w:val="194" w:hRule="exact"/>
        </w:trPr>
        <w:tc>
          <w:tcPr>
            <w:tcW w:w="3526"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81"/>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02" w:hRule="exact"/>
        </w:trPr>
        <w:tc>
          <w:tcPr>
            <w:tcW w:w="35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right="5"/>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9" w:type="dxa"/>
            <w:vMerge/>
            <w:tcBorders>
              <w:left w:val="single" w:sz="4" w:space="0" w:color="000000"/>
              <w:right w:val="single" w:sz="4" w:space="0" w:color="000000"/>
            </w:tcBorders>
            <w:shd w:val="clear" w:color="auto" w:fill="D3D3D3"/>
          </w:tcPr>
          <w:p>
            <w:pPr/>
          </w:p>
        </w:tc>
        <w:tc>
          <w:tcPr>
            <w:tcW w:w="3854" w:type="dxa"/>
            <w:gridSpan w:val="2"/>
            <w:vMerge/>
            <w:tcBorders>
              <w:left w:val="single" w:sz="4" w:space="0" w:color="000000"/>
              <w:bottom w:val="single" w:sz="4" w:space="0" w:color="000000"/>
              <w:right w:val="single" w:sz="4" w:space="0" w:color="000000"/>
            </w:tcBorders>
            <w:shd w:val="clear" w:color="auto" w:fill="D3D3D3"/>
          </w:tcPr>
          <w:p>
            <w:pPr/>
          </w:p>
        </w:tc>
      </w:tr>
      <w:tr>
        <w:trPr>
          <w:trHeight w:val="192" w:hRule="exact"/>
        </w:trPr>
        <w:tc>
          <w:tcPr>
            <w:tcW w:w="3526" w:type="dxa"/>
            <w:vMerge/>
            <w:tcBorders>
              <w:left w:val="single" w:sz="4" w:space="0" w:color="000000"/>
              <w:bottom w:val="nil" w:sz="6" w:space="0" w:color="auto"/>
              <w:right w:val="single" w:sz="4" w:space="0" w:color="000000"/>
            </w:tcBorders>
            <w:shd w:val="clear" w:color="auto" w:fill="D3D3D3"/>
          </w:tcPr>
          <w:p>
            <w:pPr/>
          </w:p>
        </w:tc>
        <w:tc>
          <w:tcPr>
            <w:tcW w:w="2179" w:type="dxa"/>
            <w:vMerge/>
            <w:tcBorders>
              <w:left w:val="single" w:sz="4" w:space="0" w:color="000000"/>
              <w:right w:val="single" w:sz="4" w:space="0" w:color="000000"/>
            </w:tcBorders>
            <w:shd w:val="clear" w:color="auto" w:fill="D3D3D3"/>
          </w:tcPr>
          <w:p>
            <w:pP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408"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9" w:hRule="exact"/>
        </w:trPr>
        <w:tc>
          <w:tcPr>
            <w:tcW w:w="3526"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9"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c>
          <w:tcPr>
            <w:tcW w:w="1939" w:type="dxa"/>
            <w:vMerge/>
            <w:tcBorders>
              <w:left w:val="single" w:sz="4" w:space="0" w:color="000000"/>
              <w:bottom w:val="single" w:sz="4" w:space="0" w:color="000000"/>
              <w:right w:val="single" w:sz="4" w:space="0" w:color="000000"/>
            </w:tcBorders>
            <w:shd w:val="clear" w:color="auto" w:fill="D3D3D3"/>
          </w:tcPr>
          <w:p>
            <w:pPr/>
          </w:p>
        </w:tc>
      </w:tr>
      <w:tr>
        <w:trPr>
          <w:trHeight w:val="430" w:hRule="exact"/>
        </w:trPr>
        <w:tc>
          <w:tcPr>
            <w:tcW w:w="3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2179" w:type="dxa"/>
            <w:tcBorders>
              <w:top w:val="single" w:sz="22" w:space="0" w:color="D3D3D3"/>
              <w:left w:val="single" w:sz="8" w:space="0" w:color="D3D3D3"/>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1"/>
                <w:sz w:val="18"/>
              </w:rPr>
              <w:t>6.08%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Arial Narrow" w:hAnsi="Arial Narrow" w:cs="Arial Narrow" w:eastAsia="Arial Narrow" w:hint="default"/>
                <w:sz w:val="18"/>
                <w:szCs w:val="18"/>
              </w:rPr>
            </w:pPr>
            <w:r>
              <w:rPr>
                <w:rFonts w:ascii="Arial Narrow"/>
                <w:spacing w:val="-1"/>
                <w:sz w:val="18"/>
              </w:rPr>
              <w:t>0.1031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Arial Narrow" w:hAnsi="Arial Narrow" w:cs="Arial Narrow" w:eastAsia="Arial Narrow" w:hint="default"/>
                <w:sz w:val="18"/>
                <w:szCs w:val="18"/>
              </w:rPr>
            </w:pPr>
            <w:r>
              <w:rPr>
                <w:rFonts w:ascii="Arial Narrow"/>
                <w:spacing w:val="-1"/>
                <w:sz w:val="18"/>
              </w:rPr>
              <w:t>0.1031</w:t>
            </w:r>
          </w:p>
        </w:tc>
      </w:tr>
      <w:tr>
        <w:trPr>
          <w:trHeight w:val="715" w:hRule="exact"/>
        </w:trPr>
        <w:tc>
          <w:tcPr>
            <w:tcW w:w="3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11" w:right="79"/>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扣除非经常性损益后归属于公司普通股股东</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的净利润</w:t>
            </w:r>
          </w:p>
        </w:tc>
        <w:tc>
          <w:tcPr>
            <w:tcW w:w="2179"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Arial Narrow" w:hAnsi="Arial Narrow" w:cs="Arial Narrow" w:eastAsia="Arial Narrow" w:hint="default"/>
                <w:sz w:val="18"/>
                <w:szCs w:val="18"/>
              </w:rPr>
            </w:pPr>
            <w:r>
              <w:rPr>
                <w:rFonts w:ascii="Arial Narrow"/>
                <w:spacing w:val="-1"/>
                <w:sz w:val="18"/>
              </w:rPr>
              <w:t>0.0493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Arial Narrow" w:hAnsi="Arial Narrow" w:cs="Arial Narrow" w:eastAsia="Arial Narrow" w:hint="default"/>
                <w:sz w:val="18"/>
                <w:szCs w:val="18"/>
              </w:rPr>
            </w:pPr>
            <w:r>
              <w:rPr>
                <w:rFonts w:ascii="Arial Narrow"/>
                <w:spacing w:val="-1"/>
                <w:sz w:val="18"/>
              </w:rPr>
              <w:t>0.0493</w:t>
            </w:r>
          </w:p>
        </w:tc>
      </w:tr>
    </w:tbl>
    <w:p>
      <w:pPr>
        <w:spacing w:line="240" w:lineRule="auto" w:before="3"/>
        <w:rPr>
          <w:rFonts w:ascii="宋体" w:hAnsi="宋体" w:cs="宋体" w:eastAsia="宋体" w:hint="default"/>
          <w:sz w:val="19"/>
          <w:szCs w:val="19"/>
        </w:rPr>
      </w:pPr>
    </w:p>
    <w:p>
      <w:pPr>
        <w:pStyle w:val="Heading4"/>
        <w:spacing w:line="335" w:lineRule="exact"/>
        <w:ind w:right="152"/>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155"/>
        <w:gridCol w:w="1416"/>
        <w:gridCol w:w="1426"/>
        <w:gridCol w:w="1301"/>
        <w:gridCol w:w="3278"/>
      </w:tblGrid>
      <w:tr>
        <w:trPr>
          <w:trHeight w:val="653"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年末余额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pacing w:val="-3"/>
                <w:sz w:val="18"/>
                <w:szCs w:val="18"/>
              </w:rPr>
              <w:t>（或本期金额）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年初余额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pacing w:val="-3"/>
                <w:sz w:val="18"/>
                <w:szCs w:val="18"/>
              </w:rPr>
              <w:t>（或上期金额）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6"/>
              <w:jc w:val="right"/>
              <w:rPr>
                <w:rFonts w:ascii="宋体" w:hAnsi="宋体" w:cs="宋体" w:eastAsia="宋体" w:hint="default"/>
                <w:sz w:val="18"/>
                <w:szCs w:val="18"/>
              </w:rPr>
            </w:pPr>
            <w:r>
              <w:rPr>
                <w:rFonts w:ascii="宋体" w:hAnsi="宋体" w:cs="宋体" w:eastAsia="宋体" w:hint="default"/>
                <w:spacing w:val="-3"/>
                <w:sz w:val="18"/>
                <w:szCs w:val="18"/>
              </w:rPr>
              <w:t>变动比率（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1"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180,463,487.67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272,871,795.77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2"/>
                <w:sz w:val="18"/>
              </w:rPr>
              <w:t>-33.87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主要系本年归还部分短期贷款所致</w:t>
            </w:r>
          </w:p>
        </w:tc>
      </w:tr>
      <w:tr>
        <w:trPr>
          <w:trHeight w:val="346"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1,893,002.20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89,600.00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2012.73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主要系本年收到客户承兑汇票增加所致</w:t>
            </w:r>
          </w:p>
        </w:tc>
      </w:tr>
      <w:tr>
        <w:trPr>
          <w:trHeight w:val="341"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178,659,836.46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340,867,983.27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2"/>
                <w:sz w:val="18"/>
              </w:rPr>
              <w:t>-47.59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主要系本年销售减少所致</w:t>
            </w:r>
          </w:p>
        </w:tc>
      </w:tr>
      <w:tr>
        <w:trPr>
          <w:trHeight w:val="653"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预付款项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5,571,758.57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28,844,416.53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-80.68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2"/>
                <w:sz w:val="18"/>
                <w:szCs w:val="18"/>
              </w:rPr>
              <w:t>主要系本年采购减少及预付的土地款重分</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类至其他非流动资产所致</w:t>
            </w:r>
          </w:p>
        </w:tc>
      </w:tr>
      <w:tr>
        <w:trPr>
          <w:trHeight w:val="341"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3,087,003.14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11,654,588.82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2"/>
                <w:sz w:val="18"/>
              </w:rPr>
              <w:t>-73.51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主要系本年收到上年出口退税款所致</w:t>
            </w:r>
          </w:p>
        </w:tc>
      </w:tr>
      <w:tr>
        <w:trPr>
          <w:trHeight w:val="658"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9,343,728.05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3"/>
                <w:sz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pacing w:val="-2"/>
                <w:sz w:val="18"/>
                <w:szCs w:val="18"/>
              </w:rPr>
              <w:t>全增长</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2"/>
                <w:sz w:val="18"/>
                <w:szCs w:val="18"/>
              </w:rPr>
              <w:t>主要系本年待抵扣税项重分类至其他流动</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资产所致</w:t>
            </w:r>
          </w:p>
        </w:tc>
      </w:tr>
      <w:tr>
        <w:trPr>
          <w:trHeight w:val="653"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105,276,040.23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62,760,378.47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67.74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2"/>
                <w:sz w:val="18"/>
                <w:szCs w:val="18"/>
              </w:rPr>
              <w:t>主要系无锡实益达预付的土地款转无形资</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产所致</w:t>
            </w:r>
          </w:p>
        </w:tc>
      </w:tr>
      <w:tr>
        <w:trPr>
          <w:trHeight w:val="341"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长期待摊费用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4,270,240.76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1,208,055.82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253.48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主要系汇大光电房屋装修费入账所致</w:t>
            </w:r>
          </w:p>
        </w:tc>
      </w:tr>
      <w:tr>
        <w:trPr>
          <w:trHeight w:val="653"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3"/>
                <w:sz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pacing w:val="-2"/>
                <w:sz w:val="18"/>
                <w:szCs w:val="18"/>
              </w:rPr>
              <w:t>全增长</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2"/>
                <w:sz w:val="18"/>
                <w:szCs w:val="18"/>
              </w:rPr>
              <w:t>主要系无锡实益达预付的土地款重分类至</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其他非流动资产所致</w:t>
            </w:r>
          </w:p>
        </w:tc>
      </w:tr>
      <w:tr>
        <w:trPr>
          <w:trHeight w:val="346"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81,720,070.00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224,338,510.48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2"/>
                <w:sz w:val="18"/>
              </w:rPr>
              <w:t>-63.57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主要系本年归还短期借款所致</w:t>
            </w:r>
          </w:p>
        </w:tc>
      </w:tr>
      <w:tr>
        <w:trPr>
          <w:trHeight w:val="341"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8,344,264.63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13,673,238.69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2"/>
                <w:sz w:val="18"/>
              </w:rPr>
              <w:t>-38.97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主要系本年采购减少所致</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2155"/>
        <w:gridCol w:w="1416"/>
        <w:gridCol w:w="1426"/>
        <w:gridCol w:w="1301"/>
        <w:gridCol w:w="3278"/>
      </w:tblGrid>
      <w:tr>
        <w:trPr>
          <w:trHeight w:val="341"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205,210,218.08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342,814,440.61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2"/>
                <w:sz w:val="18"/>
              </w:rPr>
              <w:t>-40.14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主要系本年采购减少所致</w:t>
            </w:r>
          </w:p>
        </w:tc>
      </w:tr>
      <w:tr>
        <w:trPr>
          <w:trHeight w:val="341"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58"/>
              <w:jc w:val="right"/>
              <w:rPr>
                <w:rFonts w:ascii="宋体" w:hAnsi="宋体" w:cs="宋体" w:eastAsia="宋体" w:hint="default"/>
                <w:sz w:val="18"/>
                <w:szCs w:val="18"/>
              </w:rPr>
            </w:pPr>
            <w:r>
              <w:rPr>
                <w:rFonts w:ascii="宋体" w:hAnsi="宋体" w:cs="宋体" w:eastAsia="宋体" w:hint="default"/>
                <w:spacing w:val="-3"/>
                <w:sz w:val="18"/>
                <w:szCs w:val="18"/>
              </w:rPr>
              <w:t>应付职工薪酬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6,559,795.32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9,721,054.45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-32.52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主要系本年员工较上年减少所致</w:t>
            </w:r>
          </w:p>
        </w:tc>
      </w:tr>
      <w:tr>
        <w:trPr>
          <w:trHeight w:val="658"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0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14,963,397.02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8,614,007.64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73.71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2"/>
                <w:sz w:val="18"/>
                <w:szCs w:val="18"/>
              </w:rPr>
              <w:t>主要系本年待抵扣增值税重分类至其他非</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流动资产所致</w:t>
            </w:r>
          </w:p>
        </w:tc>
      </w:tr>
      <w:tr>
        <w:trPr>
          <w:trHeight w:val="653"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0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280,550.15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1,929,088.60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2"/>
                <w:sz w:val="18"/>
              </w:rPr>
              <w:t>-85.46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2"/>
                <w:sz w:val="18"/>
                <w:szCs w:val="18"/>
              </w:rPr>
              <w:t>主要系本年借款减少，计提的利息也减少</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所致</w:t>
            </w:r>
          </w:p>
        </w:tc>
      </w:tr>
      <w:tr>
        <w:trPr>
          <w:trHeight w:val="341"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2"/>
                <w:sz w:val="18"/>
              </w:rPr>
              <w:t>1,135,537,622.20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2"/>
                <w:sz w:val="18"/>
              </w:rPr>
              <w:t>1,724,022,511.55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2"/>
                <w:sz w:val="18"/>
              </w:rPr>
              <w:t>-34.13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主要系本年部分客户订单减少所致</w:t>
            </w:r>
          </w:p>
        </w:tc>
      </w:tr>
      <w:tr>
        <w:trPr>
          <w:trHeight w:val="341"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0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2"/>
                <w:sz w:val="18"/>
              </w:rPr>
              <w:t>1,050,269,526.71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2"/>
                <w:sz w:val="18"/>
              </w:rPr>
              <w:t>1,623,922,782.92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2"/>
                <w:sz w:val="18"/>
              </w:rPr>
              <w:t>-35.33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主要系本年销售收入下降所致</w:t>
            </w:r>
          </w:p>
        </w:tc>
      </w:tr>
      <w:tr>
        <w:trPr>
          <w:trHeight w:val="658"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44"/>
              <w:jc w:val="right"/>
              <w:rPr>
                <w:rFonts w:ascii="宋体" w:hAnsi="宋体" w:cs="宋体" w:eastAsia="宋体" w:hint="default"/>
                <w:sz w:val="18"/>
                <w:szCs w:val="18"/>
              </w:rPr>
            </w:pPr>
            <w:r>
              <w:rPr>
                <w:rFonts w:ascii="宋体" w:hAnsi="宋体" w:cs="宋体" w:eastAsia="宋体" w:hint="default"/>
                <w:spacing w:val="-3"/>
                <w:sz w:val="18"/>
                <w:szCs w:val="18"/>
              </w:rPr>
              <w:t>营业税金及附加</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2,368,501.99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1,478,351.78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2"/>
                <w:sz w:val="18"/>
                <w:szCs w:val="18"/>
              </w:rPr>
              <w:t>主要系支付本年免抵税额相应支付城建税</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和教育费附加增加所致</w:t>
            </w:r>
          </w:p>
        </w:tc>
      </w:tr>
      <w:tr>
        <w:trPr>
          <w:trHeight w:val="341"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0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24,698,532.08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18,248,960.52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主要系本年营销费用的增加所致</w:t>
            </w:r>
          </w:p>
        </w:tc>
      </w:tr>
      <w:tr>
        <w:trPr>
          <w:trHeight w:val="341"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0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-1,694,023.19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-5,353,636.84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68.36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主要系本年汇兑损益减少所致</w:t>
            </w:r>
          </w:p>
        </w:tc>
      </w:tr>
      <w:tr>
        <w:trPr>
          <w:trHeight w:val="653"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2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Arial Narrow" w:hAnsi="Arial Narrow" w:cs="Arial Narrow" w:eastAsia="Arial Narrow" w:hint="default"/>
                <w:sz w:val="18"/>
                <w:szCs w:val="18"/>
              </w:rPr>
            </w:pPr>
            <w:r>
              <w:rPr>
                <w:rFonts w:ascii="Arial Narrow"/>
                <w:spacing w:val="-1"/>
                <w:sz w:val="18"/>
              </w:rPr>
              <w:t>-8,618,715.58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-1,742,642.61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-394.58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2"/>
                <w:sz w:val="18"/>
                <w:szCs w:val="18"/>
              </w:rPr>
              <w:t>主要系本年应收款项收回较多，年初计提</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的坏账相应也转回较多所致。</w:t>
            </w:r>
          </w:p>
        </w:tc>
      </w:tr>
      <w:tr>
        <w:trPr>
          <w:trHeight w:val="346"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19"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19,242,330.06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7,647,095.81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151.63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主要系本年收到的政府补助增加所致</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pStyle w:val="Heading4"/>
        <w:spacing w:line="335" w:lineRule="exact"/>
        <w:ind w:right="152"/>
        <w:jc w:val="left"/>
        <w:rPr>
          <w:b w:val="0"/>
          <w:bCs w:val="0"/>
        </w:rPr>
      </w:pPr>
      <w:r>
        <w:rPr>
          <w:rFonts w:ascii="Times New Roman" w:hAnsi="Times New Roman" w:cs="Times New Roman" w:eastAsia="Times New Roman" w:hint="default"/>
        </w:rPr>
        <w:t>3</w:t>
      </w:r>
      <w:r>
        <w:rPr/>
        <w:t>、 </w:t>
      </w:r>
      <w:r>
        <w:rPr>
          <w:spacing w:val="15"/>
        </w:rPr>
        <w:t> </w:t>
      </w:r>
      <w:r>
        <w:rPr/>
        <w:t>当期非经常性损益明细表</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5640"/>
        <w:gridCol w:w="1627"/>
        <w:gridCol w:w="2294"/>
      </w:tblGrid>
      <w:tr>
        <w:trPr>
          <w:trHeight w:val="341"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tabs>
                <w:tab w:pos="470" w:val="left" w:leader="none"/>
              </w:tabs>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46"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越权审批或无正式批准文件的税收返还、减免</w:t>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计入当期损益的政府补助（与企业业务密切相关，按照国家统一标准定</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额或定量享受的政府补助除外）</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71" w:right="0"/>
              <w:jc w:val="left"/>
              <w:rPr>
                <w:rFonts w:ascii="Times New Roman" w:hAnsi="Times New Roman" w:cs="Times New Roman" w:eastAsia="Times New Roman" w:hint="default"/>
                <w:sz w:val="18"/>
                <w:szCs w:val="18"/>
              </w:rPr>
            </w:pPr>
            <w:r>
              <w:rPr>
                <w:rFonts w:ascii="Times New Roman"/>
                <w:sz w:val="18"/>
              </w:rPr>
              <w:t>19,133,620.00</w:t>
            </w: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计入当期损益的对非金融企业收取的资金占用费</w:t>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658"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1"/>
                <w:sz w:val="18"/>
                <w:szCs w:val="18"/>
              </w:rPr>
              <w:t>企业取得子公司、联营企业及合营企业的投资成本小于取得投资时应享</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有被投资单位可辨认净资产公允价值产生的收益</w:t>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因不可抗力因素，如遭受自然灾害而计提的各项资产减值准备</w:t>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企业重组费用，如安置职工的支出、整合费用等</w:t>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交易价格显失公允的交易产生的超过公允价值部分的损益</w:t>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同一控制下企业合并产生的子公司年初至合并日的当期净损益</w:t>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与公司正常经营业务无关的或有事项产生的损益</w:t>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965"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both"/>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除同公司正常经营业务相关的有效套期保值业务外，持有交易性金融资</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1"/>
                <w:sz w:val="18"/>
                <w:szCs w:val="18"/>
              </w:rPr>
              <w:t>产、交易性金融负债产生的公允价值变动损益，以及处置交易性金融资</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产、交易性金融负债和可供出售金融资产取得的投资收益</w:t>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单独进行减值测试的应收款项减值准备转回</w:t>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对外委托贷款取得的损益</w:t>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1"/>
                <w:sz w:val="18"/>
                <w:szCs w:val="18"/>
              </w:rPr>
              <w:t>采用公允价值模式进行后续计量的投资性房地产公允价值变动产生的损</w:t>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640"/>
        <w:gridCol w:w="1627"/>
        <w:gridCol w:w="2294"/>
      </w:tblGrid>
      <w:tr>
        <w:trPr>
          <w:trHeight w:val="341"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w w:val="101"/>
                <w:sz w:val="18"/>
                <w:szCs w:val="18"/>
              </w:rPr>
              <w:t>益</w:t>
            </w:r>
            <w:r>
              <w:rPr>
                <w:rFonts w:ascii="宋体" w:hAnsi="宋体" w:cs="宋体" w:eastAsia="宋体" w:hint="default"/>
                <w:sz w:val="18"/>
                <w:szCs w:val="18"/>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1"/>
                <w:sz w:val="18"/>
                <w:szCs w:val="18"/>
              </w:rPr>
              <w:t>根据税收、会计等法律、法规的要求对当期损益进行一次性调整对当期</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损益的影响</w:t>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受托经营取得的托管费收入</w:t>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-61,452.94</w:t>
            </w: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2,296,577.50</w:t>
            </w: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627"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16,775,589.56</w:t>
            </w:r>
          </w:p>
        </w:tc>
        <w:tc>
          <w:tcPr>
            <w:tcW w:w="22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46"/>
        <w:ind w:left="3282" w:right="152" w:firstLine="0"/>
        <w:jc w:val="left"/>
        <w:rPr>
          <w:rFonts w:ascii="Microsoft JhengHei" w:hAnsi="Microsoft JhengHei" w:cs="Microsoft JhengHei" w:eastAsia="Microsoft JhengHei" w:hint="default"/>
          <w:sz w:val="32"/>
          <w:szCs w:val="32"/>
        </w:rPr>
      </w:pPr>
      <w:bookmarkStart w:name="_TOC_250000" w:id="11"/>
      <w:r>
        <w:rPr>
          <w:rFonts w:ascii="Microsoft JhengHei" w:hAnsi="Microsoft JhengHei" w:cs="Microsoft JhengHei" w:eastAsia="Microsoft JhengHei" w:hint="default"/>
          <w:b/>
          <w:bCs/>
          <w:sz w:val="32"/>
          <w:szCs w:val="32"/>
        </w:rPr>
        <w:t>第十一节 </w:t>
      </w:r>
      <w:r>
        <w:rPr>
          <w:rFonts w:ascii="Microsoft JhengHei" w:hAnsi="Microsoft JhengHei" w:cs="Microsoft JhengHei" w:eastAsia="Microsoft JhengHei" w:hint="default"/>
          <w:b/>
          <w:bCs/>
          <w:spacing w:val="13"/>
          <w:sz w:val="32"/>
          <w:szCs w:val="32"/>
        </w:rPr>
        <w:t> </w:t>
      </w:r>
      <w:r>
        <w:rPr>
          <w:rFonts w:ascii="Microsoft JhengHei" w:hAnsi="Microsoft JhengHei" w:cs="Microsoft JhengHei" w:eastAsia="Microsoft JhengHei" w:hint="default"/>
          <w:b/>
          <w:bCs/>
          <w:sz w:val="32"/>
          <w:szCs w:val="32"/>
        </w:rPr>
        <w:t>备查文件目录</w:t>
      </w:r>
      <w:bookmarkEnd w:id="11"/>
      <w:r>
        <w:rPr>
          <w:rFonts w:ascii="Microsoft JhengHei" w:hAnsi="Microsoft JhengHei" w:cs="Microsoft JhengHei" w:eastAsia="Microsoft JhengHei" w:hint="default"/>
          <w:sz w:val="32"/>
          <w:szCs w:val="32"/>
        </w:rPr>
      </w:r>
    </w:p>
    <w:p>
      <w:pPr>
        <w:spacing w:line="240" w:lineRule="auto" w:before="10"/>
        <w:rPr>
          <w:rFonts w:ascii="Microsoft JhengHei" w:hAnsi="Microsoft JhengHei" w:cs="Microsoft JhengHei" w:eastAsia="Microsoft JhengHei" w:hint="default"/>
          <w:b/>
          <w:bCs/>
          <w:sz w:val="29"/>
          <w:szCs w:val="29"/>
        </w:rPr>
      </w:pPr>
    </w:p>
    <w:p>
      <w:pPr>
        <w:pStyle w:val="BodyText"/>
        <w:spacing w:line="324" w:lineRule="auto"/>
        <w:ind w:right="152" w:firstLine="422"/>
        <w:jc w:val="left"/>
      </w:pPr>
      <w:r>
        <w:rPr>
          <w:spacing w:val="-2"/>
        </w:rPr>
        <w:t>一、载有公司法定代表人陈亚妹女士、主管会计工作负责人吕培荣先生、会计机构负责人袁素华女士签名并盖章的会</w:t>
      </w:r>
      <w:r>
        <w:rPr>
          <w:w w:val="101"/>
        </w:rPr>
        <w:t> </w:t>
      </w:r>
      <w:r>
        <w:rPr/>
        <w:t>计报表；</w:t>
      </w:r>
    </w:p>
    <w:p>
      <w:pPr>
        <w:pStyle w:val="BodyText"/>
        <w:spacing w:line="357" w:lineRule="auto" w:before="52"/>
        <w:ind w:left="575" w:right="152"/>
        <w:jc w:val="left"/>
      </w:pPr>
      <w:r>
        <w:rPr>
          <w:spacing w:val="-3"/>
        </w:rPr>
        <w:t>二、载有大华会计师事务所（特殊普通合伙）盖章、注册会计师签名并盖章的审计报告原件；</w:t>
      </w:r>
      <w:r>
        <w:rPr>
          <w:spacing w:val="31"/>
        </w:rPr>
        <w:t> </w:t>
      </w:r>
      <w:r>
        <w:rPr>
          <w:spacing w:val="31"/>
        </w:rPr>
      </w:r>
      <w:r>
        <w:rPr>
          <w:spacing w:val="-3"/>
        </w:rPr>
        <w:t>三、报告期内在中国证监会指定网站上巨潮资讯网（</w:t>
      </w:r>
      <w:hyperlink r:id="rId12">
        <w:r>
          <w:rPr>
            <w:rFonts w:ascii="Times New Roman" w:hAnsi="Times New Roman" w:cs="Times New Roman" w:eastAsia="Times New Roman" w:hint="default"/>
            <w:spacing w:val="-3"/>
          </w:rPr>
          <w:t>http://www.cninfo.com.cn</w:t>
        </w:r>
      </w:hyperlink>
      <w:r>
        <w:rPr>
          <w:spacing w:val="-3"/>
        </w:rPr>
        <w:t>）上公开披露过的所有公司文件的正本及</w:t>
      </w:r>
    </w:p>
    <w:p>
      <w:pPr>
        <w:pStyle w:val="BodyText"/>
        <w:spacing w:line="206" w:lineRule="exact"/>
        <w:ind w:right="152"/>
        <w:jc w:val="left"/>
      </w:pPr>
      <w:r>
        <w:rPr/>
        <w:t>公告的原稿；</w:t>
      </w:r>
    </w:p>
    <w:p>
      <w:pPr>
        <w:pStyle w:val="BodyText"/>
        <w:spacing w:line="240" w:lineRule="auto" w:before="115"/>
        <w:ind w:left="574" w:right="152"/>
        <w:jc w:val="left"/>
      </w:pPr>
      <w:r>
        <w:rPr>
          <w:spacing w:val="-3"/>
        </w:rPr>
        <w:t>四、以上文件备置地：公司董事会秘书办公室。</w:t>
      </w:r>
    </w:p>
    <w:sectPr>
      <w:pgSz w:w="11910" w:h="16840"/>
      <w:pgMar w:header="741"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Arial Narrow">
    <w:altName w:val="Arial Narrow"/>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03357pt;margin-top:795.42041pt;width:6.6pt;height:11.15pt;mso-position-horizontal-relative:page;mso-position-vertical-relative:page;z-index:-772384"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w w:val="101"/>
                  </w:rPr>
                  <w:t>1</w:t>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43359pt;margin-top:781.740417pt;width:13.15pt;height:11.15pt;mso-position-horizontal-relative:page;mso-position-vertical-relative:page;z-index:-77236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43359pt;margin-top:781.740417pt;width:13.15pt;height:11.15pt;mso-position-horizontal-relative:page;mso-position-vertical-relative:page;z-index:-77233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43359pt;margin-top:781.740417pt;width:13.15pt;height:11.15pt;mso-position-horizontal-relative:page;mso-position-vertical-relative:page;z-index:-77231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74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883362pt;margin-top:781.740417pt;width:15.7pt;height:11.15pt;mso-position-horizontal-relative:page;mso-position-vertical-relative:page;z-index:-772288"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883362pt;margin-top:781.740417pt;width:17.7pt;height:11.15pt;mso-position-horizontal-relative:page;mso-position-vertical-relative:page;z-index:-77226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4.761932pt;margin-top:36.046333pt;width:204.85pt;height:11.65pt;mso-position-horizontal-relative:page;mso-position-vertical-relative:page;z-index:-772408" type="#_x0000_t202" filled="false" stroked="false">
          <v:textbox inset="0,0,0,0">
            <w:txbxContent>
              <w:p>
                <w:pPr>
                  <w:pStyle w:val="BodyText"/>
                  <w:spacing w:line="216" w:lineRule="exact"/>
                  <w:ind w:left="20" w:right="0"/>
                  <w:jc w:val="left"/>
                </w:pPr>
                <w:r>
                  <w:rPr>
                    <w:spacing w:val="-3"/>
                  </w:rPr>
                  <w:t>深圳市实益达科技股份有限公司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4"/>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spacing w:before="2"/>
      <w:ind w:left="2437"/>
      <w:outlineLvl w:val="1"/>
    </w:pPr>
    <w:rPr>
      <w:rFonts w:ascii="宋体" w:hAnsi="宋体" w:eastAsia="宋体"/>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Microsoft JhengHei" w:hAnsi="Microsoft JhengHei" w:eastAsia="Microsoft JhengHei"/>
      <w:b/>
      <w:bCs/>
      <w:sz w:val="21"/>
      <w:szCs w:val="21"/>
    </w:rPr>
  </w:style>
  <w:style w:styleId="Heading5" w:type="paragraph">
    <w:name w:val="Heading 5"/>
    <w:basedOn w:val="Normal"/>
    <w:uiPriority w:val="1"/>
    <w:qFormat/>
    <w:pPr>
      <w:ind w:left="152"/>
      <w:outlineLvl w:val="5"/>
    </w:pPr>
    <w:rPr>
      <w:rFonts w:ascii="宋体" w:hAnsi="宋体" w:eastAsia="宋体"/>
      <w:sz w:val="21"/>
      <w:szCs w:val="21"/>
    </w:rPr>
  </w:style>
  <w:style w:styleId="Heading6" w:type="paragraph">
    <w:name w:val="Heading 6"/>
    <w:basedOn w:val="Normal"/>
    <w:uiPriority w:val="1"/>
    <w:qFormat/>
    <w:pPr>
      <w:ind w:left="512"/>
      <w:outlineLvl w:val="6"/>
    </w:pPr>
    <w:rPr>
      <w:rFonts w:ascii="Microsoft JhengHei" w:hAnsi="Microsoft JhengHei" w:eastAsia="Microsoft JhengHei"/>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z-seastar.com/" TargetMode="External"/><Relationship Id="rId10" Type="http://schemas.openxmlformats.org/officeDocument/2006/relationships/hyperlink" Target="mailto:dmb@sz-seastar.com" TargetMode="External"/><Relationship Id="rId11" Type="http://schemas.openxmlformats.org/officeDocument/2006/relationships/hyperlink" Target="mailto:Julia.zhu@sz-seastar.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2020-05-04T00:16:13Z</dcterms:created>
  <dcterms:modified xsi:type="dcterms:W3CDTF">2020-05-04T00:16:13Z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2013-04-01T00:00:00Z</vt:filetime>
  </property>
  <property fmtid="{D5CDD505-2E9C-101B-9397-08002B2CF9AE}" pid="3" name="LastSaved">
    <vt:filetime>2013-04-01T00:00:00Z</vt:filetime>
  </property>
</Properties>
</file>